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bookmarkStart w:id="0" w:name="_GoBack"/>
      <w:bookmarkEnd w:id="0"/>
      <w:r w:rsidRPr="00DE574C">
        <w:rPr>
          <w:noProof/>
          <w:lang w:eastAsia="en-IE"/>
        </w:rPr>
        <w:drawing>
          <wp:inline distT="0" distB="0" distL="0" distR="0" wp14:anchorId="20F5A8B9" wp14:editId="2D8C0BD8">
            <wp:extent cx="3352800" cy="90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1644" cy="95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C57D1" w14:textId="7D7A4C44" w:rsidR="009B421D" w:rsidRPr="00F21A0B" w:rsidRDefault="005D1A60" w:rsidP="00504CE2">
      <w:pPr>
        <w:spacing w:after="0" w:line="288" w:lineRule="auto"/>
        <w:jc w:val="center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F21A0B">
        <w:rPr>
          <w:rFonts w:ascii="Georgia" w:hAnsi="Georgia"/>
          <w:b/>
          <w:color w:val="222A35" w:themeColor="text2" w:themeShade="80"/>
          <w:sz w:val="24"/>
          <w:szCs w:val="24"/>
        </w:rPr>
        <w:t>Meeting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of An </w:t>
      </w:r>
      <w:proofErr w:type="spellStart"/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Coimisiún</w:t>
      </w:r>
      <w:proofErr w:type="spellEnd"/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</w:t>
      </w:r>
      <w:proofErr w:type="spellStart"/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Toghcháin</w:t>
      </w:r>
      <w:proofErr w:type="spellEnd"/>
      <w:r w:rsidR="008C0129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(ACT)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, The Electoral Commission.</w:t>
      </w:r>
    </w:p>
    <w:p w14:paraId="7DA3889A" w14:textId="77777777" w:rsidR="00F21A0B" w:rsidRDefault="00F21A0B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431BD2D" w14:textId="36649270" w:rsidR="009B421D" w:rsidRPr="00F21A0B" w:rsidRDefault="004F6B21" w:rsidP="00F21A0B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>
        <w:rPr>
          <w:rFonts w:ascii="Georgia" w:hAnsi="Georgia"/>
          <w:b/>
          <w:color w:val="222A35" w:themeColor="text2" w:themeShade="80"/>
          <w:sz w:val="24"/>
          <w:szCs w:val="24"/>
        </w:rPr>
        <w:t xml:space="preserve">Held in </w:t>
      </w:r>
      <w:r w:rsidR="00F218BE" w:rsidRPr="00F21A0B">
        <w:rPr>
          <w:rFonts w:ascii="Georgia" w:hAnsi="Georgia"/>
          <w:b/>
          <w:color w:val="222A35" w:themeColor="text2" w:themeShade="80"/>
          <w:sz w:val="24"/>
          <w:szCs w:val="24"/>
        </w:rPr>
        <w:t>the O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ffice of the Ombudsman, </w:t>
      </w:r>
      <w:r>
        <w:rPr>
          <w:rFonts w:ascii="Georgia" w:hAnsi="Georgia"/>
          <w:b/>
          <w:color w:val="222A35" w:themeColor="text2" w:themeShade="80"/>
          <w:sz w:val="24"/>
          <w:szCs w:val="24"/>
        </w:rPr>
        <w:t>8.0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0am </w:t>
      </w:r>
      <w:r>
        <w:rPr>
          <w:rFonts w:ascii="Georgia" w:hAnsi="Georgia"/>
          <w:b/>
          <w:color w:val="222A35" w:themeColor="text2" w:themeShade="80"/>
          <w:sz w:val="24"/>
          <w:szCs w:val="24"/>
        </w:rPr>
        <w:t>–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</w:t>
      </w:r>
      <w:r w:rsidR="00487FBA">
        <w:rPr>
          <w:rFonts w:ascii="Georgia" w:hAnsi="Georgia"/>
          <w:b/>
          <w:color w:val="222A35" w:themeColor="text2" w:themeShade="80"/>
          <w:sz w:val="24"/>
          <w:szCs w:val="24"/>
        </w:rPr>
        <w:t>23rd</w:t>
      </w:r>
      <w:r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March </w:t>
      </w:r>
      <w:r w:rsidR="009B421D" w:rsidRPr="00F21A0B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2023 </w:t>
      </w:r>
    </w:p>
    <w:p w14:paraId="43332F6E" w14:textId="77777777" w:rsidR="009B421D" w:rsidRPr="00F21A0B" w:rsidRDefault="005D1A60" w:rsidP="00F21A0B">
      <w:pPr>
        <w:spacing w:after="0" w:line="288" w:lineRule="auto"/>
        <w:rPr>
          <w:rFonts w:ascii="Georgia" w:hAnsi="Georgia"/>
          <w:i/>
          <w:color w:val="222A35" w:themeColor="text2" w:themeShade="80"/>
          <w:sz w:val="24"/>
          <w:szCs w:val="24"/>
        </w:rPr>
      </w:pPr>
      <w:r w:rsidRPr="00F21A0B">
        <w:rPr>
          <w:rFonts w:ascii="Georgia" w:hAnsi="Georgia"/>
          <w:i/>
          <w:color w:val="222A35" w:themeColor="text2" w:themeShade="80"/>
          <w:sz w:val="24"/>
          <w:szCs w:val="24"/>
        </w:rPr>
        <w:t>In attendance</w:t>
      </w:r>
      <w:r w:rsidR="009B421D" w:rsidRPr="00F21A0B">
        <w:rPr>
          <w:rFonts w:ascii="Georgia" w:hAnsi="Georgia"/>
          <w:i/>
          <w:color w:val="222A35" w:themeColor="text2" w:themeShade="80"/>
          <w:sz w:val="24"/>
          <w:szCs w:val="24"/>
        </w:rPr>
        <w:t>:</w:t>
      </w:r>
    </w:p>
    <w:p w14:paraId="1DAF5EC3" w14:textId="56C51FD6" w:rsidR="00E70549" w:rsidRDefault="00227C42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 w:rsidRPr="00F21A0B">
        <w:rPr>
          <w:rFonts w:ascii="Georgia" w:hAnsi="Georgia"/>
          <w:color w:val="222A35" w:themeColor="text2" w:themeShade="80"/>
          <w:sz w:val="24"/>
          <w:szCs w:val="24"/>
        </w:rPr>
        <w:t>Coimisiún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Members: 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Justice Marie Baker</w:t>
      </w:r>
      <w:r w:rsidR="00EC29FE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(Chair</w:t>
      </w:r>
      <w:r w:rsidR="00F21A0B">
        <w:rPr>
          <w:rFonts w:ascii="Georgia" w:hAnsi="Georgia"/>
          <w:color w:val="222A35" w:themeColor="text2" w:themeShade="80"/>
          <w:sz w:val="24"/>
          <w:szCs w:val="24"/>
        </w:rPr>
        <w:t>person</w:t>
      </w:r>
      <w:r w:rsidR="00EC29FE" w:rsidRPr="00F21A0B">
        <w:rPr>
          <w:rFonts w:ascii="Georgia" w:hAnsi="Georgia"/>
          <w:color w:val="222A35" w:themeColor="text2" w:themeShade="80"/>
          <w:sz w:val="24"/>
          <w:szCs w:val="24"/>
        </w:rPr>
        <w:t>)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, Alex Atwood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(AA)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, John Curran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(JC)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, Ger D</w:t>
      </w:r>
      <w:r w:rsidR="00760A9F" w:rsidRPr="00F21A0B">
        <w:rPr>
          <w:rFonts w:ascii="Georgia" w:hAnsi="Georgia"/>
          <w:color w:val="222A35" w:themeColor="text2" w:themeShade="80"/>
          <w:sz w:val="24"/>
          <w:szCs w:val="24"/>
        </w:rPr>
        <w:t>eering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(GD)</w:t>
      </w:r>
      <w:r w:rsidR="00760A9F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, </w:t>
      </w:r>
      <w:r w:rsidR="005D1A60" w:rsidRPr="00F21A0B">
        <w:rPr>
          <w:rFonts w:ascii="Georgia" w:hAnsi="Georgia"/>
          <w:color w:val="222A35" w:themeColor="text2" w:themeShade="80"/>
          <w:sz w:val="24"/>
          <w:szCs w:val="24"/>
        </w:rPr>
        <w:t>Peter Finnegan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(PF)</w:t>
      </w:r>
      <w:r w:rsidR="00487FBA">
        <w:rPr>
          <w:rFonts w:ascii="Georgia" w:hAnsi="Georgia"/>
          <w:color w:val="222A35" w:themeColor="text2" w:themeShade="80"/>
          <w:sz w:val="24"/>
          <w:szCs w:val="24"/>
        </w:rPr>
        <w:t>, Maura Quinn (MQ)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 xml:space="preserve"> and Prof. Caroline Fennell (CF)*</w:t>
      </w:r>
      <w:r w:rsidR="00A14E73" w:rsidRPr="00F21A0B">
        <w:rPr>
          <w:rFonts w:ascii="Georgia" w:hAnsi="Georgia"/>
          <w:color w:val="222A35" w:themeColor="text2" w:themeShade="80"/>
          <w:sz w:val="24"/>
          <w:szCs w:val="24"/>
        </w:rPr>
        <w:t>.</w:t>
      </w:r>
    </w:p>
    <w:p w14:paraId="12C47F59" w14:textId="77777777" w:rsidR="00F21A0B" w:rsidRPr="00F21A0B" w:rsidRDefault="00F21A0B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6BD32379" w14:textId="57662766" w:rsidR="00E70549" w:rsidRPr="00F21A0B" w:rsidRDefault="004F6B21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An Coimisiún E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xecutive: 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>Art O’Leary</w:t>
      </w:r>
      <w:r w:rsidR="00CB7798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(AOL)</w:t>
      </w:r>
      <w:r w:rsidR="003D0191" w:rsidRPr="00F21A0B">
        <w:rPr>
          <w:rFonts w:ascii="Georgia" w:hAnsi="Georgia"/>
          <w:color w:val="222A35" w:themeColor="text2" w:themeShade="80"/>
          <w:sz w:val="24"/>
          <w:szCs w:val="24"/>
        </w:rPr>
        <w:t>,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Karen Kehily,</w:t>
      </w:r>
      <w:r w:rsidR="00487FBA">
        <w:rPr>
          <w:rFonts w:ascii="Georgia" w:hAnsi="Georgia"/>
          <w:color w:val="222A35" w:themeColor="text2" w:themeShade="80"/>
          <w:sz w:val="24"/>
          <w:szCs w:val="24"/>
        </w:rPr>
        <w:t xml:space="preserve"> Mary Clare O’Sullivan,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Tim Carey</w:t>
      </w:r>
      <w:r w:rsidR="00D8378D">
        <w:rPr>
          <w:rFonts w:ascii="Georgia" w:hAnsi="Georgia"/>
          <w:color w:val="222A35" w:themeColor="text2" w:themeShade="80"/>
          <w:sz w:val="24"/>
          <w:szCs w:val="24"/>
        </w:rPr>
        <w:t xml:space="preserve"> (TC)</w:t>
      </w:r>
      <w:r w:rsidR="00487FBA">
        <w:rPr>
          <w:rFonts w:ascii="Georgia" w:hAnsi="Georgia"/>
          <w:color w:val="222A35" w:themeColor="text2" w:themeShade="80"/>
          <w:sz w:val="24"/>
          <w:szCs w:val="24"/>
        </w:rPr>
        <w:t>*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>, Emer Grenville</w:t>
      </w:r>
      <w:r>
        <w:rPr>
          <w:rFonts w:ascii="Georgia" w:hAnsi="Georgia"/>
          <w:color w:val="222A35" w:themeColor="text2" w:themeShade="80"/>
          <w:sz w:val="24"/>
          <w:szCs w:val="24"/>
        </w:rPr>
        <w:t>, Ian Stuart–Mills (ISM) and Aodha Molloy</w:t>
      </w:r>
      <w:r w:rsidR="00AC537B">
        <w:rPr>
          <w:rFonts w:ascii="Georgia" w:hAnsi="Georgia"/>
          <w:color w:val="222A35" w:themeColor="text2" w:themeShade="80"/>
          <w:sz w:val="24"/>
          <w:szCs w:val="24"/>
        </w:rPr>
        <w:t xml:space="preserve"> (AM)</w:t>
      </w:r>
      <w:r w:rsidR="00E70549" w:rsidRPr="00F21A0B">
        <w:rPr>
          <w:rFonts w:ascii="Georgia" w:hAnsi="Georgia"/>
          <w:color w:val="222A35" w:themeColor="text2" w:themeShade="80"/>
          <w:sz w:val="24"/>
          <w:szCs w:val="24"/>
        </w:rPr>
        <w:t>.</w:t>
      </w:r>
    </w:p>
    <w:p w14:paraId="4347B53A" w14:textId="57A3F04E" w:rsidR="005406C7" w:rsidRDefault="005406C7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4746D633" w14:textId="62EBDF98" w:rsidR="004F6B21" w:rsidRDefault="00487FBA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*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>Prof</w:t>
      </w:r>
      <w:r>
        <w:rPr>
          <w:rFonts w:ascii="Georgia" w:hAnsi="Georgia"/>
          <w:color w:val="222A35" w:themeColor="text2" w:themeShade="80"/>
          <w:sz w:val="24"/>
          <w:szCs w:val="24"/>
        </w:rPr>
        <w:t>.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 xml:space="preserve"> Fennell</w:t>
      </w:r>
      <w:r>
        <w:rPr>
          <w:rFonts w:ascii="Georgia" w:hAnsi="Georgia"/>
          <w:color w:val="222A35" w:themeColor="text2" w:themeShade="80"/>
          <w:sz w:val="24"/>
          <w:szCs w:val="24"/>
        </w:rPr>
        <w:t xml:space="preserve"> and Tim Carey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 xml:space="preserve"> attended remotely on Zoom</w:t>
      </w:r>
    </w:p>
    <w:p w14:paraId="377F7482" w14:textId="77777777" w:rsidR="005D1A60" w:rsidRPr="00F21A0B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222A35" w:themeColor="text2" w:themeShade="80"/>
          <w:sz w:val="24"/>
          <w:szCs w:val="24"/>
          <w:lang w:eastAsia="en-IE"/>
        </w:rPr>
      </w:pPr>
      <w:r w:rsidRPr="00F21A0B">
        <w:rPr>
          <w:rFonts w:ascii="Georgia" w:eastAsia="Times New Roman" w:hAnsi="Georgia" w:cs="Arial"/>
          <w:color w:val="222A35" w:themeColor="text2" w:themeShade="80"/>
          <w:sz w:val="24"/>
          <w:szCs w:val="24"/>
          <w:lang w:eastAsia="en-IE"/>
        </w:rPr>
        <w:t>------------------------------------</w:t>
      </w:r>
    </w:p>
    <w:p w14:paraId="2FA57D7D" w14:textId="4351047D" w:rsidR="005D1A60" w:rsidRPr="006E469C" w:rsidRDefault="002A6CB2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6E469C">
        <w:rPr>
          <w:rFonts w:ascii="Georgia" w:hAnsi="Georgia"/>
          <w:b/>
          <w:color w:val="222A35" w:themeColor="text2" w:themeShade="80"/>
          <w:sz w:val="24"/>
          <w:szCs w:val="24"/>
        </w:rPr>
        <w:t>W</w:t>
      </w:r>
      <w:r w:rsidR="004F6B21" w:rsidRPr="006E469C">
        <w:rPr>
          <w:rFonts w:ascii="Georgia" w:hAnsi="Georgia"/>
          <w:b/>
          <w:color w:val="222A35" w:themeColor="text2" w:themeShade="80"/>
          <w:sz w:val="24"/>
          <w:szCs w:val="24"/>
        </w:rPr>
        <w:t>elcome</w:t>
      </w:r>
    </w:p>
    <w:p w14:paraId="7ACBEB37" w14:textId="365EC608" w:rsidR="002A6CB2" w:rsidRDefault="00F21A0B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 xml:space="preserve">The 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>Chair</w:t>
      </w:r>
      <w:r>
        <w:rPr>
          <w:rFonts w:ascii="Georgia" w:hAnsi="Georgia"/>
          <w:color w:val="222A35" w:themeColor="text2" w:themeShade="80"/>
          <w:sz w:val="24"/>
          <w:szCs w:val="24"/>
        </w:rPr>
        <w:t>person</w:t>
      </w:r>
      <w:r w:rsidR="002A6CB2" w:rsidRPr="00F21A0B">
        <w:rPr>
          <w:rFonts w:ascii="Georgia" w:hAnsi="Georgia"/>
          <w:color w:val="222A35" w:themeColor="text2" w:themeShade="80"/>
          <w:sz w:val="24"/>
          <w:szCs w:val="24"/>
        </w:rPr>
        <w:t xml:space="preserve"> welcomed m</w:t>
      </w:r>
      <w:r w:rsidR="00227C42" w:rsidRPr="00F21A0B">
        <w:rPr>
          <w:rFonts w:ascii="Georgia" w:hAnsi="Georgia"/>
          <w:color w:val="222A35" w:themeColor="text2" w:themeShade="80"/>
          <w:sz w:val="24"/>
          <w:szCs w:val="24"/>
        </w:rPr>
        <w:t>embers</w:t>
      </w:r>
      <w:r w:rsidR="00487FBA">
        <w:rPr>
          <w:rFonts w:ascii="Georgia" w:hAnsi="Georgia"/>
          <w:color w:val="222A35" w:themeColor="text2" w:themeShade="80"/>
          <w:sz w:val="24"/>
          <w:szCs w:val="24"/>
        </w:rPr>
        <w:t xml:space="preserve">. 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 xml:space="preserve">  </w:t>
      </w:r>
    </w:p>
    <w:p w14:paraId="033BF221" w14:textId="77777777" w:rsidR="004F6B21" w:rsidRDefault="004F6B21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5128CB9C" w14:textId="689BA685" w:rsidR="002024BE" w:rsidRDefault="008D6BA6" w:rsidP="002024BE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The minu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>t</w:t>
      </w:r>
      <w:r>
        <w:rPr>
          <w:rFonts w:ascii="Georgia" w:hAnsi="Georgia"/>
          <w:color w:val="222A35" w:themeColor="text2" w:themeShade="80"/>
          <w:sz w:val="24"/>
          <w:szCs w:val="24"/>
        </w:rPr>
        <w:t>e</w:t>
      </w:r>
      <w:r w:rsidR="004F6B21">
        <w:rPr>
          <w:rFonts w:ascii="Georgia" w:hAnsi="Georgia"/>
          <w:color w:val="222A35" w:themeColor="text2" w:themeShade="80"/>
          <w:sz w:val="24"/>
          <w:szCs w:val="24"/>
        </w:rPr>
        <w:t>s from the previous meeting were approved by all.</w:t>
      </w:r>
    </w:p>
    <w:p w14:paraId="55EBD612" w14:textId="77777777" w:rsidR="002024BE" w:rsidRDefault="002024BE" w:rsidP="002024BE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2E580199" w14:textId="2ED539B0" w:rsidR="004F6B21" w:rsidRPr="006E469C" w:rsidRDefault="00247086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6E469C">
        <w:rPr>
          <w:rFonts w:ascii="Georgia" w:hAnsi="Georgia"/>
          <w:b/>
          <w:color w:val="222A35" w:themeColor="text2" w:themeShade="80"/>
          <w:sz w:val="24"/>
          <w:szCs w:val="24"/>
        </w:rPr>
        <w:t>Conflict of Interest</w:t>
      </w:r>
    </w:p>
    <w:p w14:paraId="6355B3AB" w14:textId="5B1B484B" w:rsidR="00487FBA" w:rsidRDefault="00487FBA" w:rsidP="00487FBA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None declared</w:t>
      </w:r>
    </w:p>
    <w:p w14:paraId="40B15E1B" w14:textId="74CDB5BA" w:rsidR="00487FBA" w:rsidRDefault="00487FBA" w:rsidP="00487FBA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12C1A3B3" w14:textId="20881168" w:rsidR="00487FBA" w:rsidRPr="006E469C" w:rsidRDefault="00487FBA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6E469C">
        <w:rPr>
          <w:rFonts w:ascii="Georgia" w:hAnsi="Georgia"/>
          <w:b/>
          <w:color w:val="222A35" w:themeColor="text2" w:themeShade="80"/>
          <w:sz w:val="24"/>
          <w:szCs w:val="24"/>
        </w:rPr>
        <w:t>Gender Equality Referendum</w:t>
      </w:r>
    </w:p>
    <w:p w14:paraId="199290D2" w14:textId="749F00CE" w:rsidR="00487FBA" w:rsidRDefault="00EA2D92" w:rsidP="00487FBA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 xml:space="preserve">The Commission were </w:t>
      </w:r>
      <w:r w:rsidR="00560782">
        <w:rPr>
          <w:rFonts w:ascii="Georgia" w:hAnsi="Georgia"/>
          <w:color w:val="222A35" w:themeColor="text2" w:themeShade="80"/>
          <w:sz w:val="24"/>
          <w:szCs w:val="24"/>
        </w:rPr>
        <w:t>briefed on the subject matter</w:t>
      </w:r>
      <w:r w:rsidR="00AC537B">
        <w:rPr>
          <w:rFonts w:ascii="Georgia" w:hAnsi="Georgia"/>
          <w:color w:val="222A35" w:themeColor="text2" w:themeShade="80"/>
          <w:sz w:val="24"/>
          <w:szCs w:val="24"/>
        </w:rPr>
        <w:t xml:space="preserve"> for the forthcoming Referenda.</w:t>
      </w:r>
      <w:r w:rsidR="00560782">
        <w:rPr>
          <w:rFonts w:ascii="Georgia" w:hAnsi="Georgia"/>
          <w:color w:val="222A35" w:themeColor="text2" w:themeShade="80"/>
          <w:sz w:val="24"/>
          <w:szCs w:val="24"/>
        </w:rPr>
        <w:t xml:space="preserve"> </w:t>
      </w:r>
    </w:p>
    <w:p w14:paraId="0C6D506B" w14:textId="77777777" w:rsidR="00487FBA" w:rsidRPr="00487FBA" w:rsidRDefault="00487FBA" w:rsidP="00487FBA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</w:p>
    <w:p w14:paraId="1E917E64" w14:textId="187345B7" w:rsidR="00487FBA" w:rsidRPr="006E469C" w:rsidRDefault="004D0081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323E4F" w:themeColor="text2" w:themeShade="BF"/>
          <w:sz w:val="24"/>
          <w:szCs w:val="24"/>
        </w:rPr>
      </w:pPr>
      <w:r w:rsidRPr="006E469C">
        <w:rPr>
          <w:rFonts w:ascii="Georgia" w:hAnsi="Georgia"/>
          <w:b/>
          <w:color w:val="323E4F" w:themeColor="text2" w:themeShade="BF"/>
          <w:sz w:val="24"/>
          <w:szCs w:val="24"/>
        </w:rPr>
        <w:t>Constituency Review</w:t>
      </w:r>
    </w:p>
    <w:p w14:paraId="53DD0644" w14:textId="56999E64" w:rsidR="00F21A0B" w:rsidRPr="00487FBA" w:rsidRDefault="00917E00" w:rsidP="00487FBA">
      <w:pPr>
        <w:spacing w:after="0" w:line="288" w:lineRule="auto"/>
        <w:rPr>
          <w:rFonts w:ascii="Georgia" w:hAnsi="Georgia"/>
          <w:b/>
          <w:color w:val="323E4F" w:themeColor="text2" w:themeShade="BF"/>
          <w:sz w:val="24"/>
          <w:szCs w:val="24"/>
        </w:rPr>
      </w:pPr>
      <w:r>
        <w:rPr>
          <w:rFonts w:ascii="Georgia" w:hAnsi="Georgia"/>
          <w:color w:val="323E4F" w:themeColor="text2" w:themeShade="BF"/>
          <w:sz w:val="24"/>
          <w:szCs w:val="24"/>
        </w:rPr>
        <w:t>Commission members continued their work on the Constituency Review and will consider all submissions and options available to them prior to making any final decisions.</w:t>
      </w:r>
    </w:p>
    <w:p w14:paraId="38454CFC" w14:textId="0565090A" w:rsidR="002601ED" w:rsidRDefault="002601ED" w:rsidP="00442C35">
      <w:pPr>
        <w:pStyle w:val="ListParagraph"/>
        <w:spacing w:after="0" w:line="288" w:lineRule="auto"/>
        <w:ind w:left="0"/>
        <w:rPr>
          <w:rFonts w:ascii="Georgia" w:hAnsi="Georgia"/>
          <w:color w:val="323E4F" w:themeColor="text2" w:themeShade="BF"/>
          <w:sz w:val="24"/>
          <w:szCs w:val="24"/>
        </w:rPr>
      </w:pPr>
    </w:p>
    <w:p w14:paraId="358D4033" w14:textId="00FCFF1D" w:rsidR="00A462AA" w:rsidRPr="006E469C" w:rsidRDefault="00A462AA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6E469C">
        <w:rPr>
          <w:rFonts w:ascii="Georgia" w:hAnsi="Georgia"/>
          <w:b/>
          <w:color w:val="222A35" w:themeColor="text2" w:themeShade="80"/>
          <w:sz w:val="24"/>
          <w:szCs w:val="24"/>
        </w:rPr>
        <w:t>Appeal</w:t>
      </w:r>
      <w:r w:rsidR="00DC7470" w:rsidRPr="006E469C">
        <w:rPr>
          <w:rFonts w:ascii="Georgia" w:hAnsi="Georgia"/>
          <w:b/>
          <w:color w:val="222A35" w:themeColor="text2" w:themeShade="80"/>
          <w:sz w:val="24"/>
          <w:szCs w:val="24"/>
        </w:rPr>
        <w:t xml:space="preserve"> against Decision to register a political party</w:t>
      </w:r>
    </w:p>
    <w:p w14:paraId="5B3BEB62" w14:textId="04186893" w:rsidR="00504CE2" w:rsidRPr="00504CE2" w:rsidRDefault="007B43E1" w:rsidP="00DB23BC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 xml:space="preserve">The Commission </w:t>
      </w:r>
      <w:r w:rsidR="00DB23BC">
        <w:rPr>
          <w:rFonts w:ascii="Georgia" w:hAnsi="Georgia"/>
          <w:color w:val="222A35" w:themeColor="text2" w:themeShade="80"/>
          <w:sz w:val="24"/>
          <w:szCs w:val="24"/>
        </w:rPr>
        <w:t>confirmed t</w:t>
      </w:r>
      <w:r w:rsidR="00560782">
        <w:rPr>
          <w:rFonts w:ascii="Georgia" w:hAnsi="Georgia"/>
          <w:color w:val="222A35" w:themeColor="text2" w:themeShade="80"/>
          <w:sz w:val="24"/>
          <w:szCs w:val="24"/>
        </w:rPr>
        <w:t>hat the appellant has not responded</w:t>
      </w:r>
      <w:r w:rsidR="00DB23BC">
        <w:rPr>
          <w:rFonts w:ascii="Georgia" w:hAnsi="Georgia"/>
          <w:color w:val="222A35" w:themeColor="text2" w:themeShade="80"/>
          <w:sz w:val="24"/>
          <w:szCs w:val="24"/>
        </w:rPr>
        <w:t xml:space="preserve"> to the Commission’s </w:t>
      </w:r>
      <w:r w:rsidR="00560782">
        <w:rPr>
          <w:rFonts w:ascii="Georgia" w:hAnsi="Georgia"/>
          <w:color w:val="222A35" w:themeColor="text2" w:themeShade="80"/>
          <w:sz w:val="24"/>
          <w:szCs w:val="24"/>
        </w:rPr>
        <w:t xml:space="preserve">request for further information.  </w:t>
      </w:r>
      <w:r w:rsidR="00DB23BC">
        <w:rPr>
          <w:rFonts w:ascii="Georgia" w:hAnsi="Georgia"/>
          <w:color w:val="222A35" w:themeColor="text2" w:themeShade="80"/>
          <w:sz w:val="24"/>
          <w:szCs w:val="24"/>
        </w:rPr>
        <w:t xml:space="preserve">The Commission decided that the appeal lodged against </w:t>
      </w:r>
      <w:r w:rsidR="003B3231">
        <w:rPr>
          <w:rFonts w:ascii="Georgia" w:hAnsi="Georgia"/>
          <w:color w:val="222A35" w:themeColor="text2" w:themeShade="80"/>
          <w:sz w:val="24"/>
          <w:szCs w:val="24"/>
        </w:rPr>
        <w:t xml:space="preserve">the registration of </w:t>
      </w:r>
      <w:r w:rsidR="00DB23BC">
        <w:rPr>
          <w:rFonts w:ascii="Georgia" w:hAnsi="Georgia"/>
          <w:color w:val="222A35" w:themeColor="text2" w:themeShade="80"/>
          <w:sz w:val="24"/>
          <w:szCs w:val="24"/>
        </w:rPr>
        <w:t>Ireland First is inadmissible as the appellant has not established standing in accordance with the requirements of sec</w:t>
      </w:r>
      <w:r w:rsidR="00831D74">
        <w:rPr>
          <w:rFonts w:ascii="Georgia" w:hAnsi="Georgia"/>
          <w:color w:val="222A35" w:themeColor="text2" w:themeShade="80"/>
          <w:sz w:val="24"/>
          <w:szCs w:val="24"/>
        </w:rPr>
        <w:t xml:space="preserve">tion 51(3) a (ii) </w:t>
      </w:r>
      <w:r w:rsidR="00DB23BC">
        <w:rPr>
          <w:rFonts w:ascii="Georgia" w:hAnsi="Georgia"/>
          <w:color w:val="222A35" w:themeColor="text2" w:themeShade="80"/>
          <w:sz w:val="24"/>
          <w:szCs w:val="24"/>
        </w:rPr>
        <w:t xml:space="preserve">of the Act.  </w:t>
      </w:r>
    </w:p>
    <w:p w14:paraId="3662A26F" w14:textId="77777777" w:rsidR="00D8378D" w:rsidRPr="00504CE2" w:rsidRDefault="00D8378D" w:rsidP="00442C35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65E52CEF" w14:textId="33EEA2A5" w:rsidR="00A247D8" w:rsidRPr="006E469C" w:rsidRDefault="00D8378D" w:rsidP="006E469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  <w:r w:rsidRPr="006E469C">
        <w:rPr>
          <w:rFonts w:ascii="Georgia" w:hAnsi="Georgia"/>
          <w:b/>
          <w:color w:val="222A35" w:themeColor="text2" w:themeShade="80"/>
          <w:sz w:val="24"/>
          <w:szCs w:val="24"/>
        </w:rPr>
        <w:t>AOB</w:t>
      </w:r>
    </w:p>
    <w:p w14:paraId="12110012" w14:textId="71D75682" w:rsidR="00D8378D" w:rsidRDefault="007B43E1" w:rsidP="00442C35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 xml:space="preserve">Commission members approved a request for a resolution for the Electoral Commission to open a bank account.   </w:t>
      </w:r>
    </w:p>
    <w:p w14:paraId="6D1EAD23" w14:textId="1228B2C2" w:rsidR="00687452" w:rsidRDefault="00687452" w:rsidP="00442C35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</w:p>
    <w:p w14:paraId="3E5E84EF" w14:textId="65FD2B9E" w:rsidR="00687452" w:rsidRPr="00D8378D" w:rsidRDefault="00687452" w:rsidP="00442C35">
      <w:pPr>
        <w:pStyle w:val="ListParagraph"/>
        <w:spacing w:after="0" w:line="288" w:lineRule="auto"/>
        <w:ind w:left="0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color w:val="222A35" w:themeColor="text2" w:themeShade="80"/>
          <w:sz w:val="24"/>
          <w:szCs w:val="24"/>
        </w:rPr>
        <w:t>_______________________</w:t>
      </w:r>
    </w:p>
    <w:p w14:paraId="331399F6" w14:textId="7A121977" w:rsidR="00504CE2" w:rsidRPr="00504CE2" w:rsidRDefault="00420C8D" w:rsidP="00687452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>
        <w:rPr>
          <w:rFonts w:ascii="Georgia" w:hAnsi="Georgia"/>
          <w:i/>
          <w:color w:val="222A35" w:themeColor="text2" w:themeShade="80"/>
          <w:sz w:val="24"/>
          <w:szCs w:val="24"/>
        </w:rPr>
        <w:t xml:space="preserve">(Signed) </w:t>
      </w:r>
      <w:r w:rsidR="00504CE2" w:rsidRPr="00504CE2">
        <w:rPr>
          <w:rFonts w:ascii="Georgia" w:hAnsi="Georgia"/>
          <w:color w:val="222A35" w:themeColor="text2" w:themeShade="80"/>
          <w:sz w:val="24"/>
          <w:szCs w:val="24"/>
        </w:rPr>
        <w:t>Ms. Justice Marie Baker</w:t>
      </w:r>
    </w:p>
    <w:p w14:paraId="4FA96F59" w14:textId="19A0E76C" w:rsidR="00504CE2" w:rsidRPr="00504CE2" w:rsidRDefault="00504CE2" w:rsidP="00F21A0B">
      <w:pPr>
        <w:spacing w:after="0" w:line="288" w:lineRule="auto"/>
        <w:rPr>
          <w:rFonts w:ascii="Georgia" w:hAnsi="Georgia"/>
          <w:color w:val="222A35" w:themeColor="text2" w:themeShade="80"/>
          <w:sz w:val="24"/>
          <w:szCs w:val="24"/>
        </w:rPr>
      </w:pPr>
      <w:r w:rsidRPr="00504CE2">
        <w:rPr>
          <w:rFonts w:ascii="Georgia" w:hAnsi="Georgia"/>
          <w:color w:val="222A35" w:themeColor="text2" w:themeShade="80"/>
          <w:sz w:val="24"/>
          <w:szCs w:val="24"/>
        </w:rPr>
        <w:t>Chairperson</w:t>
      </w:r>
    </w:p>
    <w:sectPr w:rsidR="00504CE2" w:rsidRPr="00504CE2" w:rsidSect="0068745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2D79FF7C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4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0E275" w14:textId="6D5DB9B4" w:rsidR="003D0191" w:rsidRDefault="003D0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13"/>
  </w:num>
  <w:num w:numId="6">
    <w:abstractNumId w:val="10"/>
  </w:num>
  <w:num w:numId="7">
    <w:abstractNumId w:val="6"/>
  </w:num>
  <w:num w:numId="8">
    <w:abstractNumId w:val="1"/>
  </w:num>
  <w:num w:numId="9">
    <w:abstractNumId w:val="12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23DD9"/>
    <w:rsid w:val="00055F27"/>
    <w:rsid w:val="00087E27"/>
    <w:rsid w:val="000977ED"/>
    <w:rsid w:val="000C186F"/>
    <w:rsid w:val="00132F40"/>
    <w:rsid w:val="00134C67"/>
    <w:rsid w:val="00136FBB"/>
    <w:rsid w:val="0015570D"/>
    <w:rsid w:val="00176907"/>
    <w:rsid w:val="00180F05"/>
    <w:rsid w:val="001A1A8B"/>
    <w:rsid w:val="001A2B83"/>
    <w:rsid w:val="002024BE"/>
    <w:rsid w:val="00205334"/>
    <w:rsid w:val="0020700B"/>
    <w:rsid w:val="002245EB"/>
    <w:rsid w:val="002278EB"/>
    <w:rsid w:val="00227C42"/>
    <w:rsid w:val="00247086"/>
    <w:rsid w:val="00256041"/>
    <w:rsid w:val="00256C35"/>
    <w:rsid w:val="002601ED"/>
    <w:rsid w:val="00273971"/>
    <w:rsid w:val="00274746"/>
    <w:rsid w:val="002A197A"/>
    <w:rsid w:val="002A6CB2"/>
    <w:rsid w:val="002D0614"/>
    <w:rsid w:val="002D0842"/>
    <w:rsid w:val="002F324D"/>
    <w:rsid w:val="002F3FCB"/>
    <w:rsid w:val="003757D1"/>
    <w:rsid w:val="003A0BDF"/>
    <w:rsid w:val="003B05E4"/>
    <w:rsid w:val="003B3231"/>
    <w:rsid w:val="003D0191"/>
    <w:rsid w:val="00420C8D"/>
    <w:rsid w:val="00442C35"/>
    <w:rsid w:val="0045446C"/>
    <w:rsid w:val="00455813"/>
    <w:rsid w:val="00476E17"/>
    <w:rsid w:val="00487FBA"/>
    <w:rsid w:val="004C25BC"/>
    <w:rsid w:val="004D0081"/>
    <w:rsid w:val="004F6B21"/>
    <w:rsid w:val="00504CE2"/>
    <w:rsid w:val="005406C7"/>
    <w:rsid w:val="00560782"/>
    <w:rsid w:val="00566B60"/>
    <w:rsid w:val="005739D4"/>
    <w:rsid w:val="00576EB8"/>
    <w:rsid w:val="005822A7"/>
    <w:rsid w:val="00587AA6"/>
    <w:rsid w:val="005A2F1F"/>
    <w:rsid w:val="005B174C"/>
    <w:rsid w:val="005C61AD"/>
    <w:rsid w:val="005D1A60"/>
    <w:rsid w:val="005D6A2F"/>
    <w:rsid w:val="006065B8"/>
    <w:rsid w:val="00634020"/>
    <w:rsid w:val="00670655"/>
    <w:rsid w:val="00674B45"/>
    <w:rsid w:val="00687452"/>
    <w:rsid w:val="00697B95"/>
    <w:rsid w:val="006B3AB9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A5120"/>
    <w:rsid w:val="007B43E1"/>
    <w:rsid w:val="00831D74"/>
    <w:rsid w:val="00877983"/>
    <w:rsid w:val="008A2916"/>
    <w:rsid w:val="008C0129"/>
    <w:rsid w:val="008D6BA6"/>
    <w:rsid w:val="008E5D5B"/>
    <w:rsid w:val="00917E00"/>
    <w:rsid w:val="00937766"/>
    <w:rsid w:val="009479D9"/>
    <w:rsid w:val="00964C83"/>
    <w:rsid w:val="009B08C9"/>
    <w:rsid w:val="009B158A"/>
    <w:rsid w:val="009B421D"/>
    <w:rsid w:val="009C1C5D"/>
    <w:rsid w:val="009E6984"/>
    <w:rsid w:val="009F1D34"/>
    <w:rsid w:val="009F6EC1"/>
    <w:rsid w:val="00A0033C"/>
    <w:rsid w:val="00A14E73"/>
    <w:rsid w:val="00A247D8"/>
    <w:rsid w:val="00A462AA"/>
    <w:rsid w:val="00A65403"/>
    <w:rsid w:val="00A74E14"/>
    <w:rsid w:val="00A82FB5"/>
    <w:rsid w:val="00A84439"/>
    <w:rsid w:val="00AA3CBF"/>
    <w:rsid w:val="00AB627C"/>
    <w:rsid w:val="00AC537B"/>
    <w:rsid w:val="00AE24FD"/>
    <w:rsid w:val="00BB4A98"/>
    <w:rsid w:val="00BD4DE4"/>
    <w:rsid w:val="00BF5A28"/>
    <w:rsid w:val="00C25E48"/>
    <w:rsid w:val="00C416C2"/>
    <w:rsid w:val="00C570B9"/>
    <w:rsid w:val="00C71EFC"/>
    <w:rsid w:val="00C9157A"/>
    <w:rsid w:val="00CB7798"/>
    <w:rsid w:val="00CE6284"/>
    <w:rsid w:val="00D12210"/>
    <w:rsid w:val="00D4025B"/>
    <w:rsid w:val="00D41D6A"/>
    <w:rsid w:val="00D574C9"/>
    <w:rsid w:val="00D636E4"/>
    <w:rsid w:val="00D8378D"/>
    <w:rsid w:val="00DB23BC"/>
    <w:rsid w:val="00DC7470"/>
    <w:rsid w:val="00E0042A"/>
    <w:rsid w:val="00E318D3"/>
    <w:rsid w:val="00E65ACF"/>
    <w:rsid w:val="00E70549"/>
    <w:rsid w:val="00E76DC1"/>
    <w:rsid w:val="00E92011"/>
    <w:rsid w:val="00E97435"/>
    <w:rsid w:val="00EA2D92"/>
    <w:rsid w:val="00EC29FE"/>
    <w:rsid w:val="00ED27C5"/>
    <w:rsid w:val="00ED45BF"/>
    <w:rsid w:val="00EF6D27"/>
    <w:rsid w:val="00F06888"/>
    <w:rsid w:val="00F218BE"/>
    <w:rsid w:val="00F218C0"/>
    <w:rsid w:val="00F21A0B"/>
    <w:rsid w:val="00F272DB"/>
    <w:rsid w:val="00F3222B"/>
    <w:rsid w:val="00F36781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2D074-441F-48A9-944F-9A4A4441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Karen Kehily (Electoral Commission)</cp:lastModifiedBy>
  <cp:revision>8</cp:revision>
  <cp:lastPrinted>2023-03-31T13:48:00Z</cp:lastPrinted>
  <dcterms:created xsi:type="dcterms:W3CDTF">2023-03-24T13:54:00Z</dcterms:created>
  <dcterms:modified xsi:type="dcterms:W3CDTF">2023-03-31T13:48:00Z</dcterms:modified>
</cp:coreProperties>
</file>