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62B" w:rsidRDefault="00A357A5">
      <w:pPr>
        <w:spacing w:after="0" w:line="259" w:lineRule="auto"/>
        <w:ind w:left="2" w:firstLine="0"/>
      </w:pPr>
      <w:r>
        <w:t xml:space="preserve">To: </w:t>
      </w:r>
      <w:r>
        <w:rPr>
          <w:color w:val="0563C1"/>
          <w:u w:val="single" w:color="0563C1"/>
        </w:rPr>
        <w:t>constituencyreview@electoralcommission.ie</w:t>
      </w:r>
      <w:r>
        <w:t xml:space="preserve">  </w:t>
      </w:r>
    </w:p>
    <w:p w:rsidR="0030062B" w:rsidRDefault="00A357A5">
      <w:pPr>
        <w:spacing w:after="0" w:line="259" w:lineRule="auto"/>
        <w:ind w:left="2" w:firstLine="0"/>
      </w:pPr>
      <w:r>
        <w:t xml:space="preserve"> </w:t>
      </w:r>
    </w:p>
    <w:p w:rsidR="0030062B" w:rsidRDefault="00A357A5">
      <w:r>
        <w:t xml:space="preserve">The Secretary </w:t>
      </w:r>
    </w:p>
    <w:p w:rsidR="0030062B" w:rsidRDefault="00A357A5">
      <w:r>
        <w:t xml:space="preserve">An </w:t>
      </w:r>
      <w:proofErr w:type="spellStart"/>
      <w:r>
        <w:t>Coimisiún</w:t>
      </w:r>
      <w:proofErr w:type="spellEnd"/>
      <w:r>
        <w:t xml:space="preserve"> </w:t>
      </w:r>
      <w:proofErr w:type="spellStart"/>
      <w:r>
        <w:t>Toghcháin</w:t>
      </w:r>
      <w:proofErr w:type="spellEnd"/>
      <w:r>
        <w:t xml:space="preserve">,  </w:t>
      </w:r>
    </w:p>
    <w:p w:rsidR="0030062B" w:rsidRDefault="00A357A5">
      <w:r>
        <w:t xml:space="preserve">Dublin Castle,  </w:t>
      </w:r>
    </w:p>
    <w:p w:rsidR="0030062B" w:rsidRDefault="00A357A5">
      <w:r>
        <w:t xml:space="preserve">Dublin 2  </w:t>
      </w:r>
    </w:p>
    <w:p w:rsidR="0030062B" w:rsidRDefault="00A357A5">
      <w:pPr>
        <w:spacing w:after="0" w:line="259" w:lineRule="auto"/>
        <w:ind w:left="2" w:firstLine="0"/>
      </w:pPr>
      <w:r>
        <w:t xml:space="preserve"> </w:t>
      </w:r>
    </w:p>
    <w:p w:rsidR="0030062B" w:rsidRDefault="00A357A5">
      <w:r>
        <w:t xml:space="preserve">9 May 2023 </w:t>
      </w:r>
    </w:p>
    <w:p w:rsidR="0030062B" w:rsidRDefault="00A357A5">
      <w:pPr>
        <w:spacing w:after="0" w:line="259" w:lineRule="auto"/>
        <w:ind w:left="2" w:firstLine="0"/>
      </w:pPr>
      <w:r>
        <w:t xml:space="preserve"> </w:t>
      </w:r>
    </w:p>
    <w:p w:rsidR="0030062B" w:rsidRDefault="00A357A5">
      <w:pPr>
        <w:pStyle w:val="Heading1"/>
        <w:ind w:left="-3"/>
      </w:pPr>
      <w:r>
        <w:t xml:space="preserve">Re: Dublin Region and optimum configuration of new constituencies </w:t>
      </w:r>
    </w:p>
    <w:p w:rsidR="0030062B" w:rsidRDefault="00A357A5">
      <w:pPr>
        <w:spacing w:after="0" w:line="259" w:lineRule="auto"/>
        <w:ind w:left="2" w:firstLine="0"/>
      </w:pPr>
      <w:r>
        <w:t xml:space="preserve"> </w:t>
      </w:r>
    </w:p>
    <w:p w:rsidR="0030062B" w:rsidRDefault="00A357A5">
      <w:r>
        <w:t xml:space="preserve">Dear Commission Secretary  </w:t>
      </w:r>
    </w:p>
    <w:p w:rsidR="0030062B" w:rsidRDefault="00A357A5">
      <w:pPr>
        <w:spacing w:after="0" w:line="259" w:lineRule="auto"/>
        <w:ind w:left="2" w:firstLine="0"/>
      </w:pPr>
      <w:r>
        <w:t xml:space="preserve"> </w:t>
      </w:r>
    </w:p>
    <w:p w:rsidR="0030062B" w:rsidRDefault="00A357A5">
      <w:r>
        <w:t xml:space="preserve">I wish to make a submission regarding the Dublin region and the 2023 constituency boundary review on behalf of the Labour Party in Dublin South West. </w:t>
      </w:r>
    </w:p>
    <w:p w:rsidR="0030062B" w:rsidRDefault="00A357A5">
      <w:pPr>
        <w:spacing w:after="0" w:line="259" w:lineRule="auto"/>
        <w:ind w:left="2" w:firstLine="0"/>
      </w:pPr>
      <w:r>
        <w:t xml:space="preserve"> </w:t>
      </w:r>
    </w:p>
    <w:p w:rsidR="0030062B" w:rsidRDefault="00A357A5">
      <w:pPr>
        <w:spacing w:after="0" w:line="241" w:lineRule="auto"/>
        <w:ind w:left="2" w:right="1" w:firstLine="0"/>
        <w:jc w:val="both"/>
      </w:pPr>
      <w:r>
        <w:t xml:space="preserve">Given the substantial revision of constituency boundaries required on foot of census 2022, the four Dublin local authorities provide a good starting point in terms of grouping neighbourhoods that will form the basis of the new </w:t>
      </w:r>
      <w:proofErr w:type="spellStart"/>
      <w:r>
        <w:t>Dáil</w:t>
      </w:r>
      <w:proofErr w:type="spellEnd"/>
      <w:r>
        <w:t xml:space="preserve"> constituencies post 2023.  </w:t>
      </w:r>
    </w:p>
    <w:p w:rsidR="0030062B" w:rsidRDefault="00A357A5">
      <w:pPr>
        <w:spacing w:after="0" w:line="259" w:lineRule="auto"/>
        <w:ind w:left="2" w:firstLine="0"/>
      </w:pPr>
      <w:r>
        <w:t xml:space="preserve"> </w:t>
      </w:r>
    </w:p>
    <w:p w:rsidR="0030062B" w:rsidRDefault="00A357A5">
      <w:r>
        <w:t xml:space="preserve">The advantages of such an approach are as follows:  </w:t>
      </w:r>
    </w:p>
    <w:p w:rsidR="0030062B" w:rsidRDefault="00A357A5">
      <w:pPr>
        <w:spacing w:after="0" w:line="259" w:lineRule="auto"/>
        <w:ind w:left="2" w:firstLine="0"/>
      </w:pPr>
      <w:r>
        <w:t xml:space="preserve"> </w:t>
      </w:r>
    </w:p>
    <w:p w:rsidR="0030062B" w:rsidRDefault="00A357A5">
      <w:pPr>
        <w:numPr>
          <w:ilvl w:val="0"/>
          <w:numId w:val="1"/>
        </w:numPr>
        <w:spacing w:after="26"/>
        <w:ind w:hanging="360"/>
      </w:pPr>
      <w:r>
        <w:t xml:space="preserve">ensure it is as easy as possible for citizens to understand who their public representatives are; </w:t>
      </w:r>
    </w:p>
    <w:p w:rsidR="0030062B" w:rsidRDefault="00A357A5">
      <w:pPr>
        <w:numPr>
          <w:ilvl w:val="0"/>
          <w:numId w:val="1"/>
        </w:numPr>
        <w:ind w:hanging="360"/>
      </w:pPr>
      <w:r>
        <w:t xml:space="preserve">ensure our neighbourhoods are cohesive communities;  </w:t>
      </w:r>
    </w:p>
    <w:p w:rsidR="0030062B" w:rsidRDefault="00A357A5">
      <w:pPr>
        <w:numPr>
          <w:ilvl w:val="0"/>
          <w:numId w:val="1"/>
        </w:numPr>
        <w:spacing w:after="25"/>
        <w:ind w:hanging="360"/>
      </w:pPr>
      <w:r>
        <w:t xml:space="preserve">maximise the potential for consistent boundaries between new constituencies and the four Dublin local authorities; </w:t>
      </w:r>
    </w:p>
    <w:p w:rsidR="0030062B" w:rsidRDefault="00A357A5">
      <w:pPr>
        <w:numPr>
          <w:ilvl w:val="0"/>
          <w:numId w:val="1"/>
        </w:numPr>
        <w:ind w:hanging="360"/>
      </w:pPr>
      <w:r>
        <w:t xml:space="preserve">maximise continuity with existing constituency boundaries; and </w:t>
      </w:r>
    </w:p>
    <w:p w:rsidR="0030062B" w:rsidRDefault="00A357A5">
      <w:pPr>
        <w:numPr>
          <w:ilvl w:val="0"/>
          <w:numId w:val="1"/>
        </w:numPr>
        <w:ind w:hanging="360"/>
      </w:pPr>
      <w:r>
        <w:t xml:space="preserve">allow for a future proofing of constituencies to facilitate population growth in the years ahead. </w:t>
      </w:r>
    </w:p>
    <w:p w:rsidR="0030062B" w:rsidRDefault="00A357A5">
      <w:pPr>
        <w:spacing w:after="0" w:line="259" w:lineRule="auto"/>
        <w:ind w:left="1" w:firstLine="0"/>
      </w:pPr>
      <w:r>
        <w:t xml:space="preserve"> </w:t>
      </w:r>
    </w:p>
    <w:p w:rsidR="0030062B" w:rsidRDefault="00A357A5">
      <w:pPr>
        <w:ind w:left="11"/>
      </w:pPr>
      <w:r>
        <w:t xml:space="preserve">The requirement for there to be a maximum ratio of 30,000 residents to each </w:t>
      </w:r>
      <w:proofErr w:type="spellStart"/>
      <w:r>
        <w:t>Dáil</w:t>
      </w:r>
      <w:proofErr w:type="spellEnd"/>
      <w:r>
        <w:t xml:space="preserve"> deputy means a total of at least 49 deputies are required across the Dublin region:   </w:t>
      </w:r>
    </w:p>
    <w:p w:rsidR="0030062B" w:rsidRDefault="00A357A5">
      <w:pPr>
        <w:spacing w:after="0" w:line="259" w:lineRule="auto"/>
        <w:ind w:left="1" w:firstLine="0"/>
      </w:pPr>
      <w:r>
        <w:t xml:space="preserve"> </w:t>
      </w:r>
    </w:p>
    <w:tbl>
      <w:tblPr>
        <w:tblStyle w:val="TableGrid"/>
        <w:tblW w:w="9017" w:type="dxa"/>
        <w:tblInd w:w="7" w:type="dxa"/>
        <w:tblCellMar>
          <w:top w:w="47" w:type="dxa"/>
          <w:left w:w="108" w:type="dxa"/>
          <w:right w:w="53" w:type="dxa"/>
        </w:tblCellMar>
        <w:tblLook w:val="04A0" w:firstRow="1" w:lastRow="0" w:firstColumn="1" w:lastColumn="0" w:noHBand="0" w:noVBand="1"/>
      </w:tblPr>
      <w:tblGrid>
        <w:gridCol w:w="3233"/>
        <w:gridCol w:w="2549"/>
        <w:gridCol w:w="3235"/>
      </w:tblGrid>
      <w:tr w:rsidR="0030062B">
        <w:trPr>
          <w:trHeight w:val="240"/>
        </w:trPr>
        <w:tc>
          <w:tcPr>
            <w:tcW w:w="3233"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firstLine="0"/>
            </w:pPr>
            <w:r>
              <w:rPr>
                <w:b/>
              </w:rPr>
              <w:t xml:space="preserve">Local Authority </w:t>
            </w:r>
          </w:p>
        </w:tc>
        <w:tc>
          <w:tcPr>
            <w:tcW w:w="2549"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firstLine="0"/>
            </w:pPr>
            <w:r>
              <w:rPr>
                <w:b/>
              </w:rPr>
              <w:t xml:space="preserve">Population 2022 </w:t>
            </w:r>
          </w:p>
        </w:tc>
        <w:tc>
          <w:tcPr>
            <w:tcW w:w="3235"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firstLine="0"/>
            </w:pPr>
            <w:r>
              <w:rPr>
                <w:b/>
              </w:rPr>
              <w:t xml:space="preserve">Required Number of TDs </w:t>
            </w:r>
          </w:p>
        </w:tc>
      </w:tr>
      <w:tr w:rsidR="0030062B">
        <w:trPr>
          <w:trHeight w:val="240"/>
        </w:trPr>
        <w:tc>
          <w:tcPr>
            <w:tcW w:w="3233"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firstLine="0"/>
            </w:pPr>
            <w:r>
              <w:t xml:space="preserve">Dublin City  </w:t>
            </w:r>
          </w:p>
        </w:tc>
        <w:tc>
          <w:tcPr>
            <w:tcW w:w="2549"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right="58" w:firstLine="0"/>
              <w:jc w:val="right"/>
            </w:pPr>
            <w:r>
              <w:t xml:space="preserve">588,233 </w:t>
            </w:r>
          </w:p>
        </w:tc>
        <w:tc>
          <w:tcPr>
            <w:tcW w:w="3235"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right="57" w:firstLine="0"/>
              <w:jc w:val="right"/>
            </w:pPr>
            <w:r>
              <w:t xml:space="preserve">20 </w:t>
            </w:r>
          </w:p>
        </w:tc>
      </w:tr>
      <w:tr w:rsidR="0030062B">
        <w:trPr>
          <w:trHeight w:val="240"/>
        </w:trPr>
        <w:tc>
          <w:tcPr>
            <w:tcW w:w="3233"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firstLine="0"/>
            </w:pPr>
            <w:r>
              <w:t xml:space="preserve">Dun Laoghaire </w:t>
            </w:r>
            <w:proofErr w:type="spellStart"/>
            <w:r>
              <w:t>Rathdown</w:t>
            </w:r>
            <w:proofErr w:type="spellEnd"/>
            <w:r>
              <w:t xml:space="preserve"> </w:t>
            </w:r>
          </w:p>
        </w:tc>
        <w:tc>
          <w:tcPr>
            <w:tcW w:w="2549"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right="58" w:firstLine="0"/>
              <w:jc w:val="right"/>
            </w:pPr>
            <w:r>
              <w:t xml:space="preserve">233,457 </w:t>
            </w:r>
          </w:p>
        </w:tc>
        <w:tc>
          <w:tcPr>
            <w:tcW w:w="3235"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right="55" w:firstLine="0"/>
              <w:jc w:val="right"/>
            </w:pPr>
            <w:r>
              <w:t xml:space="preserve">8 </w:t>
            </w:r>
          </w:p>
        </w:tc>
      </w:tr>
      <w:tr w:rsidR="0030062B">
        <w:trPr>
          <w:trHeight w:val="240"/>
        </w:trPr>
        <w:tc>
          <w:tcPr>
            <w:tcW w:w="3233"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firstLine="0"/>
            </w:pPr>
            <w:r>
              <w:t xml:space="preserve">Fingal </w:t>
            </w:r>
          </w:p>
        </w:tc>
        <w:tc>
          <w:tcPr>
            <w:tcW w:w="2549"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right="58" w:firstLine="0"/>
              <w:jc w:val="right"/>
            </w:pPr>
            <w:r>
              <w:t xml:space="preserve">329,218 </w:t>
            </w:r>
          </w:p>
        </w:tc>
        <w:tc>
          <w:tcPr>
            <w:tcW w:w="3235"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right="57" w:firstLine="0"/>
              <w:jc w:val="right"/>
            </w:pPr>
            <w:r>
              <w:t xml:space="preserve">11 </w:t>
            </w:r>
          </w:p>
        </w:tc>
      </w:tr>
      <w:tr w:rsidR="0030062B">
        <w:trPr>
          <w:trHeight w:val="240"/>
        </w:trPr>
        <w:tc>
          <w:tcPr>
            <w:tcW w:w="3233"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firstLine="0"/>
            </w:pPr>
            <w:r>
              <w:t xml:space="preserve">South Dublin </w:t>
            </w:r>
          </w:p>
        </w:tc>
        <w:tc>
          <w:tcPr>
            <w:tcW w:w="2549"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right="58" w:firstLine="0"/>
              <w:jc w:val="right"/>
            </w:pPr>
            <w:r>
              <w:t xml:space="preserve">299,793 </w:t>
            </w:r>
          </w:p>
        </w:tc>
        <w:tc>
          <w:tcPr>
            <w:tcW w:w="3235"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right="57" w:firstLine="0"/>
              <w:jc w:val="right"/>
            </w:pPr>
            <w:r>
              <w:t xml:space="preserve">10 </w:t>
            </w:r>
          </w:p>
        </w:tc>
      </w:tr>
      <w:tr w:rsidR="0030062B">
        <w:trPr>
          <w:trHeight w:val="240"/>
        </w:trPr>
        <w:tc>
          <w:tcPr>
            <w:tcW w:w="3233"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firstLine="0"/>
            </w:pPr>
            <w:r>
              <w:t xml:space="preserve">Total  </w:t>
            </w:r>
          </w:p>
        </w:tc>
        <w:tc>
          <w:tcPr>
            <w:tcW w:w="2549"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right="58" w:firstLine="0"/>
              <w:jc w:val="right"/>
            </w:pPr>
            <w:r>
              <w:t xml:space="preserve">1,450,701 </w:t>
            </w:r>
          </w:p>
        </w:tc>
        <w:tc>
          <w:tcPr>
            <w:tcW w:w="3235" w:type="dxa"/>
            <w:tcBorders>
              <w:top w:val="single" w:sz="4" w:space="0" w:color="000000"/>
              <w:left w:val="single" w:sz="4" w:space="0" w:color="000000"/>
              <w:bottom w:val="single" w:sz="4" w:space="0" w:color="000000"/>
              <w:right w:val="single" w:sz="4" w:space="0" w:color="000000"/>
            </w:tcBorders>
          </w:tcPr>
          <w:p w:rsidR="0030062B" w:rsidRDefault="00A357A5">
            <w:pPr>
              <w:spacing w:after="0" w:line="259" w:lineRule="auto"/>
              <w:ind w:left="0" w:right="57" w:firstLine="0"/>
              <w:jc w:val="right"/>
            </w:pPr>
            <w:r>
              <w:t xml:space="preserve">49 </w:t>
            </w:r>
          </w:p>
        </w:tc>
      </w:tr>
    </w:tbl>
    <w:p w:rsidR="0030062B" w:rsidRDefault="00A357A5">
      <w:pPr>
        <w:spacing w:after="0" w:line="259" w:lineRule="auto"/>
        <w:ind w:left="2" w:firstLine="0"/>
      </w:pPr>
      <w:r>
        <w:t xml:space="preserve"> </w:t>
      </w:r>
    </w:p>
    <w:p w:rsidR="0030062B" w:rsidRDefault="00A357A5">
      <w:pPr>
        <w:pStyle w:val="Heading1"/>
        <w:ind w:left="-3"/>
      </w:pPr>
      <w:r>
        <w:t xml:space="preserve">South Dublin County Council  </w:t>
      </w:r>
    </w:p>
    <w:p w:rsidR="0030062B" w:rsidRDefault="00A357A5">
      <w:pPr>
        <w:spacing w:after="0" w:line="259" w:lineRule="auto"/>
        <w:ind w:left="2" w:firstLine="0"/>
      </w:pPr>
      <w:r>
        <w:t xml:space="preserve"> </w:t>
      </w:r>
    </w:p>
    <w:p w:rsidR="0030062B" w:rsidRDefault="00A357A5">
      <w:r>
        <w:t xml:space="preserve">Based on census 2022 South Dublin County Council’s population equates to the requirement for 10 </w:t>
      </w:r>
      <w:proofErr w:type="spellStart"/>
      <w:r>
        <w:t>Dáil</w:t>
      </w:r>
      <w:proofErr w:type="spellEnd"/>
      <w:r>
        <w:t xml:space="preserve"> Deputies, and this should result in the SDCC region having two 5-seat constituencies within it to ensure maximum proportionality. </w:t>
      </w:r>
    </w:p>
    <w:p w:rsidR="0030062B" w:rsidRDefault="00A357A5">
      <w:pPr>
        <w:spacing w:after="0" w:line="259" w:lineRule="auto"/>
        <w:ind w:left="2" w:firstLine="0"/>
      </w:pPr>
      <w:r>
        <w:t xml:space="preserve"> </w:t>
      </w:r>
    </w:p>
    <w:p w:rsidR="0030062B" w:rsidRDefault="00A357A5">
      <w:r>
        <w:t xml:space="preserve">At present Dublin </w:t>
      </w:r>
      <w:proofErr w:type="spellStart"/>
      <w:r>
        <w:t>Mid West</w:t>
      </w:r>
      <w:proofErr w:type="spellEnd"/>
      <w:r>
        <w:t xml:space="preserve"> elects four deputies and Dublin South West elects five deputies. We propose that the boundaries of the existing Dublin </w:t>
      </w:r>
      <w:proofErr w:type="spellStart"/>
      <w:r>
        <w:t>Mid West</w:t>
      </w:r>
      <w:proofErr w:type="spellEnd"/>
      <w:r>
        <w:t xml:space="preserve"> and Dublin South West constituencies remain largely the same with the exception of the transfer of the </w:t>
      </w:r>
      <w:proofErr w:type="spellStart"/>
      <w:r>
        <w:t>Citywest</w:t>
      </w:r>
      <w:proofErr w:type="spellEnd"/>
      <w:r>
        <w:t xml:space="preserve"> area from Dublin South West to Dublin </w:t>
      </w:r>
      <w:proofErr w:type="spellStart"/>
      <w:r>
        <w:t>Mid West</w:t>
      </w:r>
      <w:proofErr w:type="spellEnd"/>
      <w:r>
        <w:t xml:space="preserve">. </w:t>
      </w:r>
    </w:p>
    <w:p w:rsidR="0030062B" w:rsidRDefault="00A357A5">
      <w:pPr>
        <w:spacing w:after="0" w:line="259" w:lineRule="auto"/>
        <w:ind w:left="2" w:firstLine="0"/>
      </w:pPr>
      <w:r>
        <w:t xml:space="preserve"> </w:t>
      </w:r>
    </w:p>
    <w:p w:rsidR="0030062B" w:rsidRDefault="00A357A5">
      <w:pPr>
        <w:pStyle w:val="Heading1"/>
        <w:ind w:left="-3"/>
      </w:pPr>
      <w:r>
        <w:t xml:space="preserve">Electoral Divisions forming the cohesive core of Dublin South West </w:t>
      </w:r>
    </w:p>
    <w:p w:rsidR="0030062B" w:rsidRDefault="00A357A5">
      <w:pPr>
        <w:spacing w:after="0" w:line="259" w:lineRule="auto"/>
        <w:ind w:left="2" w:firstLine="0"/>
      </w:pPr>
      <w:r>
        <w:t xml:space="preserve"> </w:t>
      </w:r>
    </w:p>
    <w:p w:rsidR="0030062B" w:rsidRDefault="00A357A5">
      <w:pPr>
        <w:pStyle w:val="Heading2"/>
        <w:ind w:left="-3"/>
      </w:pPr>
      <w:r>
        <w:lastRenderedPageBreak/>
        <w:t>Rathfarnham</w:t>
      </w:r>
      <w:r>
        <w:rPr>
          <w:u w:val="none"/>
        </w:rPr>
        <w:t xml:space="preserve"> </w:t>
      </w:r>
    </w:p>
    <w:p w:rsidR="0030062B" w:rsidRDefault="00A357A5">
      <w:pPr>
        <w:spacing w:after="0" w:line="259" w:lineRule="auto"/>
        <w:ind w:left="2" w:firstLine="0"/>
      </w:pPr>
      <w:r>
        <w:rPr>
          <w:b/>
        </w:rPr>
        <w:t xml:space="preserve"> </w:t>
      </w:r>
    </w:p>
    <w:p w:rsidR="0030062B" w:rsidRDefault="00A357A5">
      <w:pPr>
        <w:ind w:right="810"/>
      </w:pPr>
      <w:r>
        <w:t xml:space="preserve">The following electoral divisions form the cohesive community of Rathfarnham and should be retained fully within DSW and not divided between constituencies: </w:t>
      </w:r>
    </w:p>
    <w:p w:rsidR="0030062B" w:rsidRDefault="00A357A5">
      <w:pPr>
        <w:spacing w:after="15" w:line="259" w:lineRule="auto"/>
        <w:ind w:left="2" w:firstLine="0"/>
      </w:pPr>
      <w:r>
        <w:t xml:space="preserve"> </w:t>
      </w:r>
    </w:p>
    <w:p w:rsidR="0030062B" w:rsidRDefault="00A357A5">
      <w:pPr>
        <w:numPr>
          <w:ilvl w:val="0"/>
          <w:numId w:val="2"/>
        </w:numPr>
        <w:ind w:hanging="360"/>
      </w:pPr>
      <w:proofErr w:type="spellStart"/>
      <w:r>
        <w:t>Ballyboden</w:t>
      </w:r>
      <w:proofErr w:type="spellEnd"/>
      <w:r>
        <w:t xml:space="preserve"> </w:t>
      </w:r>
    </w:p>
    <w:p w:rsidR="0030062B" w:rsidRDefault="00A357A5">
      <w:pPr>
        <w:numPr>
          <w:ilvl w:val="0"/>
          <w:numId w:val="2"/>
        </w:numPr>
        <w:ind w:hanging="360"/>
      </w:pPr>
      <w:proofErr w:type="spellStart"/>
      <w:r>
        <w:t>Edmondstown</w:t>
      </w:r>
      <w:proofErr w:type="spellEnd"/>
      <w:r>
        <w:t xml:space="preserve"> </w:t>
      </w:r>
    </w:p>
    <w:p w:rsidR="0030062B" w:rsidRDefault="00A357A5">
      <w:pPr>
        <w:numPr>
          <w:ilvl w:val="0"/>
          <w:numId w:val="2"/>
        </w:numPr>
        <w:ind w:hanging="360"/>
      </w:pPr>
      <w:r>
        <w:t>Rathfarnham-</w:t>
      </w:r>
      <w:proofErr w:type="spellStart"/>
      <w:r>
        <w:t>Ballyroan</w:t>
      </w:r>
      <w:proofErr w:type="spellEnd"/>
      <w:r>
        <w:t xml:space="preserve"> </w:t>
      </w:r>
    </w:p>
    <w:p w:rsidR="0030062B" w:rsidRDefault="00A357A5">
      <w:pPr>
        <w:numPr>
          <w:ilvl w:val="0"/>
          <w:numId w:val="2"/>
        </w:numPr>
        <w:ind w:hanging="360"/>
      </w:pPr>
      <w:r>
        <w:t xml:space="preserve">Rathfarnham-Butterfield </w:t>
      </w:r>
    </w:p>
    <w:p w:rsidR="0030062B" w:rsidRDefault="00A357A5">
      <w:pPr>
        <w:numPr>
          <w:ilvl w:val="0"/>
          <w:numId w:val="2"/>
        </w:numPr>
        <w:ind w:hanging="360"/>
      </w:pPr>
      <w:r>
        <w:t xml:space="preserve">Rathfarnham-Hermitage </w:t>
      </w:r>
    </w:p>
    <w:p w:rsidR="0030062B" w:rsidRDefault="00A357A5">
      <w:pPr>
        <w:numPr>
          <w:ilvl w:val="0"/>
          <w:numId w:val="2"/>
        </w:numPr>
        <w:ind w:hanging="360"/>
      </w:pPr>
      <w:r>
        <w:t xml:space="preserve">Rathfarnham-St. </w:t>
      </w:r>
      <w:proofErr w:type="spellStart"/>
      <w:r>
        <w:t>Endas</w:t>
      </w:r>
      <w:proofErr w:type="spellEnd"/>
      <w:r>
        <w:t xml:space="preserve"> </w:t>
      </w:r>
    </w:p>
    <w:p w:rsidR="0030062B" w:rsidRDefault="00A357A5">
      <w:pPr>
        <w:numPr>
          <w:ilvl w:val="0"/>
          <w:numId w:val="2"/>
        </w:numPr>
        <w:ind w:hanging="360"/>
      </w:pPr>
      <w:r>
        <w:t xml:space="preserve">Rathfarnham Village </w:t>
      </w:r>
    </w:p>
    <w:p w:rsidR="0030062B" w:rsidRDefault="00A357A5">
      <w:pPr>
        <w:spacing w:after="0" w:line="259" w:lineRule="auto"/>
        <w:ind w:left="2" w:firstLine="0"/>
      </w:pPr>
      <w:r>
        <w:t xml:space="preserve"> </w:t>
      </w:r>
    </w:p>
    <w:p w:rsidR="0030062B" w:rsidRDefault="00A357A5">
      <w:pPr>
        <w:pStyle w:val="Heading2"/>
        <w:ind w:left="-3"/>
      </w:pPr>
      <w:proofErr w:type="spellStart"/>
      <w:r>
        <w:t>Firhouse</w:t>
      </w:r>
      <w:proofErr w:type="spellEnd"/>
      <w:r>
        <w:t xml:space="preserve"> &amp; </w:t>
      </w:r>
      <w:proofErr w:type="spellStart"/>
      <w:r>
        <w:t>Knocklyon</w:t>
      </w:r>
      <w:proofErr w:type="spellEnd"/>
      <w:r>
        <w:rPr>
          <w:u w:val="none"/>
        </w:rPr>
        <w:t xml:space="preserve"> </w:t>
      </w:r>
    </w:p>
    <w:p w:rsidR="0030062B" w:rsidRDefault="00A357A5">
      <w:pPr>
        <w:spacing w:after="0" w:line="259" w:lineRule="auto"/>
        <w:ind w:left="2" w:firstLine="0"/>
      </w:pPr>
      <w:r>
        <w:t xml:space="preserve"> </w:t>
      </w:r>
    </w:p>
    <w:p w:rsidR="0030062B" w:rsidRDefault="00A357A5">
      <w:pPr>
        <w:ind w:right="498"/>
      </w:pPr>
      <w:r>
        <w:t xml:space="preserve">The following electoral divisions correspond to the neighbourhoods of </w:t>
      </w:r>
      <w:proofErr w:type="spellStart"/>
      <w:r>
        <w:t>Firhouse</w:t>
      </w:r>
      <w:proofErr w:type="spellEnd"/>
      <w:r>
        <w:t xml:space="preserve"> &amp; </w:t>
      </w:r>
      <w:proofErr w:type="spellStart"/>
      <w:r>
        <w:t>Knocklyon</w:t>
      </w:r>
      <w:proofErr w:type="spellEnd"/>
      <w:r>
        <w:t xml:space="preserve"> and should be retained fully within DSW and not divided between constituencies: </w:t>
      </w:r>
    </w:p>
    <w:p w:rsidR="0030062B" w:rsidRDefault="00A357A5">
      <w:pPr>
        <w:spacing w:after="15" w:line="259" w:lineRule="auto"/>
        <w:ind w:left="2" w:firstLine="0"/>
      </w:pPr>
      <w:r>
        <w:t xml:space="preserve"> </w:t>
      </w:r>
    </w:p>
    <w:p w:rsidR="0030062B" w:rsidRDefault="00A357A5">
      <w:pPr>
        <w:numPr>
          <w:ilvl w:val="0"/>
          <w:numId w:val="3"/>
        </w:numPr>
        <w:ind w:hanging="360"/>
      </w:pPr>
      <w:proofErr w:type="spellStart"/>
      <w:r>
        <w:t>Bohernabreena</w:t>
      </w:r>
      <w:proofErr w:type="spellEnd"/>
      <w:r>
        <w:t xml:space="preserve"> </w:t>
      </w:r>
    </w:p>
    <w:p w:rsidR="0030062B" w:rsidRDefault="00A357A5">
      <w:pPr>
        <w:numPr>
          <w:ilvl w:val="0"/>
          <w:numId w:val="3"/>
        </w:numPr>
        <w:ind w:hanging="360"/>
      </w:pPr>
      <w:proofErr w:type="spellStart"/>
      <w:r>
        <w:t>Firhouse-Ballycullen</w:t>
      </w:r>
      <w:proofErr w:type="spellEnd"/>
      <w:r>
        <w:t xml:space="preserve"> </w:t>
      </w:r>
    </w:p>
    <w:p w:rsidR="0030062B" w:rsidRDefault="00A357A5">
      <w:pPr>
        <w:numPr>
          <w:ilvl w:val="0"/>
          <w:numId w:val="3"/>
        </w:numPr>
        <w:ind w:hanging="360"/>
      </w:pPr>
      <w:proofErr w:type="spellStart"/>
      <w:r>
        <w:t>Firhouse-Knocklyon</w:t>
      </w:r>
      <w:proofErr w:type="spellEnd"/>
      <w:r>
        <w:t xml:space="preserve"> </w:t>
      </w:r>
    </w:p>
    <w:p w:rsidR="0030062B" w:rsidRDefault="00A357A5">
      <w:pPr>
        <w:numPr>
          <w:ilvl w:val="0"/>
          <w:numId w:val="3"/>
        </w:numPr>
        <w:ind w:hanging="360"/>
      </w:pPr>
      <w:proofErr w:type="spellStart"/>
      <w:r>
        <w:t>Firhouse</w:t>
      </w:r>
      <w:proofErr w:type="spellEnd"/>
      <w:r>
        <w:t xml:space="preserve"> Village </w:t>
      </w:r>
    </w:p>
    <w:p w:rsidR="0030062B" w:rsidRDefault="00A357A5">
      <w:pPr>
        <w:spacing w:after="0" w:line="259" w:lineRule="auto"/>
        <w:ind w:left="2" w:firstLine="0"/>
      </w:pPr>
      <w:r>
        <w:t xml:space="preserve"> </w:t>
      </w:r>
    </w:p>
    <w:p w:rsidR="0030062B" w:rsidRDefault="00A357A5">
      <w:pPr>
        <w:pStyle w:val="Heading2"/>
        <w:ind w:left="-3"/>
      </w:pPr>
      <w:r>
        <w:t>Tallaght</w:t>
      </w:r>
      <w:r>
        <w:rPr>
          <w:u w:val="none"/>
        </w:rPr>
        <w:t xml:space="preserve"> </w:t>
      </w:r>
    </w:p>
    <w:p w:rsidR="0030062B" w:rsidRDefault="00A357A5">
      <w:pPr>
        <w:spacing w:after="0" w:line="259" w:lineRule="auto"/>
        <w:ind w:left="2" w:firstLine="0"/>
      </w:pPr>
      <w:r>
        <w:t xml:space="preserve"> </w:t>
      </w:r>
    </w:p>
    <w:p w:rsidR="0030062B" w:rsidRDefault="00A357A5">
      <w:pPr>
        <w:ind w:right="479"/>
      </w:pPr>
      <w:r>
        <w:t xml:space="preserve">The following electoral divisions form the cohesive community of Tallaght and should be retained fully within DSW and not divided between constituencies: </w:t>
      </w:r>
    </w:p>
    <w:p w:rsidR="0030062B" w:rsidRDefault="00A357A5">
      <w:pPr>
        <w:spacing w:after="15" w:line="259" w:lineRule="auto"/>
        <w:ind w:left="2" w:firstLine="0"/>
      </w:pPr>
      <w:r>
        <w:t xml:space="preserve"> </w:t>
      </w:r>
    </w:p>
    <w:p w:rsidR="0030062B" w:rsidRDefault="00A357A5">
      <w:pPr>
        <w:numPr>
          <w:ilvl w:val="0"/>
          <w:numId w:val="4"/>
        </w:numPr>
        <w:ind w:hanging="360"/>
      </w:pPr>
      <w:r>
        <w:t>Tallaght-</w:t>
      </w:r>
      <w:proofErr w:type="spellStart"/>
      <w:r>
        <w:t>Avonbeg</w:t>
      </w:r>
      <w:proofErr w:type="spellEnd"/>
      <w:r>
        <w:t xml:space="preserve"> </w:t>
      </w:r>
    </w:p>
    <w:p w:rsidR="0030062B" w:rsidRDefault="00A357A5">
      <w:pPr>
        <w:numPr>
          <w:ilvl w:val="0"/>
          <w:numId w:val="4"/>
        </w:numPr>
        <w:ind w:hanging="360"/>
      </w:pPr>
      <w:r>
        <w:t>Tallaght-</w:t>
      </w:r>
      <w:proofErr w:type="spellStart"/>
      <w:r>
        <w:t>Belgard</w:t>
      </w:r>
      <w:proofErr w:type="spellEnd"/>
      <w:r>
        <w:t xml:space="preserve"> </w:t>
      </w:r>
    </w:p>
    <w:p w:rsidR="0030062B" w:rsidRDefault="00A357A5">
      <w:pPr>
        <w:numPr>
          <w:ilvl w:val="0"/>
          <w:numId w:val="4"/>
        </w:numPr>
        <w:ind w:hanging="360"/>
      </w:pPr>
      <w:r>
        <w:t xml:space="preserve">Tallaght-Glenview </w:t>
      </w:r>
    </w:p>
    <w:p w:rsidR="0030062B" w:rsidRDefault="00A357A5">
      <w:pPr>
        <w:numPr>
          <w:ilvl w:val="0"/>
          <w:numId w:val="4"/>
        </w:numPr>
        <w:ind w:hanging="360"/>
      </w:pPr>
      <w:r>
        <w:t>Tallaght-</w:t>
      </w:r>
      <w:proofErr w:type="spellStart"/>
      <w:r>
        <w:t>Kilnamanagh</w:t>
      </w:r>
      <w:proofErr w:type="spellEnd"/>
      <w:r>
        <w:t xml:space="preserve"> </w:t>
      </w:r>
    </w:p>
    <w:p w:rsidR="0030062B" w:rsidRDefault="00A357A5">
      <w:pPr>
        <w:numPr>
          <w:ilvl w:val="0"/>
          <w:numId w:val="4"/>
        </w:numPr>
        <w:ind w:hanging="360"/>
      </w:pPr>
      <w:r>
        <w:t>Tallaght-</w:t>
      </w:r>
      <w:proofErr w:type="spellStart"/>
      <w:r>
        <w:t>Killinardan</w:t>
      </w:r>
      <w:proofErr w:type="spellEnd"/>
      <w:r>
        <w:t xml:space="preserve"> </w:t>
      </w:r>
    </w:p>
    <w:p w:rsidR="0030062B" w:rsidRDefault="00A357A5">
      <w:pPr>
        <w:numPr>
          <w:ilvl w:val="0"/>
          <w:numId w:val="4"/>
        </w:numPr>
        <w:ind w:hanging="360"/>
      </w:pPr>
      <w:r>
        <w:t xml:space="preserve">Tallaght-Kingswood </w:t>
      </w:r>
    </w:p>
    <w:p w:rsidR="0030062B" w:rsidRDefault="00A357A5">
      <w:pPr>
        <w:numPr>
          <w:ilvl w:val="0"/>
          <w:numId w:val="4"/>
        </w:numPr>
        <w:ind w:hanging="360"/>
      </w:pPr>
      <w:r>
        <w:t>Tallaght-</w:t>
      </w:r>
      <w:proofErr w:type="spellStart"/>
      <w:r>
        <w:t>Kiltipper</w:t>
      </w:r>
      <w:proofErr w:type="spellEnd"/>
      <w:r>
        <w:t xml:space="preserve"> </w:t>
      </w:r>
    </w:p>
    <w:p w:rsidR="0030062B" w:rsidRDefault="00A357A5">
      <w:pPr>
        <w:numPr>
          <w:ilvl w:val="0"/>
          <w:numId w:val="4"/>
        </w:numPr>
        <w:ind w:hanging="360"/>
      </w:pPr>
      <w:r>
        <w:t xml:space="preserve">Tallaght-Millbrook </w:t>
      </w:r>
    </w:p>
    <w:p w:rsidR="0030062B" w:rsidRDefault="00A357A5">
      <w:pPr>
        <w:numPr>
          <w:ilvl w:val="0"/>
          <w:numId w:val="4"/>
        </w:numPr>
        <w:ind w:hanging="360"/>
      </w:pPr>
      <w:r>
        <w:t>Tallaght-</w:t>
      </w:r>
      <w:proofErr w:type="spellStart"/>
      <w:r>
        <w:t>Oldbawn</w:t>
      </w:r>
      <w:proofErr w:type="spellEnd"/>
      <w:r>
        <w:t xml:space="preserve"> </w:t>
      </w:r>
    </w:p>
    <w:p w:rsidR="0030062B" w:rsidRDefault="00A357A5">
      <w:pPr>
        <w:numPr>
          <w:ilvl w:val="0"/>
          <w:numId w:val="4"/>
        </w:numPr>
        <w:ind w:hanging="360"/>
      </w:pPr>
      <w:r>
        <w:t xml:space="preserve">Tallaght-Springfield </w:t>
      </w:r>
    </w:p>
    <w:p w:rsidR="0030062B" w:rsidRDefault="00A357A5">
      <w:pPr>
        <w:numPr>
          <w:ilvl w:val="0"/>
          <w:numId w:val="4"/>
        </w:numPr>
        <w:ind w:hanging="360"/>
      </w:pPr>
      <w:r>
        <w:t xml:space="preserve">Tallaght-Tymon </w:t>
      </w:r>
    </w:p>
    <w:p w:rsidR="0030062B" w:rsidRDefault="00A357A5">
      <w:pPr>
        <w:spacing w:after="0" w:line="259" w:lineRule="auto"/>
        <w:ind w:left="0" w:firstLine="0"/>
      </w:pPr>
      <w:r>
        <w:t xml:space="preserve"> </w:t>
      </w:r>
    </w:p>
    <w:p w:rsidR="0030062B" w:rsidRDefault="00A357A5">
      <w:pPr>
        <w:pStyle w:val="Heading2"/>
        <w:ind w:left="-3"/>
      </w:pPr>
      <w:r>
        <w:t>Templeogue</w:t>
      </w:r>
      <w:r>
        <w:rPr>
          <w:u w:val="none"/>
        </w:rPr>
        <w:t xml:space="preserve"> </w:t>
      </w:r>
    </w:p>
    <w:p w:rsidR="0030062B" w:rsidRDefault="00A357A5">
      <w:pPr>
        <w:spacing w:after="0" w:line="259" w:lineRule="auto"/>
        <w:ind w:left="2" w:firstLine="0"/>
      </w:pPr>
      <w:r>
        <w:t xml:space="preserve"> </w:t>
      </w:r>
    </w:p>
    <w:p w:rsidR="0030062B" w:rsidRDefault="00A357A5">
      <w:pPr>
        <w:ind w:right="78"/>
      </w:pPr>
      <w:r>
        <w:t xml:space="preserve">The following electoral divisions form the cohesive community of Templeogue and should be retained fully within DSW and not divided between constituencies: </w:t>
      </w:r>
    </w:p>
    <w:p w:rsidR="0030062B" w:rsidRDefault="00A357A5">
      <w:pPr>
        <w:spacing w:after="15" w:line="259" w:lineRule="auto"/>
        <w:ind w:left="2" w:firstLine="0"/>
      </w:pPr>
      <w:r>
        <w:t xml:space="preserve"> </w:t>
      </w:r>
    </w:p>
    <w:p w:rsidR="0030062B" w:rsidRDefault="00A357A5">
      <w:pPr>
        <w:numPr>
          <w:ilvl w:val="0"/>
          <w:numId w:val="5"/>
        </w:numPr>
        <w:ind w:hanging="360"/>
      </w:pPr>
      <w:r>
        <w:t xml:space="preserve">Templeogue-Limekiln </w:t>
      </w:r>
    </w:p>
    <w:p w:rsidR="0030062B" w:rsidRDefault="00A357A5">
      <w:pPr>
        <w:numPr>
          <w:ilvl w:val="0"/>
          <w:numId w:val="5"/>
        </w:numPr>
        <w:ind w:hanging="360"/>
      </w:pPr>
      <w:r>
        <w:t xml:space="preserve">Templeogue-Orwell </w:t>
      </w:r>
    </w:p>
    <w:p w:rsidR="0030062B" w:rsidRDefault="00A357A5">
      <w:pPr>
        <w:numPr>
          <w:ilvl w:val="0"/>
          <w:numId w:val="5"/>
        </w:numPr>
        <w:ind w:hanging="360"/>
      </w:pPr>
      <w:r>
        <w:t xml:space="preserve">Templeogue-Osprey </w:t>
      </w:r>
    </w:p>
    <w:p w:rsidR="0030062B" w:rsidRDefault="00A357A5">
      <w:pPr>
        <w:numPr>
          <w:ilvl w:val="0"/>
          <w:numId w:val="5"/>
        </w:numPr>
        <w:ind w:hanging="360"/>
      </w:pPr>
      <w:r>
        <w:t xml:space="preserve">Templeogue Village </w:t>
      </w:r>
    </w:p>
    <w:p w:rsidR="0030062B" w:rsidRDefault="00A357A5">
      <w:pPr>
        <w:spacing w:after="0" w:line="259" w:lineRule="auto"/>
        <w:ind w:left="2" w:firstLine="0"/>
      </w:pPr>
      <w:r>
        <w:t xml:space="preserve"> </w:t>
      </w:r>
    </w:p>
    <w:p w:rsidR="0030062B" w:rsidRDefault="00A357A5">
      <w:pPr>
        <w:pStyle w:val="Heading2"/>
        <w:ind w:left="-3"/>
      </w:pPr>
      <w:r>
        <w:t xml:space="preserve">The </w:t>
      </w:r>
      <w:proofErr w:type="spellStart"/>
      <w:r>
        <w:t>Citywest</w:t>
      </w:r>
      <w:proofErr w:type="spellEnd"/>
      <w:r>
        <w:t xml:space="preserve"> Neighbourhood</w:t>
      </w:r>
      <w:r>
        <w:rPr>
          <w:u w:val="none"/>
        </w:rPr>
        <w:t xml:space="preserve"> </w:t>
      </w:r>
    </w:p>
    <w:p w:rsidR="0030062B" w:rsidRDefault="00A357A5">
      <w:pPr>
        <w:spacing w:after="0" w:line="259" w:lineRule="auto"/>
        <w:ind w:left="2" w:firstLine="0"/>
      </w:pPr>
      <w:r>
        <w:t xml:space="preserve"> </w:t>
      </w:r>
    </w:p>
    <w:p w:rsidR="0030062B" w:rsidRDefault="00A357A5">
      <w:pPr>
        <w:ind w:left="11"/>
      </w:pPr>
      <w:r>
        <w:t>The electoral divisions of Tallaght-</w:t>
      </w:r>
      <w:proofErr w:type="spellStart"/>
      <w:r>
        <w:t>Jobstown</w:t>
      </w:r>
      <w:proofErr w:type="spellEnd"/>
      <w:r>
        <w:t xml:space="preserve"> and Tallaght-</w:t>
      </w:r>
      <w:proofErr w:type="spellStart"/>
      <w:r>
        <w:t>Fettercairn</w:t>
      </w:r>
      <w:proofErr w:type="spellEnd"/>
      <w:r>
        <w:t xml:space="preserve"> each have a population of 17,957 and 11,289 respectively. Not only is the population of each electoral division very large, but they do not correspond closely to any of the modern neighbourhood or community identities </w:t>
      </w:r>
      <w:proofErr w:type="gramStart"/>
      <w:r>
        <w:lastRenderedPageBreak/>
        <w:t>elsewhere,  which</w:t>
      </w:r>
      <w:proofErr w:type="gramEnd"/>
      <w:r>
        <w:t xml:space="preserve"> can make it difficult to identify an appropriate boundary to replace the existing Dublin </w:t>
      </w:r>
      <w:proofErr w:type="spellStart"/>
      <w:r>
        <w:t>Mid West</w:t>
      </w:r>
      <w:proofErr w:type="spellEnd"/>
      <w:r>
        <w:t xml:space="preserve"> / Dublin South West boundary along the river </w:t>
      </w:r>
      <w:proofErr w:type="spellStart"/>
      <w:r>
        <w:t>Camac</w:t>
      </w:r>
      <w:proofErr w:type="spellEnd"/>
      <w:r>
        <w:t xml:space="preserve"> and N7.  </w:t>
      </w:r>
    </w:p>
    <w:p w:rsidR="0030062B" w:rsidRDefault="00A357A5">
      <w:pPr>
        <w:spacing w:after="0" w:line="259" w:lineRule="auto"/>
        <w:ind w:left="1" w:firstLine="0"/>
      </w:pPr>
      <w:r>
        <w:t xml:space="preserve"> </w:t>
      </w:r>
    </w:p>
    <w:p w:rsidR="0030062B" w:rsidRDefault="00A357A5">
      <w:pPr>
        <w:ind w:left="11"/>
      </w:pPr>
      <w:r>
        <w:t xml:space="preserve">To complicate matters further there are sections of the electoral district boundary between Tallaght- </w:t>
      </w:r>
      <w:proofErr w:type="spellStart"/>
      <w:r>
        <w:t>Jobstown</w:t>
      </w:r>
      <w:proofErr w:type="spellEnd"/>
      <w:r>
        <w:t xml:space="preserve"> and Tallaght-</w:t>
      </w:r>
      <w:proofErr w:type="spellStart"/>
      <w:r>
        <w:t>Fettercairn</w:t>
      </w:r>
      <w:proofErr w:type="spellEnd"/>
      <w:r>
        <w:t xml:space="preserve"> that no longer exist, as the lane used for this boundary was closed many years ago and subsequently built upon.  </w:t>
      </w:r>
    </w:p>
    <w:p w:rsidR="0030062B" w:rsidRDefault="00A357A5">
      <w:pPr>
        <w:spacing w:after="0" w:line="259" w:lineRule="auto"/>
        <w:ind w:left="1" w:firstLine="0"/>
      </w:pPr>
      <w:r>
        <w:t xml:space="preserve"> </w:t>
      </w:r>
    </w:p>
    <w:p w:rsidR="0030062B" w:rsidRDefault="00A357A5">
      <w:pPr>
        <w:pStyle w:val="Heading2"/>
        <w:ind w:left="-3"/>
      </w:pPr>
      <w:r>
        <w:t xml:space="preserve">Suggested Amendment to Dublin South West / Dublin </w:t>
      </w:r>
      <w:proofErr w:type="spellStart"/>
      <w:r>
        <w:t>Mid West</w:t>
      </w:r>
      <w:proofErr w:type="spellEnd"/>
      <w:r>
        <w:t xml:space="preserve"> Boundary</w:t>
      </w:r>
      <w:r>
        <w:rPr>
          <w:u w:val="none"/>
        </w:rPr>
        <w:t xml:space="preserve"> </w:t>
      </w:r>
    </w:p>
    <w:p w:rsidR="0030062B" w:rsidRDefault="00A357A5">
      <w:pPr>
        <w:spacing w:after="0" w:line="259" w:lineRule="auto"/>
        <w:ind w:left="2" w:firstLine="0"/>
      </w:pPr>
      <w:r>
        <w:rPr>
          <w:b/>
        </w:rPr>
        <w:t xml:space="preserve"> </w:t>
      </w:r>
    </w:p>
    <w:p w:rsidR="0030062B" w:rsidRDefault="00A357A5">
      <w:r>
        <w:t xml:space="preserve">A more effective, appropriate and identifiable means of drawing the new DSW / DMW boundaries would be to use major pieces of infrastructure. The two most prominent pieces of infrastructure in the </w:t>
      </w:r>
      <w:proofErr w:type="spellStart"/>
      <w:r>
        <w:t>Citywest</w:t>
      </w:r>
      <w:proofErr w:type="spellEnd"/>
      <w:r>
        <w:t xml:space="preserve"> area that would make clearly identifiable boundaries are: </w:t>
      </w:r>
    </w:p>
    <w:p w:rsidR="0030062B" w:rsidRDefault="00A357A5">
      <w:pPr>
        <w:spacing w:after="15" w:line="259" w:lineRule="auto"/>
        <w:ind w:left="2" w:firstLine="0"/>
      </w:pPr>
      <w:r>
        <w:t xml:space="preserve"> </w:t>
      </w:r>
    </w:p>
    <w:p w:rsidR="0030062B" w:rsidRDefault="00A357A5">
      <w:pPr>
        <w:numPr>
          <w:ilvl w:val="0"/>
          <w:numId w:val="6"/>
        </w:numPr>
        <w:ind w:hanging="360"/>
      </w:pPr>
      <w:r>
        <w:t xml:space="preserve">N82 </w:t>
      </w:r>
      <w:proofErr w:type="spellStart"/>
      <w:r>
        <w:t>Citywest</w:t>
      </w:r>
      <w:proofErr w:type="spellEnd"/>
      <w:r>
        <w:t xml:space="preserve"> Road (marked blue on the map below) </w:t>
      </w:r>
    </w:p>
    <w:p w:rsidR="0030062B" w:rsidRDefault="00A357A5">
      <w:pPr>
        <w:numPr>
          <w:ilvl w:val="0"/>
          <w:numId w:val="6"/>
        </w:numPr>
        <w:ind w:hanging="360"/>
      </w:pPr>
      <w:r>
        <w:t xml:space="preserve">Luas Red Line (marked red on map below). </w:t>
      </w:r>
    </w:p>
    <w:p w:rsidR="0030062B" w:rsidRDefault="00A357A5">
      <w:pPr>
        <w:spacing w:after="0" w:line="259" w:lineRule="auto"/>
        <w:ind w:left="1" w:firstLine="0"/>
      </w:pPr>
      <w:r>
        <w:t xml:space="preserve"> </w:t>
      </w:r>
    </w:p>
    <w:p w:rsidR="0030062B" w:rsidRDefault="00A357A5">
      <w:pPr>
        <w:spacing w:after="0" w:line="259" w:lineRule="auto"/>
        <w:ind w:left="0" w:right="1468" w:firstLine="0"/>
        <w:jc w:val="right"/>
      </w:pPr>
      <w:r>
        <w:rPr>
          <w:noProof/>
        </w:rPr>
        <w:drawing>
          <wp:inline distT="0" distB="0" distL="0" distR="0">
            <wp:extent cx="4762500" cy="3040542"/>
            <wp:effectExtent l="0" t="0" r="0" b="0"/>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5"/>
                    <a:stretch>
                      <a:fillRect/>
                    </a:stretch>
                  </pic:blipFill>
                  <pic:spPr>
                    <a:xfrm>
                      <a:off x="0" y="0"/>
                      <a:ext cx="4762500" cy="3040542"/>
                    </a:xfrm>
                    <a:prstGeom prst="rect">
                      <a:avLst/>
                    </a:prstGeom>
                  </pic:spPr>
                </pic:pic>
              </a:graphicData>
            </a:graphic>
          </wp:inline>
        </w:drawing>
      </w:r>
      <w:r>
        <w:t xml:space="preserve"> </w:t>
      </w:r>
    </w:p>
    <w:p w:rsidR="0030062B" w:rsidRDefault="00A357A5">
      <w:pPr>
        <w:spacing w:after="0" w:line="259" w:lineRule="auto"/>
        <w:ind w:left="1" w:firstLine="0"/>
      </w:pPr>
      <w:r>
        <w:t xml:space="preserve"> </w:t>
      </w:r>
    </w:p>
    <w:p w:rsidR="0030062B" w:rsidRDefault="00A357A5">
      <w:pPr>
        <w:ind w:left="11" w:right="236"/>
      </w:pPr>
      <w:r>
        <w:t xml:space="preserve">We would ask that the Electoral Commission use the above significant landmarks (or a combination thereof) as the new boundary.  </w:t>
      </w:r>
    </w:p>
    <w:p w:rsidR="0030062B" w:rsidRDefault="00A357A5">
      <w:pPr>
        <w:spacing w:after="0" w:line="259" w:lineRule="auto"/>
        <w:ind w:left="1" w:firstLine="0"/>
      </w:pPr>
      <w:r>
        <w:t xml:space="preserve"> </w:t>
      </w:r>
    </w:p>
    <w:p w:rsidR="0030062B" w:rsidRDefault="00A357A5">
      <w:pPr>
        <w:ind w:left="11"/>
      </w:pPr>
      <w:r>
        <w:t xml:space="preserve">Yours sincerely </w:t>
      </w:r>
    </w:p>
    <w:p w:rsidR="0030062B" w:rsidRDefault="00A357A5">
      <w:pPr>
        <w:spacing w:after="0" w:line="259" w:lineRule="auto"/>
        <w:ind w:left="1" w:firstLine="0"/>
      </w:pPr>
      <w:r>
        <w:t xml:space="preserve"> </w:t>
      </w:r>
    </w:p>
    <w:p w:rsidR="0030062B" w:rsidRDefault="00A357A5">
      <w:pPr>
        <w:ind w:left="11"/>
      </w:pPr>
      <w:proofErr w:type="spellStart"/>
      <w:r>
        <w:t>Ciarán</w:t>
      </w:r>
      <w:proofErr w:type="spellEnd"/>
      <w:r>
        <w:t xml:space="preserve"> Ahern </w:t>
      </w:r>
    </w:p>
    <w:p w:rsidR="00934C45" w:rsidRDefault="00934C45" w:rsidP="00934C45">
      <w:pPr>
        <w:pStyle w:val="Default"/>
        <w:rPr>
          <w:sz w:val="20"/>
          <w:szCs w:val="20"/>
        </w:rPr>
      </w:pPr>
      <w:r>
        <w:rPr>
          <w:sz w:val="20"/>
          <w:szCs w:val="20"/>
        </w:rPr>
        <w:t xml:space="preserve">Chair </w:t>
      </w:r>
    </w:p>
    <w:p w:rsidR="0030062B" w:rsidRDefault="00934C45" w:rsidP="00934C45">
      <w:pPr>
        <w:ind w:left="11"/>
      </w:pPr>
      <w:r>
        <w:rPr>
          <w:szCs w:val="20"/>
        </w:rPr>
        <w:t>Labour Party Dublin South We</w:t>
      </w:r>
      <w:r>
        <w:rPr>
          <w:szCs w:val="20"/>
        </w:rPr>
        <w:t>st</w:t>
      </w:r>
      <w:bookmarkStart w:id="0" w:name="_GoBack"/>
      <w:bookmarkEnd w:id="0"/>
    </w:p>
    <w:sectPr w:rsidR="0030062B">
      <w:pgSz w:w="11906" w:h="16838"/>
      <w:pgMar w:top="1482" w:right="1443" w:bottom="1678"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2C1E"/>
    <w:multiLevelType w:val="hybridMultilevel"/>
    <w:tmpl w:val="67EA0862"/>
    <w:lvl w:ilvl="0" w:tplc="DD1E8BE6">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96567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448AA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3438C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8EF1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3C7DF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0CB02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5040B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F63840">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A7511F"/>
    <w:multiLevelType w:val="hybridMultilevel"/>
    <w:tmpl w:val="9552D3E8"/>
    <w:lvl w:ilvl="0" w:tplc="193EAC08">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5CE7C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DE9D5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2B07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90379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C637A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0C6A9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9228B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0CF86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345A7D"/>
    <w:multiLevelType w:val="hybridMultilevel"/>
    <w:tmpl w:val="93C47432"/>
    <w:lvl w:ilvl="0" w:tplc="2A72D1CA">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18B0DC">
      <w:start w:val="1"/>
      <w:numFmt w:val="bullet"/>
      <w:lvlText w:val="o"/>
      <w:lvlJc w:val="left"/>
      <w:pPr>
        <w:ind w:left="1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829A68">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E27916">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0C7C8E">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8A0878">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2A1522">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98A732">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3282D6">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A152DC"/>
    <w:multiLevelType w:val="hybridMultilevel"/>
    <w:tmpl w:val="F3D837F0"/>
    <w:lvl w:ilvl="0" w:tplc="83189F96">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04D9C2">
      <w:start w:val="1"/>
      <w:numFmt w:val="bullet"/>
      <w:lvlText w:val="o"/>
      <w:lvlJc w:val="left"/>
      <w:pPr>
        <w:ind w:left="1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38A200">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2030B4">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5667A2">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BC4A96">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381208">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066D06">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8887B6">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9111D1A"/>
    <w:multiLevelType w:val="hybridMultilevel"/>
    <w:tmpl w:val="26B07C72"/>
    <w:lvl w:ilvl="0" w:tplc="AA540A8E">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BEBF32">
      <w:start w:val="1"/>
      <w:numFmt w:val="bullet"/>
      <w:lvlText w:val="o"/>
      <w:lvlJc w:val="left"/>
      <w:pPr>
        <w:ind w:left="1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B6BC9C">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1E764C">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FC9C48">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24BAEE">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7E1572">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ACEC00">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9C7F46">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30E2A3C"/>
    <w:multiLevelType w:val="hybridMultilevel"/>
    <w:tmpl w:val="0D826F1A"/>
    <w:lvl w:ilvl="0" w:tplc="9A203AA4">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9078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FCE48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8ABB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EE7D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D639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3E3C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DACE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604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2B"/>
    <w:rsid w:val="0030062B"/>
    <w:rsid w:val="00934C45"/>
    <w:rsid w:val="00A357A5"/>
    <w:rsid w:val="00D55F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FBAC"/>
  <w15:docId w15:val="{9855ADAC-8E54-4B63-8A25-843C0DB6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2"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2"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ind w:left="12"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934C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Ciarán Ahern</dc:creator>
  <cp:keywords/>
  <cp:lastModifiedBy>Emma O’Donoghue (ELC)</cp:lastModifiedBy>
  <cp:revision>4</cp:revision>
  <dcterms:created xsi:type="dcterms:W3CDTF">2023-05-10T13:12:00Z</dcterms:created>
  <dcterms:modified xsi:type="dcterms:W3CDTF">2023-05-11T12:30:00Z</dcterms:modified>
</cp:coreProperties>
</file>