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BF" w:rsidRDefault="00986EA2">
      <w:pPr>
        <w:spacing w:after="105"/>
        <w:ind w:left="105"/>
      </w:pPr>
      <w:r>
        <w:t>An Coimisiún Toghcháin,</w:t>
      </w:r>
    </w:p>
    <w:p w:rsidR="003771BF" w:rsidRDefault="00986EA2">
      <w:pPr>
        <w:spacing w:after="451"/>
        <w:ind w:left="105" w:right="7100"/>
      </w:pPr>
      <w:r>
        <w:t>Dublin Castle, Dublin 2</w:t>
      </w:r>
    </w:p>
    <w:p w:rsidR="003771BF" w:rsidRDefault="00986EA2">
      <w:pPr>
        <w:ind w:left="105"/>
      </w:pPr>
      <w:r>
        <w:t>10 May 2023</w:t>
      </w:r>
    </w:p>
    <w:p w:rsidR="003771BF" w:rsidRDefault="00986EA2">
      <w:pPr>
        <w:spacing w:after="20"/>
        <w:ind w:left="105"/>
      </w:pPr>
      <w:r>
        <w:t>RE : Dail Constituency Review 2023 - Submission</w:t>
      </w:r>
    </w:p>
    <w:p w:rsidR="003771BF" w:rsidRDefault="00986EA2">
      <w:pPr>
        <w:ind w:left="105"/>
      </w:pPr>
      <w:r>
        <w:t>On behalf of Drogheda and District Chamber of Commerce I would be pleased if you could accept and consider the following submission as part of your review of the Dail Constituencies.</w:t>
      </w:r>
    </w:p>
    <w:p w:rsidR="003771BF" w:rsidRDefault="00986EA2">
      <w:pPr>
        <w:spacing w:after="117"/>
        <w:ind w:left="105" w:right="254"/>
      </w:pPr>
      <w:r>
        <w:t>This submission relates to the importance of appropriate national governa</w:t>
      </w:r>
      <w:r>
        <w:t>nce as it relates to Drogheda and its hinterland. In this submission when Drogheda is referred to it is deemed to include the hinterland (within a 10 minute distance) which includes a section of east Meath.</w:t>
      </w:r>
    </w:p>
    <w:p w:rsidR="003771BF" w:rsidRDefault="00986EA2">
      <w:pPr>
        <w:ind w:left="105"/>
      </w:pPr>
      <w:r>
        <w:t>Drogheda as an urban settlement has many positive</w:t>
      </w:r>
      <w:r>
        <w:t xml:space="preserve"> attributes and that is reflected in the desire to reside in this area making Drogheda not only the largest town in Ireland but also the fastest growing town.</w:t>
      </w:r>
    </w:p>
    <w:p w:rsidR="003771BF" w:rsidRDefault="00986EA2">
      <w:pPr>
        <w:ind w:left="105"/>
      </w:pPr>
      <w:r>
        <w:rPr>
          <w:noProof/>
        </w:rPr>
        <w:drawing>
          <wp:anchor distT="0" distB="0" distL="114300" distR="114300" simplePos="0" relativeHeight="251658240" behindDoc="0" locked="0" layoutInCell="1" allowOverlap="0">
            <wp:simplePos x="0" y="0"/>
            <wp:positionH relativeFrom="page">
              <wp:posOffset>298724</wp:posOffset>
            </wp:positionH>
            <wp:positionV relativeFrom="page">
              <wp:posOffset>509040</wp:posOffset>
            </wp:positionV>
            <wp:extent cx="530388" cy="530377"/>
            <wp:effectExtent l="0" t="0" r="0" b="0"/>
            <wp:wrapTopAndBottom/>
            <wp:docPr id="2393" name="Picture 2393"/>
            <wp:cNvGraphicFramePr/>
            <a:graphic xmlns:a="http://schemas.openxmlformats.org/drawingml/2006/main">
              <a:graphicData uri="http://schemas.openxmlformats.org/drawingml/2006/picture">
                <pic:pic xmlns:pic="http://schemas.openxmlformats.org/drawingml/2006/picture">
                  <pic:nvPicPr>
                    <pic:cNvPr id="2393" name="Picture 2393"/>
                    <pic:cNvPicPr/>
                  </pic:nvPicPr>
                  <pic:blipFill>
                    <a:blip r:embed="rId7"/>
                    <a:stretch>
                      <a:fillRect/>
                    </a:stretch>
                  </pic:blipFill>
                  <pic:spPr>
                    <a:xfrm>
                      <a:off x="0" y="0"/>
                      <a:ext cx="530388" cy="530377"/>
                    </a:xfrm>
                    <a:prstGeom prst="rect">
                      <a:avLst/>
                    </a:prstGeom>
                  </pic:spPr>
                </pic:pic>
              </a:graphicData>
            </a:graphic>
          </wp:anchor>
        </w:drawing>
      </w:r>
      <w:r>
        <w:t>Under the national policy of putting people first, local governance is mandated to focus on what</w:t>
      </w:r>
      <w:r>
        <w:t xml:space="preserve"> is best for all the citizens served, however this can only truly be delivered with appropriate support from national government and accurate representation.</w:t>
      </w:r>
    </w:p>
    <w:p w:rsidR="003771BF" w:rsidRDefault="00986EA2">
      <w:pPr>
        <w:ind w:left="105"/>
      </w:pPr>
      <w:r>
        <w:t xml:space="preserve">Drogheda has suffered for quite some time due to its location on the boundary of two counties and </w:t>
      </w:r>
      <w:r>
        <w:t>the provision of appropriate services to the citizens of Drogheda.</w:t>
      </w:r>
    </w:p>
    <w:p w:rsidR="003771BF" w:rsidRDefault="00986EA2">
      <w:pPr>
        <w:spacing w:after="123"/>
        <w:ind w:left="105"/>
      </w:pPr>
      <w:r>
        <w:t xml:space="preserve">Because of these deficiencies, Drogheda and district chamber sought to have the county boundary reviewed in 2017 in an attempt to at least address a coordinated governance of the developed </w:t>
      </w:r>
      <w:r>
        <w:t>areas the Urban settlement of Drogheda, part of which is in Meath and part of which is in Louth.</w:t>
      </w:r>
    </w:p>
    <w:p w:rsidR="003771BF" w:rsidRDefault="00986EA2">
      <w:pPr>
        <w:ind w:left="105"/>
      </w:pPr>
      <w:r>
        <w:t>The review committee recommended and the minister agreed:</w:t>
      </w:r>
    </w:p>
    <w:p w:rsidR="003771BF" w:rsidRDefault="00986EA2">
      <w:pPr>
        <w:spacing w:after="85" w:line="251" w:lineRule="auto"/>
        <w:ind w:left="110" w:firstLine="9"/>
      </w:pPr>
      <w:r>
        <w:rPr>
          <w:sz w:val="22"/>
        </w:rPr>
        <w:t>Specifically, the Committee recommends that the 2 authorities, working together, will produce:</w:t>
      </w:r>
    </w:p>
    <w:p w:rsidR="003771BF" w:rsidRDefault="00986EA2">
      <w:pPr>
        <w:numPr>
          <w:ilvl w:val="0"/>
          <w:numId w:val="1"/>
        </w:numPr>
        <w:spacing w:after="7" w:line="251" w:lineRule="auto"/>
        <w:ind w:left="869" w:right="38" w:hanging="346"/>
      </w:pPr>
      <w:r>
        <w:rPr>
          <w:sz w:val="22"/>
        </w:rPr>
        <w:t>A unif</w:t>
      </w:r>
      <w:r>
        <w:rPr>
          <w:sz w:val="22"/>
        </w:rPr>
        <w:t>ied vision for Drogheda;</w:t>
      </w:r>
    </w:p>
    <w:p w:rsidR="003771BF" w:rsidRDefault="00986EA2">
      <w:pPr>
        <w:numPr>
          <w:ilvl w:val="0"/>
          <w:numId w:val="1"/>
        </w:numPr>
        <w:spacing w:after="57" w:line="250" w:lineRule="auto"/>
        <w:ind w:left="869" w:right="38" w:hanging="346"/>
      </w:pPr>
      <w:r>
        <w:rPr>
          <w:sz w:val="22"/>
        </w:rPr>
        <w:t xml:space="preserve">A Joint Local Area Plan for the Greater Drogheda Area incorporating this vision in a </w:t>
      </w:r>
      <w:r>
        <w:rPr>
          <w:sz w:val="22"/>
        </w:rPr>
        <w:t xml:space="preserve">comprehensive strateufor the sustainable development of Drogheda, including social, </w:t>
      </w:r>
      <w:r>
        <w:rPr>
          <w:sz w:val="22"/>
        </w:rPr>
        <w:t>cultural, environmental and economic development. This may nec</w:t>
      </w:r>
      <w:r>
        <w:rPr>
          <w:sz w:val="22"/>
        </w:rPr>
        <w:t>essitate variations to the existing County Development Plans as a Local Area Plan may not contravene its parent Development Plan;</w:t>
      </w:r>
    </w:p>
    <w:p w:rsidR="003771BF" w:rsidRDefault="00986EA2">
      <w:pPr>
        <w:numPr>
          <w:ilvl w:val="0"/>
          <w:numId w:val="1"/>
        </w:numPr>
        <w:spacing w:after="7" w:line="251" w:lineRule="auto"/>
        <w:ind w:left="869" w:right="38" w:hanging="346"/>
      </w:pPr>
      <w:r>
        <w:rPr>
          <w:sz w:val="22"/>
        </w:rPr>
        <w:t>A joint retail strateufor the town for Drogheda;</w:t>
      </w:r>
    </w:p>
    <w:p w:rsidR="003771BF" w:rsidRDefault="00986EA2">
      <w:pPr>
        <w:numPr>
          <w:ilvl w:val="0"/>
          <w:numId w:val="1"/>
        </w:numPr>
        <w:spacing w:after="119" w:line="251" w:lineRule="auto"/>
        <w:ind w:left="869" w:right="38" w:hanging="346"/>
      </w:pPr>
      <w:r>
        <w:rPr>
          <w:sz w:val="22"/>
        </w:rPr>
        <w:t xml:space="preserve">A joint initiative to improve community cohesion and further develop an identity of belonging to Drogheda for all citizens while retaining current county allegiances as part of the above </w:t>
      </w:r>
      <w:r>
        <w:rPr>
          <w:sz w:val="22"/>
        </w:rPr>
        <w:t>process;</w:t>
      </w:r>
    </w:p>
    <w:p w:rsidR="003771BF" w:rsidRDefault="00986EA2">
      <w:pPr>
        <w:spacing w:after="86" w:line="259" w:lineRule="auto"/>
        <w:ind w:left="24" w:right="-168" w:firstLine="0"/>
        <w:jc w:val="left"/>
      </w:pPr>
      <w:r>
        <w:rPr>
          <w:noProof/>
          <w:sz w:val="22"/>
        </w:rPr>
        <mc:AlternateContent>
          <mc:Choice Requires="wpg">
            <w:drawing>
              <wp:inline distT="0" distB="0" distL="0" distR="0">
                <wp:extent cx="5846457" cy="12193"/>
                <wp:effectExtent l="0" t="0" r="0" b="0"/>
                <wp:docPr id="13426" name="Group 13426"/>
                <wp:cNvGraphicFramePr/>
                <a:graphic xmlns:a="http://schemas.openxmlformats.org/drawingml/2006/main">
                  <a:graphicData uri="http://schemas.microsoft.com/office/word/2010/wordprocessingGroup">
                    <wpg:wgp>
                      <wpg:cNvGrpSpPr/>
                      <wpg:grpSpPr>
                        <a:xfrm>
                          <a:off x="0" y="0"/>
                          <a:ext cx="5846457" cy="12193"/>
                          <a:chOff x="0" y="0"/>
                          <a:chExt cx="5846457" cy="12193"/>
                        </a:xfrm>
                      </wpg:grpSpPr>
                      <wps:wsp>
                        <wps:cNvPr id="13425" name="Shape 13425"/>
                        <wps:cNvSpPr/>
                        <wps:spPr>
                          <a:xfrm>
                            <a:off x="0" y="0"/>
                            <a:ext cx="5846457" cy="12193"/>
                          </a:xfrm>
                          <a:custGeom>
                            <a:avLst/>
                            <a:gdLst/>
                            <a:ahLst/>
                            <a:cxnLst/>
                            <a:rect l="0" t="0" r="0" b="0"/>
                            <a:pathLst>
                              <a:path w="5846457" h="12193">
                                <a:moveTo>
                                  <a:pt x="0" y="6097"/>
                                </a:moveTo>
                                <a:lnTo>
                                  <a:pt x="584645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426" style="width:460.351pt;height:0.960083pt;mso-position-horizontal-relative:char;mso-position-vertical-relative:line" coordsize="58464,121">
                <v:shape id="Shape 13425" style="position:absolute;width:58464;height:121;left:0;top:0;" coordsize="5846457,12193" path="m0,6097l5846457,6097">
                  <v:stroke weight="0.960083pt" endcap="flat" joinstyle="miter" miterlimit="1" on="true" color="#000000"/>
                  <v:fill on="false" color="#000000"/>
                </v:shape>
              </v:group>
            </w:pict>
          </mc:Fallback>
        </mc:AlternateContent>
      </w:r>
    </w:p>
    <w:tbl>
      <w:tblPr>
        <w:tblStyle w:val="TableGrid"/>
        <w:tblW w:w="7469" w:type="dxa"/>
        <w:tblInd w:w="34" w:type="dxa"/>
        <w:tblCellMar>
          <w:top w:w="0" w:type="dxa"/>
          <w:left w:w="0" w:type="dxa"/>
          <w:bottom w:w="0" w:type="dxa"/>
          <w:right w:w="0" w:type="dxa"/>
        </w:tblCellMar>
        <w:tblLook w:val="04A0" w:firstRow="1" w:lastRow="0" w:firstColumn="1" w:lastColumn="0" w:noHBand="0" w:noVBand="1"/>
      </w:tblPr>
      <w:tblGrid>
        <w:gridCol w:w="1185"/>
        <w:gridCol w:w="1397"/>
        <w:gridCol w:w="2050"/>
        <w:gridCol w:w="1330"/>
        <w:gridCol w:w="1392"/>
        <w:gridCol w:w="115"/>
      </w:tblGrid>
      <w:tr w:rsidR="003771BF">
        <w:trPr>
          <w:trHeight w:val="229"/>
        </w:trPr>
        <w:tc>
          <w:tcPr>
            <w:tcW w:w="1186" w:type="dxa"/>
            <w:tcBorders>
              <w:top w:val="nil"/>
              <w:left w:val="nil"/>
              <w:bottom w:val="nil"/>
              <w:right w:val="nil"/>
            </w:tcBorders>
          </w:tcPr>
          <w:p w:rsidR="003771BF" w:rsidRDefault="00986EA2">
            <w:pPr>
              <w:spacing w:after="0" w:line="259" w:lineRule="auto"/>
              <w:ind w:left="0" w:firstLine="0"/>
              <w:jc w:val="left"/>
            </w:pPr>
            <w:r>
              <w:rPr>
                <w:sz w:val="16"/>
              </w:rPr>
              <w:lastRenderedPageBreak/>
              <w:t xml:space="preserve">Broughton </w:t>
            </w:r>
          </w:p>
        </w:tc>
        <w:tc>
          <w:tcPr>
            <w:tcW w:w="1397" w:type="dxa"/>
            <w:tcBorders>
              <w:top w:val="nil"/>
              <w:left w:val="nil"/>
              <w:bottom w:val="nil"/>
              <w:right w:val="nil"/>
            </w:tcBorders>
          </w:tcPr>
          <w:p w:rsidR="003771BF" w:rsidRDefault="003771BF">
            <w:pPr>
              <w:spacing w:after="160" w:line="259" w:lineRule="auto"/>
              <w:ind w:left="0" w:firstLine="0"/>
              <w:jc w:val="left"/>
            </w:pPr>
          </w:p>
        </w:tc>
        <w:tc>
          <w:tcPr>
            <w:tcW w:w="2050" w:type="dxa"/>
            <w:tcBorders>
              <w:top w:val="nil"/>
              <w:left w:val="nil"/>
              <w:bottom w:val="nil"/>
              <w:right w:val="nil"/>
            </w:tcBorders>
          </w:tcPr>
          <w:p w:rsidR="003771BF" w:rsidRDefault="00986EA2">
            <w:pPr>
              <w:spacing w:after="0" w:line="259" w:lineRule="auto"/>
              <w:ind w:left="0" w:right="221" w:firstLine="0"/>
              <w:jc w:val="right"/>
            </w:pPr>
            <w:r>
              <w:rPr>
                <w:sz w:val="10"/>
              </w:rPr>
              <w:t xml:space="preserve">t Tet•. </w:t>
            </w:r>
          </w:p>
        </w:tc>
        <w:tc>
          <w:tcPr>
            <w:tcW w:w="1330" w:type="dxa"/>
            <w:tcBorders>
              <w:top w:val="nil"/>
              <w:left w:val="nil"/>
              <w:bottom w:val="nil"/>
              <w:right w:val="nil"/>
            </w:tcBorders>
          </w:tcPr>
          <w:p w:rsidR="003771BF" w:rsidRDefault="00986EA2">
            <w:pPr>
              <w:spacing w:after="0" w:line="259" w:lineRule="auto"/>
              <w:ind w:left="0" w:firstLine="0"/>
              <w:jc w:val="center"/>
            </w:pPr>
            <w:r>
              <w:rPr>
                <w:sz w:val="16"/>
              </w:rPr>
              <w:t xml:space="preserve">9833544 </w:t>
            </w:r>
          </w:p>
        </w:tc>
        <w:tc>
          <w:tcPr>
            <w:tcW w:w="1392" w:type="dxa"/>
            <w:tcBorders>
              <w:top w:val="nil"/>
              <w:left w:val="nil"/>
              <w:bottom w:val="nil"/>
              <w:right w:val="nil"/>
            </w:tcBorders>
          </w:tcPr>
          <w:p w:rsidR="003771BF" w:rsidRDefault="003771BF">
            <w:pPr>
              <w:spacing w:after="160" w:line="259" w:lineRule="auto"/>
              <w:ind w:left="0" w:firstLine="0"/>
              <w:jc w:val="left"/>
            </w:pPr>
          </w:p>
        </w:tc>
        <w:tc>
          <w:tcPr>
            <w:tcW w:w="115" w:type="dxa"/>
            <w:tcBorders>
              <w:top w:val="nil"/>
              <w:left w:val="nil"/>
              <w:bottom w:val="nil"/>
              <w:right w:val="nil"/>
            </w:tcBorders>
          </w:tcPr>
          <w:p w:rsidR="003771BF" w:rsidRDefault="003771BF">
            <w:pPr>
              <w:spacing w:after="160" w:line="259" w:lineRule="auto"/>
              <w:ind w:left="0" w:firstLine="0"/>
              <w:jc w:val="left"/>
            </w:pPr>
          </w:p>
        </w:tc>
      </w:tr>
      <w:tr w:rsidR="003771BF">
        <w:trPr>
          <w:trHeight w:val="212"/>
        </w:trPr>
        <w:tc>
          <w:tcPr>
            <w:tcW w:w="1186" w:type="dxa"/>
            <w:tcBorders>
              <w:top w:val="nil"/>
              <w:left w:val="nil"/>
              <w:bottom w:val="nil"/>
              <w:right w:val="nil"/>
            </w:tcBorders>
          </w:tcPr>
          <w:p w:rsidR="003771BF" w:rsidRDefault="00986EA2">
            <w:pPr>
              <w:spacing w:after="0" w:line="259" w:lineRule="auto"/>
              <w:ind w:left="182" w:firstLine="0"/>
              <w:jc w:val="center"/>
            </w:pPr>
            <w:r>
              <w:rPr>
                <w:sz w:val="12"/>
              </w:rPr>
              <w:t xml:space="preserve">Ireland is </w:t>
            </w:r>
          </w:p>
        </w:tc>
        <w:tc>
          <w:tcPr>
            <w:tcW w:w="1397" w:type="dxa"/>
            <w:tcBorders>
              <w:top w:val="nil"/>
              <w:left w:val="nil"/>
              <w:bottom w:val="nil"/>
              <w:right w:val="nil"/>
            </w:tcBorders>
          </w:tcPr>
          <w:p w:rsidR="003771BF" w:rsidRDefault="003771BF">
            <w:pPr>
              <w:spacing w:after="160" w:line="259" w:lineRule="auto"/>
              <w:ind w:left="0" w:firstLine="0"/>
              <w:jc w:val="left"/>
            </w:pPr>
          </w:p>
        </w:tc>
        <w:tc>
          <w:tcPr>
            <w:tcW w:w="2050" w:type="dxa"/>
            <w:tcBorders>
              <w:top w:val="nil"/>
              <w:left w:val="nil"/>
              <w:bottom w:val="nil"/>
              <w:right w:val="nil"/>
            </w:tcBorders>
          </w:tcPr>
          <w:p w:rsidR="003771BF" w:rsidRDefault="00986EA2">
            <w:pPr>
              <w:spacing w:after="0" w:line="259" w:lineRule="auto"/>
              <w:ind w:left="850" w:firstLine="0"/>
              <w:jc w:val="center"/>
            </w:pPr>
            <w:r>
              <w:rPr>
                <w:sz w:val="6"/>
              </w:rPr>
              <w:t xml:space="preserve">t </w:t>
            </w:r>
          </w:p>
        </w:tc>
        <w:tc>
          <w:tcPr>
            <w:tcW w:w="1330" w:type="dxa"/>
            <w:tcBorders>
              <w:top w:val="nil"/>
              <w:left w:val="nil"/>
              <w:bottom w:val="nil"/>
              <w:right w:val="nil"/>
            </w:tcBorders>
          </w:tcPr>
          <w:p w:rsidR="003771BF" w:rsidRDefault="00986EA2">
            <w:pPr>
              <w:spacing w:after="0" w:line="259" w:lineRule="auto"/>
              <w:ind w:left="307" w:firstLine="0"/>
              <w:jc w:val="left"/>
            </w:pPr>
            <w:r>
              <w:rPr>
                <w:sz w:val="10"/>
              </w:rPr>
              <w:t xml:space="preserve">Newmourtt </w:t>
            </w:r>
          </w:p>
        </w:tc>
        <w:tc>
          <w:tcPr>
            <w:tcW w:w="1392" w:type="dxa"/>
            <w:tcBorders>
              <w:top w:val="nil"/>
              <w:left w:val="nil"/>
              <w:bottom w:val="nil"/>
              <w:right w:val="nil"/>
            </w:tcBorders>
          </w:tcPr>
          <w:p w:rsidR="003771BF" w:rsidRDefault="00986EA2">
            <w:pPr>
              <w:spacing w:after="0" w:line="259" w:lineRule="auto"/>
              <w:ind w:left="130" w:firstLine="0"/>
              <w:jc w:val="left"/>
            </w:pPr>
            <w:r>
              <w:rPr>
                <w:sz w:val="12"/>
              </w:rPr>
              <w:t xml:space="preserve">E owe! </w:t>
            </w:r>
          </w:p>
        </w:tc>
        <w:tc>
          <w:tcPr>
            <w:tcW w:w="115" w:type="dxa"/>
            <w:tcBorders>
              <w:top w:val="nil"/>
              <w:left w:val="nil"/>
              <w:bottom w:val="nil"/>
              <w:right w:val="nil"/>
            </w:tcBorders>
          </w:tcPr>
          <w:p w:rsidR="003771BF" w:rsidRDefault="00986EA2">
            <w:pPr>
              <w:spacing w:after="0" w:line="259" w:lineRule="auto"/>
              <w:ind w:left="0" w:firstLine="0"/>
            </w:pPr>
            <w:r>
              <w:rPr>
                <w:sz w:val="12"/>
              </w:rPr>
              <w:t xml:space="preserve">7, </w:t>
            </w:r>
          </w:p>
        </w:tc>
      </w:tr>
      <w:tr w:rsidR="003771BF">
        <w:trPr>
          <w:trHeight w:val="135"/>
        </w:trPr>
        <w:tc>
          <w:tcPr>
            <w:tcW w:w="1186" w:type="dxa"/>
            <w:tcBorders>
              <w:top w:val="nil"/>
              <w:left w:val="nil"/>
              <w:bottom w:val="nil"/>
              <w:right w:val="nil"/>
            </w:tcBorders>
          </w:tcPr>
          <w:p w:rsidR="003771BF" w:rsidRDefault="00986EA2">
            <w:pPr>
              <w:spacing w:after="0" w:line="259" w:lineRule="auto"/>
              <w:ind w:left="614" w:firstLine="0"/>
              <w:jc w:val="left"/>
            </w:pPr>
            <w:r>
              <w:rPr>
                <w:sz w:val="12"/>
              </w:rPr>
              <w:t xml:space="preserve">Ireland </w:t>
            </w:r>
          </w:p>
        </w:tc>
        <w:tc>
          <w:tcPr>
            <w:tcW w:w="1397" w:type="dxa"/>
            <w:tcBorders>
              <w:top w:val="nil"/>
              <w:left w:val="nil"/>
              <w:bottom w:val="nil"/>
              <w:right w:val="nil"/>
            </w:tcBorders>
          </w:tcPr>
          <w:p w:rsidR="003771BF" w:rsidRDefault="00986EA2">
            <w:pPr>
              <w:spacing w:after="0" w:line="259" w:lineRule="auto"/>
              <w:ind w:left="0" w:firstLine="0"/>
              <w:jc w:val="left"/>
            </w:pPr>
            <w:r>
              <w:rPr>
                <w:sz w:val="12"/>
              </w:rPr>
              <w:t xml:space="preserve">NO, </w:t>
            </w:r>
          </w:p>
        </w:tc>
        <w:tc>
          <w:tcPr>
            <w:tcW w:w="2050" w:type="dxa"/>
            <w:tcBorders>
              <w:top w:val="nil"/>
              <w:left w:val="nil"/>
              <w:bottom w:val="nil"/>
              <w:right w:val="nil"/>
            </w:tcBorders>
          </w:tcPr>
          <w:p w:rsidR="003771BF" w:rsidRDefault="00986EA2">
            <w:pPr>
              <w:spacing w:after="0" w:line="259" w:lineRule="auto"/>
              <w:ind w:left="528" w:firstLine="0"/>
              <w:jc w:val="center"/>
            </w:pPr>
            <w:r>
              <w:rPr>
                <w:sz w:val="12"/>
              </w:rPr>
              <w:t xml:space="preserve">a </w:t>
            </w:r>
          </w:p>
        </w:tc>
        <w:tc>
          <w:tcPr>
            <w:tcW w:w="1330" w:type="dxa"/>
            <w:tcBorders>
              <w:top w:val="nil"/>
              <w:left w:val="nil"/>
              <w:bottom w:val="nil"/>
              <w:right w:val="nil"/>
            </w:tcBorders>
          </w:tcPr>
          <w:p w:rsidR="003771BF" w:rsidRDefault="003771BF">
            <w:pPr>
              <w:spacing w:after="160" w:line="259" w:lineRule="auto"/>
              <w:ind w:left="0" w:firstLine="0"/>
              <w:jc w:val="left"/>
            </w:pPr>
          </w:p>
        </w:tc>
        <w:tc>
          <w:tcPr>
            <w:tcW w:w="1392" w:type="dxa"/>
            <w:tcBorders>
              <w:top w:val="nil"/>
              <w:left w:val="nil"/>
              <w:bottom w:val="nil"/>
              <w:right w:val="nil"/>
            </w:tcBorders>
          </w:tcPr>
          <w:p w:rsidR="003771BF" w:rsidRDefault="003771BF">
            <w:pPr>
              <w:spacing w:after="160" w:line="259" w:lineRule="auto"/>
              <w:ind w:left="0" w:firstLine="0"/>
              <w:jc w:val="left"/>
            </w:pPr>
          </w:p>
        </w:tc>
        <w:tc>
          <w:tcPr>
            <w:tcW w:w="115" w:type="dxa"/>
            <w:tcBorders>
              <w:top w:val="nil"/>
              <w:left w:val="nil"/>
              <w:bottom w:val="nil"/>
              <w:right w:val="nil"/>
            </w:tcBorders>
          </w:tcPr>
          <w:p w:rsidR="003771BF" w:rsidRDefault="003771BF">
            <w:pPr>
              <w:spacing w:after="160" w:line="259" w:lineRule="auto"/>
              <w:ind w:left="0" w:firstLine="0"/>
              <w:jc w:val="left"/>
            </w:pPr>
          </w:p>
        </w:tc>
      </w:tr>
    </w:tbl>
    <w:p w:rsidR="003771BF" w:rsidRDefault="00986EA2">
      <w:pPr>
        <w:numPr>
          <w:ilvl w:val="0"/>
          <w:numId w:val="1"/>
        </w:numPr>
        <w:spacing w:after="43" w:line="236" w:lineRule="auto"/>
        <w:ind w:left="869" w:right="38" w:hanging="346"/>
      </w:pPr>
      <w:r>
        <w:rPr>
          <w:sz w:val="22"/>
        </w:rPr>
        <w:t>A report detailing the results of a comprehensive review ofservice delivery of all local authority services and functions analysed as a totality (as per the recommendation of paragraph 6.4.2(c) of the Action Programmefor Effective Local Government, Putting</w:t>
      </w:r>
      <w:r>
        <w:rPr>
          <w:sz w:val="22"/>
        </w:rPr>
        <w:t xml:space="preserve"> People First) and as individual services with a view to 46 creating efficiency, effectiveness and </w:t>
      </w:r>
      <w:r>
        <w:rPr>
          <w:sz w:val="22"/>
        </w:rPr>
        <w:t xml:space="preserve">coherence of delivery to the communities and citizens of Drogheda who ultimately should be able to access almost all services locally. Specific provision is </w:t>
      </w:r>
      <w:r>
        <w:rPr>
          <w:sz w:val="22"/>
        </w:rPr>
        <w:t>to be made in respect of the housing estates split between the two local authorities to ensure a unity of service at local level. This will lead to the preparation of a Service Delivery Plan;</w:t>
      </w:r>
    </w:p>
    <w:p w:rsidR="003771BF" w:rsidRDefault="00986EA2">
      <w:pPr>
        <w:numPr>
          <w:ilvl w:val="0"/>
          <w:numId w:val="1"/>
        </w:numPr>
        <w:spacing w:after="194" w:line="236" w:lineRule="auto"/>
        <w:ind w:left="869" w:right="38" w:hanging="346"/>
      </w:pPr>
      <w:r>
        <w:rPr>
          <w:sz w:val="22"/>
        </w:rPr>
        <w:t>An analysis ofservices delivered by other bodies, e.g. IDA, Ente</w:t>
      </w:r>
      <w:r>
        <w:rPr>
          <w:sz w:val="22"/>
        </w:rPr>
        <w:t xml:space="preserve">rprise Ireland, HSE, including recommendations to Governmentfor delivery on a whole of town basis where deemed </w:t>
      </w:r>
      <w:r>
        <w:rPr>
          <w:sz w:val="22"/>
        </w:rPr>
        <w:t>appropriate.</w:t>
      </w:r>
    </w:p>
    <w:p w:rsidR="003771BF" w:rsidRDefault="00986EA2">
      <w:pPr>
        <w:spacing w:after="190" w:line="251" w:lineRule="auto"/>
        <w:ind w:left="82" w:right="163" w:firstLine="9"/>
      </w:pPr>
      <w:r>
        <w:rPr>
          <w:sz w:val="22"/>
        </w:rPr>
        <w:t xml:space="preserve">In making the above recommendations to the Minister, the Committee was reluctant to suggest binding time scales for their implementation. It recognises that unforeseen circumstances may delay </w:t>
      </w:r>
      <w:r>
        <w:rPr>
          <w:sz w:val="22"/>
        </w:rPr>
        <w:t>such processes.</w:t>
      </w:r>
    </w:p>
    <w:p w:rsidR="003771BF" w:rsidRDefault="00986EA2">
      <w:pPr>
        <w:spacing w:after="618" w:line="251" w:lineRule="auto"/>
        <w:ind w:left="67" w:firstLine="9"/>
      </w:pPr>
      <w:r>
        <w:rPr>
          <w:sz w:val="22"/>
        </w:rPr>
        <w:t>Six years later we await delivery of the majorit</w:t>
      </w:r>
      <w:r>
        <w:rPr>
          <w:sz w:val="22"/>
        </w:rPr>
        <w:t xml:space="preserve">y of the recommendations while the town grows and </w:t>
      </w:r>
      <w:r>
        <w:rPr>
          <w:sz w:val="22"/>
        </w:rPr>
        <w:t>grows, year by year.</w:t>
      </w:r>
    </w:p>
    <w:p w:rsidR="003771BF" w:rsidRDefault="00986EA2">
      <w:pPr>
        <w:ind w:left="105"/>
      </w:pPr>
      <w:r>
        <w:rPr>
          <w:noProof/>
        </w:rPr>
        <w:drawing>
          <wp:anchor distT="0" distB="0" distL="114300" distR="114300" simplePos="0" relativeHeight="251659264" behindDoc="0" locked="0" layoutInCell="1" allowOverlap="0">
            <wp:simplePos x="0" y="0"/>
            <wp:positionH relativeFrom="page">
              <wp:posOffset>292628</wp:posOffset>
            </wp:positionH>
            <wp:positionV relativeFrom="page">
              <wp:posOffset>509040</wp:posOffset>
            </wp:positionV>
            <wp:extent cx="533436" cy="530377"/>
            <wp:effectExtent l="0" t="0" r="0" b="0"/>
            <wp:wrapTopAndBottom/>
            <wp:docPr id="13427" name="Picture 13427"/>
            <wp:cNvGraphicFramePr/>
            <a:graphic xmlns:a="http://schemas.openxmlformats.org/drawingml/2006/main">
              <a:graphicData uri="http://schemas.openxmlformats.org/drawingml/2006/picture">
                <pic:pic xmlns:pic="http://schemas.openxmlformats.org/drawingml/2006/picture">
                  <pic:nvPicPr>
                    <pic:cNvPr id="13427" name="Picture 13427"/>
                    <pic:cNvPicPr/>
                  </pic:nvPicPr>
                  <pic:blipFill>
                    <a:blip r:embed="rId8"/>
                    <a:stretch>
                      <a:fillRect/>
                    </a:stretch>
                  </pic:blipFill>
                  <pic:spPr>
                    <a:xfrm>
                      <a:off x="0" y="0"/>
                      <a:ext cx="533436" cy="530377"/>
                    </a:xfrm>
                    <a:prstGeom prst="rect">
                      <a:avLst/>
                    </a:prstGeom>
                  </pic:spPr>
                </pic:pic>
              </a:graphicData>
            </a:graphic>
          </wp:anchor>
        </w:drawing>
      </w:r>
      <w:r>
        <w:t>In the meantime, the Guerin report was published following a difficult period of crime in the area. The report made further recommendations in relation to the location of management and government agencies in the town and joint area governance.</w:t>
      </w:r>
    </w:p>
    <w:p w:rsidR="003771BF" w:rsidRDefault="00986EA2">
      <w:pPr>
        <w:ind w:left="105"/>
      </w:pPr>
      <w:r>
        <w:t xml:space="preserve">This leads </w:t>
      </w:r>
      <w:r>
        <w:t>us back to the work of the constituency review committee. In returning to the principal of putting people first, the constituency arrangement must be the best for all citizens.</w:t>
      </w:r>
    </w:p>
    <w:p w:rsidR="003771BF" w:rsidRDefault="00986EA2">
      <w:pPr>
        <w:ind w:left="105"/>
      </w:pPr>
      <w:r>
        <w:t>The current constituency is a 5 seat constituency and most likely, due to the r</w:t>
      </w:r>
      <w:r>
        <w:t>apid increase in population that will have to change.</w:t>
      </w:r>
    </w:p>
    <w:p w:rsidR="003771BF" w:rsidRDefault="00986EA2">
      <w:pPr>
        <w:ind w:left="105" w:right="125"/>
      </w:pPr>
      <w:r>
        <w:t>We at the chamber ask that the ability of the urban settlement of Drogheda, the largest town in Ireland, to be governed in a coherent way, Is not undermined by splitting the urban settlement between two</w:t>
      </w:r>
      <w:r>
        <w:t xml:space="preserve"> constituency and ask that the following configurations be considered:</w:t>
      </w:r>
    </w:p>
    <w:p w:rsidR="003771BF" w:rsidRDefault="00986EA2">
      <w:pPr>
        <w:numPr>
          <w:ilvl w:val="0"/>
          <w:numId w:val="2"/>
        </w:numPr>
        <w:spacing w:after="26"/>
        <w:ind w:right="394" w:hanging="360"/>
      </w:pPr>
      <w:r>
        <w:t>Increase the constituency to a six seater retaining Drogheda and its hinterland intact within that constituency, however as this may conflict with 57 (2)(c) the 2022 review report there</w:t>
      </w:r>
      <w:r>
        <w:t>fore,</w:t>
      </w:r>
    </w:p>
    <w:p w:rsidR="003771BF" w:rsidRDefault="00986EA2">
      <w:pPr>
        <w:numPr>
          <w:ilvl w:val="0"/>
          <w:numId w:val="2"/>
        </w:numPr>
        <w:spacing w:after="0"/>
        <w:ind w:right="394" w:hanging="360"/>
      </w:pPr>
      <w:r>
        <w:t>Split Louth/east Meath into two three seater constituencies, reflecting the differing influences on each, with one constituency centred on Dundalk and one centred on Drogheda or, if the numbers permit,</w:t>
      </w:r>
    </w:p>
    <w:p w:rsidR="003771BF" w:rsidRDefault="00986EA2">
      <w:pPr>
        <w:numPr>
          <w:ilvl w:val="0"/>
          <w:numId w:val="2"/>
        </w:numPr>
        <w:spacing w:after="750"/>
        <w:ind w:right="394" w:hanging="360"/>
      </w:pPr>
      <w:r>
        <w:t>Split Louth least Meath into two constituencies,</w:t>
      </w:r>
      <w:r>
        <w:t xml:space="preserve"> a three seat constituency centred on Dundalk and a four seat constituency centred on Drogheda.</w:t>
      </w:r>
    </w:p>
    <w:p w:rsidR="003771BF" w:rsidRDefault="00986EA2">
      <w:pPr>
        <w:spacing w:after="101" w:line="259" w:lineRule="auto"/>
        <w:ind w:left="-14" w:right="-139" w:firstLine="0"/>
        <w:jc w:val="left"/>
      </w:pPr>
      <w:r>
        <w:rPr>
          <w:noProof/>
          <w:sz w:val="22"/>
        </w:rPr>
        <w:lastRenderedPageBreak/>
        <mc:AlternateContent>
          <mc:Choice Requires="wpg">
            <w:drawing>
              <wp:inline distT="0" distB="0" distL="0" distR="0">
                <wp:extent cx="5852553" cy="12192"/>
                <wp:effectExtent l="0" t="0" r="0" b="0"/>
                <wp:docPr id="13430" name="Group 13430"/>
                <wp:cNvGraphicFramePr/>
                <a:graphic xmlns:a="http://schemas.openxmlformats.org/drawingml/2006/main">
                  <a:graphicData uri="http://schemas.microsoft.com/office/word/2010/wordprocessingGroup">
                    <wpg:wgp>
                      <wpg:cNvGrpSpPr/>
                      <wpg:grpSpPr>
                        <a:xfrm>
                          <a:off x="0" y="0"/>
                          <a:ext cx="5852553" cy="12192"/>
                          <a:chOff x="0" y="0"/>
                          <a:chExt cx="5852553" cy="12192"/>
                        </a:xfrm>
                      </wpg:grpSpPr>
                      <wps:wsp>
                        <wps:cNvPr id="13429" name="Shape 13429"/>
                        <wps:cNvSpPr/>
                        <wps:spPr>
                          <a:xfrm>
                            <a:off x="0" y="0"/>
                            <a:ext cx="5852553" cy="12192"/>
                          </a:xfrm>
                          <a:custGeom>
                            <a:avLst/>
                            <a:gdLst/>
                            <a:ahLst/>
                            <a:cxnLst/>
                            <a:rect l="0" t="0" r="0" b="0"/>
                            <a:pathLst>
                              <a:path w="5852553" h="12192">
                                <a:moveTo>
                                  <a:pt x="0" y="6096"/>
                                </a:moveTo>
                                <a:lnTo>
                                  <a:pt x="5852553"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430" style="width:460.831pt;height:0.960022pt;mso-position-horizontal-relative:char;mso-position-vertical-relative:line" coordsize="58525,121">
                <v:shape id="Shape 13429" style="position:absolute;width:58525;height:121;left:0;top:0;" coordsize="5852553,12192" path="m0,6096l5852553,6096">
                  <v:stroke weight="0.960022pt" endcap="flat" joinstyle="miter" miterlimit="1" on="true" color="#000000"/>
                  <v:fill on="false" color="#000000"/>
                </v:shape>
              </v:group>
            </w:pict>
          </mc:Fallback>
        </mc:AlternateContent>
      </w:r>
    </w:p>
    <w:p w:rsidR="003771BF" w:rsidRDefault="00986EA2">
      <w:pPr>
        <w:tabs>
          <w:tab w:val="center" w:pos="4306"/>
          <w:tab w:val="center" w:pos="5295"/>
        </w:tabs>
        <w:spacing w:after="130" w:line="259" w:lineRule="auto"/>
        <w:ind w:left="0" w:firstLine="0"/>
        <w:jc w:val="left"/>
      </w:pPr>
      <w:r>
        <w:rPr>
          <w:sz w:val="16"/>
        </w:rPr>
        <w:t>Broughton</w:t>
      </w:r>
      <w:bookmarkStart w:id="0" w:name="_GoBack"/>
      <w:bookmarkEnd w:id="0"/>
    </w:p>
    <w:p w:rsidR="003771BF" w:rsidRDefault="00986EA2">
      <w:pPr>
        <w:tabs>
          <w:tab w:val="center" w:pos="686"/>
          <w:tab w:val="center" w:pos="4032"/>
          <w:tab w:val="center" w:pos="5189"/>
          <w:tab w:val="center" w:pos="6226"/>
          <w:tab w:val="center" w:pos="7397"/>
        </w:tabs>
        <w:spacing w:after="79" w:line="259" w:lineRule="auto"/>
        <w:ind w:left="0" w:firstLine="0"/>
        <w:jc w:val="left"/>
      </w:pPr>
      <w:r>
        <w:rPr>
          <w:sz w:val="12"/>
        </w:rPr>
        <w:tab/>
        <w:t xml:space="preserve">Ireland is </w:t>
      </w:r>
      <w:r>
        <w:rPr>
          <w:sz w:val="12"/>
        </w:rPr>
        <w:tab/>
        <w:t xml:space="preserve">I </w:t>
      </w:r>
      <w:r>
        <w:rPr>
          <w:sz w:val="12"/>
        </w:rPr>
        <w:tab/>
        <w:t xml:space="preserve">Ncwn-tount </w:t>
      </w:r>
      <w:r>
        <w:rPr>
          <w:sz w:val="12"/>
        </w:rPr>
        <w:tab/>
        <w:t xml:space="preserve">Lower </w:t>
      </w:r>
      <w:r>
        <w:rPr>
          <w:sz w:val="12"/>
        </w:rPr>
        <w:tab/>
        <w:t xml:space="preserve">2, </w:t>
      </w:r>
    </w:p>
    <w:p w:rsidR="003771BF" w:rsidRDefault="00986EA2">
      <w:pPr>
        <w:tabs>
          <w:tab w:val="center" w:pos="766"/>
          <w:tab w:val="center" w:pos="1262"/>
          <w:tab w:val="center" w:pos="1687"/>
          <w:tab w:val="center" w:pos="3871"/>
        </w:tabs>
        <w:spacing w:after="79" w:line="259" w:lineRule="auto"/>
        <w:ind w:left="0" w:firstLine="0"/>
        <w:jc w:val="left"/>
      </w:pPr>
      <w:r>
        <w:rPr>
          <w:sz w:val="12"/>
        </w:rPr>
        <w:tab/>
        <w:t xml:space="preserve">Ireland </w:t>
      </w:r>
      <w:r>
        <w:rPr>
          <w:sz w:val="12"/>
        </w:rPr>
        <w:tab/>
        <w:t xml:space="preserve">No. </w:t>
      </w:r>
      <w:r>
        <w:rPr>
          <w:sz w:val="12"/>
        </w:rPr>
        <w:tab/>
        <w:t xml:space="preserve">| </w:t>
      </w:r>
      <w:r>
        <w:rPr>
          <w:sz w:val="12"/>
        </w:rPr>
        <w:tab/>
        <w:t xml:space="preserve">a </w:t>
      </w:r>
    </w:p>
    <w:p w:rsidR="003771BF" w:rsidRDefault="00986EA2">
      <w:pPr>
        <w:spacing w:after="184" w:line="271" w:lineRule="auto"/>
        <w:ind w:left="125" w:hanging="10"/>
        <w:jc w:val="left"/>
      </w:pPr>
      <w:r>
        <w:t>The last two options make more sense when it is considered that the CSO confirmed population of Drogheda exceeds that deemed to be necessary for the urban settlement to be considered a</w:t>
      </w:r>
    </w:p>
    <w:p w:rsidR="003771BF" w:rsidRDefault="00986EA2">
      <w:pPr>
        <w:spacing w:after="184" w:line="271" w:lineRule="auto"/>
        <w:ind w:left="125" w:hanging="10"/>
        <w:jc w:val="left"/>
      </w:pPr>
      <w:r>
        <w:rPr>
          <w:sz w:val="22"/>
        </w:rPr>
        <w:t>city,</w:t>
      </w:r>
    </w:p>
    <w:p w:rsidR="003771BF" w:rsidRDefault="00986EA2">
      <w:pPr>
        <w:spacing w:after="205"/>
        <w:ind w:left="105"/>
      </w:pPr>
      <w:r>
        <w:t xml:space="preserve">If required by the committee, we can provide links to supporting </w:t>
      </w:r>
      <w:r>
        <w:t>documentation for the items raised in this submission.</w:t>
      </w:r>
    </w:p>
    <w:p w:rsidR="003771BF" w:rsidRDefault="00986EA2">
      <w:pPr>
        <w:spacing w:after="602"/>
        <w:ind w:left="105"/>
      </w:pPr>
      <w:r>
        <w:t>We thank you for your consideration of our submission and wish you well in your deliberations on this important matter for the governance of Ireland.</w:t>
      </w:r>
    </w:p>
    <w:p w:rsidR="003771BF" w:rsidRDefault="00986EA2">
      <w:pPr>
        <w:spacing w:after="12"/>
        <w:ind w:left="105"/>
      </w:pPr>
      <w:r>
        <w:t>Yours faithfully,</w:t>
      </w:r>
    </w:p>
    <w:p w:rsidR="003771BF" w:rsidRDefault="00986EA2">
      <w:pPr>
        <w:spacing w:after="7" w:line="259" w:lineRule="auto"/>
        <w:ind w:left="226" w:firstLine="0"/>
        <w:jc w:val="left"/>
      </w:pPr>
      <w:r>
        <w:rPr>
          <w:noProof/>
        </w:rPr>
        <w:drawing>
          <wp:inline distT="0" distB="0" distL="0" distR="0">
            <wp:extent cx="1374740" cy="396259"/>
            <wp:effectExtent l="0" t="0" r="0" b="0"/>
            <wp:docPr id="7183" name="Picture 7183"/>
            <wp:cNvGraphicFramePr/>
            <a:graphic xmlns:a="http://schemas.openxmlformats.org/drawingml/2006/main">
              <a:graphicData uri="http://schemas.openxmlformats.org/drawingml/2006/picture">
                <pic:pic xmlns:pic="http://schemas.openxmlformats.org/drawingml/2006/picture">
                  <pic:nvPicPr>
                    <pic:cNvPr id="7183" name="Picture 7183"/>
                    <pic:cNvPicPr/>
                  </pic:nvPicPr>
                  <pic:blipFill>
                    <a:blip r:embed="rId9"/>
                    <a:stretch>
                      <a:fillRect/>
                    </a:stretch>
                  </pic:blipFill>
                  <pic:spPr>
                    <a:xfrm>
                      <a:off x="0" y="0"/>
                      <a:ext cx="1374740" cy="396259"/>
                    </a:xfrm>
                    <a:prstGeom prst="rect">
                      <a:avLst/>
                    </a:prstGeom>
                  </pic:spPr>
                </pic:pic>
              </a:graphicData>
            </a:graphic>
          </wp:inline>
        </w:drawing>
      </w:r>
    </w:p>
    <w:p w:rsidR="003771BF" w:rsidRDefault="00986EA2">
      <w:pPr>
        <w:spacing w:after="12"/>
        <w:ind w:left="322"/>
      </w:pPr>
      <w:r>
        <w:t>Hubert Murphy</w:t>
      </w:r>
    </w:p>
    <w:p w:rsidR="003771BF" w:rsidRDefault="00986EA2">
      <w:pPr>
        <w:spacing w:after="12"/>
        <w:ind w:left="322"/>
      </w:pPr>
      <w:r>
        <w:t>President</w:t>
      </w:r>
    </w:p>
    <w:p w:rsidR="003771BF" w:rsidRDefault="00986EA2">
      <w:pPr>
        <w:spacing w:after="7505"/>
        <w:ind w:left="317"/>
      </w:pPr>
      <w:r>
        <w:rPr>
          <w:noProof/>
        </w:rPr>
        <w:drawing>
          <wp:anchor distT="0" distB="0" distL="114300" distR="114300" simplePos="0" relativeHeight="251660288" behindDoc="0" locked="0" layoutInCell="1" allowOverlap="0">
            <wp:simplePos x="0" y="0"/>
            <wp:positionH relativeFrom="page">
              <wp:posOffset>323110</wp:posOffset>
            </wp:positionH>
            <wp:positionV relativeFrom="page">
              <wp:posOffset>472463</wp:posOffset>
            </wp:positionV>
            <wp:extent cx="530387" cy="536473"/>
            <wp:effectExtent l="0" t="0" r="0" b="0"/>
            <wp:wrapTopAndBottom/>
            <wp:docPr id="7182" name="Picture 7182"/>
            <wp:cNvGraphicFramePr/>
            <a:graphic xmlns:a="http://schemas.openxmlformats.org/drawingml/2006/main">
              <a:graphicData uri="http://schemas.openxmlformats.org/drawingml/2006/picture">
                <pic:pic xmlns:pic="http://schemas.openxmlformats.org/drawingml/2006/picture">
                  <pic:nvPicPr>
                    <pic:cNvPr id="7182" name="Picture 7182"/>
                    <pic:cNvPicPr/>
                  </pic:nvPicPr>
                  <pic:blipFill>
                    <a:blip r:embed="rId10"/>
                    <a:stretch>
                      <a:fillRect/>
                    </a:stretch>
                  </pic:blipFill>
                  <pic:spPr>
                    <a:xfrm>
                      <a:off x="0" y="0"/>
                      <a:ext cx="530387" cy="536473"/>
                    </a:xfrm>
                    <a:prstGeom prst="rect">
                      <a:avLst/>
                    </a:prstGeom>
                  </pic:spPr>
                </pic:pic>
              </a:graphicData>
            </a:graphic>
          </wp:anchor>
        </w:drawing>
      </w:r>
      <w:r>
        <w:t>Droghe</w:t>
      </w:r>
      <w:r>
        <w:t>da &amp; District Chamber of Commerce</w:t>
      </w:r>
    </w:p>
    <w:p w:rsidR="003771BF" w:rsidRDefault="00986EA2">
      <w:pPr>
        <w:spacing w:after="151" w:line="259" w:lineRule="auto"/>
        <w:ind w:left="-29" w:right="-125" w:firstLine="0"/>
        <w:jc w:val="left"/>
      </w:pPr>
      <w:r>
        <w:rPr>
          <w:noProof/>
          <w:sz w:val="22"/>
        </w:rPr>
        <w:lastRenderedPageBreak/>
        <mc:AlternateContent>
          <mc:Choice Requires="wpg">
            <w:drawing>
              <wp:inline distT="0" distB="0" distL="0" distR="0">
                <wp:extent cx="5852554" cy="192033"/>
                <wp:effectExtent l="0" t="0" r="0" b="0"/>
                <wp:docPr id="12410" name="Group 12410"/>
                <wp:cNvGraphicFramePr/>
                <a:graphic xmlns:a="http://schemas.openxmlformats.org/drawingml/2006/main">
                  <a:graphicData uri="http://schemas.microsoft.com/office/word/2010/wordprocessingGroup">
                    <wpg:wgp>
                      <wpg:cNvGrpSpPr/>
                      <wpg:grpSpPr>
                        <a:xfrm>
                          <a:off x="0" y="0"/>
                          <a:ext cx="5852554" cy="192033"/>
                          <a:chOff x="0" y="0"/>
                          <a:chExt cx="5852554" cy="192033"/>
                        </a:xfrm>
                      </wpg:grpSpPr>
                      <pic:pic xmlns:pic="http://schemas.openxmlformats.org/drawingml/2006/picture">
                        <pic:nvPicPr>
                          <pic:cNvPr id="13431" name="Picture 13431"/>
                          <pic:cNvPicPr/>
                        </pic:nvPicPr>
                        <pic:blipFill>
                          <a:blip r:embed="rId11"/>
                          <a:stretch>
                            <a:fillRect/>
                          </a:stretch>
                        </pic:blipFill>
                        <pic:spPr>
                          <a:xfrm>
                            <a:off x="0" y="0"/>
                            <a:ext cx="5852554" cy="176792"/>
                          </a:xfrm>
                          <a:prstGeom prst="rect">
                            <a:avLst/>
                          </a:prstGeom>
                        </pic:spPr>
                      </pic:pic>
                      <wps:wsp>
                        <wps:cNvPr id="6228" name="Rectangle 6228"/>
                        <wps:cNvSpPr/>
                        <wps:spPr>
                          <a:xfrm>
                            <a:off x="2642794" y="64011"/>
                            <a:ext cx="48649" cy="168242"/>
                          </a:xfrm>
                          <a:prstGeom prst="rect">
                            <a:avLst/>
                          </a:prstGeom>
                          <a:ln>
                            <a:noFill/>
                          </a:ln>
                        </wps:spPr>
                        <wps:txbx>
                          <w:txbxContent>
                            <w:p w:rsidR="003771BF" w:rsidRDefault="00986EA2">
                              <w:pPr>
                                <w:spacing w:after="160" w:line="259" w:lineRule="auto"/>
                                <w:ind w:left="0" w:firstLine="0"/>
                                <w:jc w:val="left"/>
                              </w:pPr>
                              <w:r>
                                <w:t xml:space="preserve">I </w:t>
                              </w:r>
                            </w:p>
                          </w:txbxContent>
                        </wps:txbx>
                        <wps:bodyPr horzOverflow="overflow" vert="horz" lIns="0" tIns="0" rIns="0" bIns="0" rtlCol="0">
                          <a:noAutofit/>
                        </wps:bodyPr>
                      </wps:wsp>
                      <wps:wsp>
                        <wps:cNvPr id="6232" name="Rectangle 6232"/>
                        <wps:cNvSpPr/>
                        <wps:spPr>
                          <a:xfrm>
                            <a:off x="3200615" y="100588"/>
                            <a:ext cx="498656" cy="121622"/>
                          </a:xfrm>
                          <a:prstGeom prst="rect">
                            <a:avLst/>
                          </a:prstGeom>
                          <a:ln>
                            <a:noFill/>
                          </a:ln>
                        </wps:spPr>
                        <wps:txbx>
                          <w:txbxContent>
                            <w:p w:rsidR="003771BF" w:rsidRDefault="00986EA2">
                              <w:pPr>
                                <w:spacing w:after="160" w:line="259" w:lineRule="auto"/>
                                <w:ind w:left="0" w:firstLine="0"/>
                                <w:jc w:val="left"/>
                              </w:pPr>
                              <w:r>
                                <w:rPr>
                                  <w:sz w:val="16"/>
                                </w:rPr>
                                <w:t xml:space="preserve">9833544 </w:t>
                              </w:r>
                            </w:p>
                          </w:txbxContent>
                        </wps:txbx>
                        <wps:bodyPr horzOverflow="overflow" vert="horz" lIns="0" tIns="0" rIns="0" bIns="0" rtlCol="0">
                          <a:noAutofit/>
                        </wps:bodyPr>
                      </wps:wsp>
                    </wpg:wgp>
                  </a:graphicData>
                </a:graphic>
              </wp:inline>
            </w:drawing>
          </mc:Choice>
          <mc:Fallback xmlns:a="http://schemas.openxmlformats.org/drawingml/2006/main">
            <w:pict>
              <v:group id="Group 12410" style="width:460.831pt;height:15.1207pt;mso-position-horizontal-relative:char;mso-position-vertical-relative:line" coordsize="58525,1920">
                <v:shape id="Picture 13431" style="position:absolute;width:58525;height:1767;left:0;top:0;" filled="f">
                  <v:imagedata r:id="rId12"/>
                </v:shape>
                <v:rect id="Rectangle 6228" style="position:absolute;width:486;height:1682;left:26427;top:640;" filled="f" stroked="f">
                  <v:textbox inset="0,0,0,0">
                    <w:txbxContent>
                      <w:p>
                        <w:pPr>
                          <w:spacing w:before="0" w:after="160" w:line="259" w:lineRule="auto"/>
                          <w:ind w:left="0" w:firstLine="0"/>
                          <w:jc w:val="left"/>
                        </w:pPr>
                        <w:r>
                          <w:rPr/>
                          <w:t xml:space="preserve">I </w:t>
                        </w:r>
                      </w:p>
                    </w:txbxContent>
                  </v:textbox>
                </v:rect>
                <v:rect id="Rectangle 6232" style="position:absolute;width:4986;height:1216;left:32006;top:1005;" filled="f" stroked="f">
                  <v:textbox inset="0,0,0,0">
                    <w:txbxContent>
                      <w:p>
                        <w:pPr>
                          <w:spacing w:before="0" w:after="160" w:line="259" w:lineRule="auto"/>
                          <w:ind w:left="0" w:firstLine="0"/>
                          <w:jc w:val="left"/>
                        </w:pPr>
                        <w:r>
                          <w:rPr>
                            <w:sz w:val="16"/>
                          </w:rPr>
                          <w:t xml:space="preserve">9833544 </w:t>
                        </w:r>
                      </w:p>
                    </w:txbxContent>
                  </v:textbox>
                </v:rect>
              </v:group>
            </w:pict>
          </mc:Fallback>
        </mc:AlternateContent>
      </w:r>
    </w:p>
    <w:p w:rsidR="003771BF" w:rsidRDefault="00986EA2">
      <w:pPr>
        <w:spacing w:after="79" w:line="259" w:lineRule="auto"/>
        <w:ind w:left="614" w:right="1310" w:hanging="139"/>
        <w:jc w:val="left"/>
      </w:pPr>
      <w:r>
        <w:rPr>
          <w:sz w:val="12"/>
        </w:rPr>
        <w:t xml:space="preserve">Ireland is I Newmount Lower 2, frelanc' No, 1 </w:t>
      </w:r>
    </w:p>
    <w:sectPr w:rsidR="003771BF">
      <w:headerReference w:type="even" r:id="rId13"/>
      <w:headerReference w:type="default" r:id="rId14"/>
      <w:footerReference w:type="even" r:id="rId15"/>
      <w:footerReference w:type="default" r:id="rId16"/>
      <w:headerReference w:type="first" r:id="rId17"/>
      <w:footerReference w:type="first" r:id="rId18"/>
      <w:pgSz w:w="11900" w:h="16820"/>
      <w:pgMar w:top="2700" w:right="1426" w:bottom="764" w:left="1411" w:header="787"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6EA2">
      <w:pPr>
        <w:spacing w:after="0" w:line="240" w:lineRule="auto"/>
      </w:pPr>
      <w:r>
        <w:separator/>
      </w:r>
    </w:p>
  </w:endnote>
  <w:endnote w:type="continuationSeparator" w:id="0">
    <w:p w:rsidR="00000000" w:rsidRDefault="0098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BF" w:rsidRDefault="00986EA2">
    <w:pPr>
      <w:spacing w:after="93" w:line="259" w:lineRule="auto"/>
      <w:ind w:left="34" w:firstLine="0"/>
      <w:jc w:val="left"/>
    </w:pPr>
    <w:r>
      <w:rPr>
        <w:sz w:val="22"/>
      </w:rPr>
      <w:t>www.droghedachamber.ie</w:t>
    </w:r>
  </w:p>
  <w:p w:rsidR="003771BF" w:rsidRDefault="00986EA2">
    <w:pPr>
      <w:tabs>
        <w:tab w:val="center" w:pos="2431"/>
        <w:tab w:val="center" w:pos="4752"/>
        <w:tab w:val="center" w:pos="6965"/>
      </w:tabs>
      <w:spacing w:after="80" w:line="259" w:lineRule="auto"/>
      <w:ind w:left="0" w:firstLine="0"/>
      <w:jc w:val="left"/>
    </w:pPr>
    <w:r>
      <w:rPr>
        <w:sz w:val="22"/>
      </w:rPr>
      <w:tab/>
    </w:r>
    <w:r>
      <w:rPr>
        <w:sz w:val="16"/>
      </w:rPr>
      <w:t xml:space="preserve">House, Dublin Road, Drogheda, </w:t>
    </w:r>
    <w:r>
      <w:rPr>
        <w:sz w:val="18"/>
      </w:rPr>
      <w:t xml:space="preserve">Co, </w:t>
    </w:r>
    <w:r>
      <w:rPr>
        <w:sz w:val="16"/>
      </w:rPr>
      <w:t xml:space="preserve">couth, A92 CF57. </w:t>
    </w:r>
    <w:r>
      <w:rPr>
        <w:sz w:val="16"/>
      </w:rPr>
      <w:tab/>
      <w:t xml:space="preserve">+353 </w:t>
    </w:r>
    <w:r>
      <w:rPr>
        <w:sz w:val="14"/>
      </w:rPr>
      <w:t xml:space="preserve">41 </w:t>
    </w:r>
    <w:r>
      <w:rPr>
        <w:sz w:val="14"/>
      </w:rPr>
      <w:tab/>
    </w:r>
    <w:r>
      <w:rPr>
        <w:sz w:val="6"/>
      </w:rPr>
      <w:t xml:space="preserve">1 </w:t>
    </w:r>
    <w:r>
      <w:rPr>
        <w:sz w:val="16"/>
      </w:rPr>
      <w:t>Email: enqurries@droghedachamber.com</w:t>
    </w:r>
  </w:p>
  <w:p w:rsidR="003771BF" w:rsidRDefault="00986EA2">
    <w:pPr>
      <w:spacing w:after="0" w:line="235" w:lineRule="auto"/>
      <w:ind w:left="34" w:right="600"/>
      <w:jc w:val="left"/>
    </w:pPr>
    <w:r>
      <w:rPr>
        <w:sz w:val="12"/>
      </w:rPr>
      <w:t xml:space="preserve">Chambers </w:t>
    </w:r>
    <w:r>
      <w:rPr>
        <w:sz w:val="12"/>
      </w:rPr>
      <w:tab/>
      <w:t xml:space="preserve">a registered business of The Chambers of Commerce of Ireland </w:t>
    </w:r>
    <w:r>
      <w:rPr>
        <w:sz w:val="14"/>
      </w:rPr>
      <w:t xml:space="preserve">CLG </w:t>
    </w:r>
    <w:r>
      <w:rPr>
        <w:sz w:val="12"/>
      </w:rPr>
      <w:t xml:space="preserve">Registered Offiæ: </w:t>
    </w:r>
    <w:r>
      <w:rPr>
        <w:sz w:val="12"/>
      </w:rPr>
      <w:tab/>
      <w:t xml:space="preserve">House, 22-24 </w:t>
    </w:r>
    <w:r>
      <w:rPr>
        <w:sz w:val="12"/>
      </w:rPr>
      <w:tab/>
    </w:r>
    <w:r>
      <w:rPr>
        <w:sz w:val="10"/>
      </w:rPr>
      <w:t xml:space="preserve">Mount </w:t>
    </w:r>
    <w:r>
      <w:rPr>
        <w:sz w:val="12"/>
      </w:rPr>
      <w:t xml:space="preserve">Street, Dublin </w:t>
    </w:r>
    <w:r>
      <w:rPr>
        <w:sz w:val="14"/>
      </w:rPr>
      <w:t xml:space="preserve">002 </w:t>
    </w:r>
    <w:r>
      <w:rPr>
        <w:sz w:val="12"/>
      </w:rPr>
      <w:t xml:space="preserve">DX26 Registered in </w:t>
    </w:r>
    <w:r>
      <w:rPr>
        <w:sz w:val="12"/>
      </w:rPr>
      <w:tab/>
      <w:t xml:space="preserve">Reg. </w:t>
    </w:r>
    <w:r>
      <w:rPr>
        <w:sz w:val="12"/>
      </w:rPr>
      <w:tab/>
    </w:r>
    <w:r>
      <w:rPr>
        <w:sz w:val="10"/>
      </w:rPr>
      <w:t xml:space="preserve">1757 </w:t>
    </w:r>
    <w:r>
      <w:rPr>
        <w:sz w:val="12"/>
      </w:rPr>
      <w:t xml:space="preserve">The Chambers of Commerce of Ireland </w:t>
    </w:r>
    <w:r>
      <w:rPr>
        <w:sz w:val="14"/>
      </w:rPr>
      <w:t xml:space="preserve">CLG is </w:t>
    </w:r>
    <w:r>
      <w:rPr>
        <w:sz w:val="12"/>
      </w:rPr>
      <w:t>company imited by guarantee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BF" w:rsidRDefault="00986EA2">
    <w:pPr>
      <w:spacing w:after="93" w:line="259" w:lineRule="auto"/>
      <w:ind w:left="34" w:firstLine="0"/>
      <w:jc w:val="left"/>
    </w:pPr>
    <w:r>
      <w:rPr>
        <w:sz w:val="22"/>
      </w:rPr>
      <w:t>www.droghedachamber.ie</w:t>
    </w:r>
  </w:p>
  <w:p w:rsidR="003771BF" w:rsidRDefault="00986EA2">
    <w:pPr>
      <w:tabs>
        <w:tab w:val="center" w:pos="2431"/>
        <w:tab w:val="center" w:pos="4752"/>
        <w:tab w:val="center" w:pos="6965"/>
      </w:tabs>
      <w:spacing w:after="80" w:line="259" w:lineRule="auto"/>
      <w:ind w:left="0" w:firstLine="0"/>
      <w:jc w:val="left"/>
    </w:pPr>
    <w:r>
      <w:rPr>
        <w:sz w:val="22"/>
      </w:rPr>
      <w:tab/>
    </w:r>
    <w:r>
      <w:rPr>
        <w:sz w:val="16"/>
      </w:rPr>
      <w:t xml:space="preserve">House, Dublin Road, Drogheda, </w:t>
    </w:r>
    <w:r>
      <w:rPr>
        <w:sz w:val="18"/>
      </w:rPr>
      <w:t xml:space="preserve">Co, </w:t>
    </w:r>
    <w:r>
      <w:rPr>
        <w:sz w:val="16"/>
      </w:rPr>
      <w:t xml:space="preserve">couth, A92 CF57. </w:t>
    </w:r>
  </w:p>
  <w:p w:rsidR="003771BF" w:rsidRDefault="00986EA2">
    <w:pPr>
      <w:spacing w:after="0" w:line="235" w:lineRule="auto"/>
      <w:ind w:left="34" w:right="600"/>
      <w:jc w:val="left"/>
    </w:pPr>
    <w:r>
      <w:rPr>
        <w:sz w:val="12"/>
      </w:rPr>
      <w:t xml:space="preserve">Chambers </w:t>
    </w:r>
    <w:r>
      <w:rPr>
        <w:sz w:val="12"/>
      </w:rPr>
      <w:tab/>
      <w:t xml:space="preserve">a registered business of The Chambers of Commerce of Ireland </w:t>
    </w:r>
    <w:r>
      <w:rPr>
        <w:sz w:val="14"/>
      </w:rPr>
      <w:t xml:space="preserve">CLG </w:t>
    </w:r>
    <w:r>
      <w:rPr>
        <w:sz w:val="12"/>
      </w:rPr>
      <w:t xml:space="preserve">Registered Offiæ: </w:t>
    </w:r>
    <w:r>
      <w:rPr>
        <w:sz w:val="12"/>
      </w:rPr>
      <w:tab/>
      <w:t xml:space="preserve">House, 22-24 </w:t>
    </w:r>
    <w:r>
      <w:rPr>
        <w:sz w:val="12"/>
      </w:rPr>
      <w:tab/>
    </w:r>
    <w:r>
      <w:rPr>
        <w:sz w:val="10"/>
      </w:rPr>
      <w:t xml:space="preserve">Mount </w:t>
    </w:r>
    <w:r>
      <w:rPr>
        <w:sz w:val="12"/>
      </w:rPr>
      <w:t xml:space="preserve">Street, Dublin </w:t>
    </w:r>
    <w:r>
      <w:rPr>
        <w:sz w:val="14"/>
      </w:rPr>
      <w:t>002</w:t>
    </w:r>
    <w:r>
      <w:rPr>
        <w:sz w:val="14"/>
      </w:rPr>
      <w:t xml:space="preserve"> </w:t>
    </w:r>
    <w:r>
      <w:rPr>
        <w:sz w:val="12"/>
      </w:rPr>
      <w:t xml:space="preserve">DX26 Registered in </w:t>
    </w:r>
    <w:r>
      <w:rPr>
        <w:sz w:val="12"/>
      </w:rPr>
      <w:tab/>
      <w:t xml:space="preserve">Reg. </w:t>
    </w:r>
    <w:r>
      <w:rPr>
        <w:sz w:val="12"/>
      </w:rPr>
      <w:tab/>
    </w:r>
    <w:r>
      <w:rPr>
        <w:sz w:val="10"/>
      </w:rPr>
      <w:t xml:space="preserve">1757 </w:t>
    </w:r>
    <w:r>
      <w:rPr>
        <w:sz w:val="12"/>
      </w:rPr>
      <w:t xml:space="preserve">The Chambers of Commerce of Ireland </w:t>
    </w:r>
    <w:r>
      <w:rPr>
        <w:sz w:val="14"/>
      </w:rPr>
      <w:t xml:space="preserve">CLG is </w:t>
    </w:r>
    <w:r>
      <w:rPr>
        <w:sz w:val="12"/>
      </w:rPr>
      <w:t>company imited by guarantee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BF" w:rsidRDefault="00986EA2">
    <w:pPr>
      <w:spacing w:after="93" w:line="259" w:lineRule="auto"/>
      <w:ind w:left="34" w:firstLine="0"/>
      <w:jc w:val="left"/>
    </w:pPr>
    <w:r>
      <w:rPr>
        <w:sz w:val="22"/>
      </w:rPr>
      <w:t>www.droghedachamber.ie</w:t>
    </w:r>
  </w:p>
  <w:p w:rsidR="003771BF" w:rsidRDefault="00986EA2">
    <w:pPr>
      <w:tabs>
        <w:tab w:val="center" w:pos="2431"/>
        <w:tab w:val="center" w:pos="4752"/>
        <w:tab w:val="center" w:pos="6965"/>
      </w:tabs>
      <w:spacing w:after="80" w:line="259" w:lineRule="auto"/>
      <w:ind w:left="0" w:firstLine="0"/>
      <w:jc w:val="left"/>
    </w:pPr>
    <w:r>
      <w:rPr>
        <w:sz w:val="22"/>
      </w:rPr>
      <w:tab/>
    </w:r>
    <w:r>
      <w:rPr>
        <w:sz w:val="16"/>
      </w:rPr>
      <w:t xml:space="preserve">House, Dublin Road, Drogheda, </w:t>
    </w:r>
    <w:r>
      <w:rPr>
        <w:sz w:val="18"/>
      </w:rPr>
      <w:t xml:space="preserve">Co, </w:t>
    </w:r>
    <w:r>
      <w:rPr>
        <w:sz w:val="16"/>
      </w:rPr>
      <w:t xml:space="preserve">couth, A92 CF57. </w:t>
    </w:r>
    <w:r>
      <w:rPr>
        <w:sz w:val="16"/>
      </w:rPr>
      <w:tab/>
      <w:t xml:space="preserve">+353 </w:t>
    </w:r>
    <w:r>
      <w:rPr>
        <w:sz w:val="14"/>
      </w:rPr>
      <w:t xml:space="preserve">41 </w:t>
    </w:r>
    <w:r>
      <w:rPr>
        <w:sz w:val="14"/>
      </w:rPr>
      <w:tab/>
    </w:r>
    <w:r>
      <w:rPr>
        <w:sz w:val="6"/>
      </w:rPr>
      <w:t xml:space="preserve">1 </w:t>
    </w:r>
    <w:r>
      <w:rPr>
        <w:sz w:val="16"/>
      </w:rPr>
      <w:t>Email: enqurries@droghedachamber.com</w:t>
    </w:r>
  </w:p>
  <w:p w:rsidR="003771BF" w:rsidRDefault="00986EA2">
    <w:pPr>
      <w:spacing w:after="0" w:line="235" w:lineRule="auto"/>
      <w:ind w:left="34" w:right="600"/>
      <w:jc w:val="left"/>
    </w:pPr>
    <w:r>
      <w:rPr>
        <w:sz w:val="12"/>
      </w:rPr>
      <w:t xml:space="preserve">Chambers </w:t>
    </w:r>
    <w:r>
      <w:rPr>
        <w:sz w:val="12"/>
      </w:rPr>
      <w:tab/>
      <w:t>a registered busine</w:t>
    </w:r>
    <w:r>
      <w:rPr>
        <w:sz w:val="12"/>
      </w:rPr>
      <w:t xml:space="preserve">ss of The Chambers of Commerce of Ireland </w:t>
    </w:r>
    <w:r>
      <w:rPr>
        <w:sz w:val="14"/>
      </w:rPr>
      <w:t xml:space="preserve">CLG </w:t>
    </w:r>
    <w:r>
      <w:rPr>
        <w:sz w:val="12"/>
      </w:rPr>
      <w:t xml:space="preserve">Registered Offiæ: </w:t>
    </w:r>
    <w:r>
      <w:rPr>
        <w:sz w:val="12"/>
      </w:rPr>
      <w:tab/>
      <w:t xml:space="preserve">House, 22-24 </w:t>
    </w:r>
    <w:r>
      <w:rPr>
        <w:sz w:val="12"/>
      </w:rPr>
      <w:tab/>
    </w:r>
    <w:r>
      <w:rPr>
        <w:sz w:val="10"/>
      </w:rPr>
      <w:t xml:space="preserve">Mount </w:t>
    </w:r>
    <w:r>
      <w:rPr>
        <w:sz w:val="12"/>
      </w:rPr>
      <w:t xml:space="preserve">Street, Dublin </w:t>
    </w:r>
    <w:r>
      <w:rPr>
        <w:sz w:val="14"/>
      </w:rPr>
      <w:t xml:space="preserve">002 </w:t>
    </w:r>
    <w:r>
      <w:rPr>
        <w:sz w:val="12"/>
      </w:rPr>
      <w:t xml:space="preserve">DX26 Registered in </w:t>
    </w:r>
    <w:r>
      <w:rPr>
        <w:sz w:val="12"/>
      </w:rPr>
      <w:tab/>
      <w:t xml:space="preserve">Reg. </w:t>
    </w:r>
    <w:r>
      <w:rPr>
        <w:sz w:val="12"/>
      </w:rPr>
      <w:tab/>
    </w:r>
    <w:r>
      <w:rPr>
        <w:sz w:val="10"/>
      </w:rPr>
      <w:t xml:space="preserve">1757 </w:t>
    </w:r>
    <w:r>
      <w:rPr>
        <w:sz w:val="12"/>
      </w:rPr>
      <w:t xml:space="preserve">The Chambers of Commerce of Ireland </w:t>
    </w:r>
    <w:r>
      <w:rPr>
        <w:sz w:val="14"/>
      </w:rPr>
      <w:t xml:space="preserve">CLG is </w:t>
    </w:r>
    <w:r>
      <w:rPr>
        <w:sz w:val="12"/>
      </w:rPr>
      <w:t>company 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6EA2">
      <w:pPr>
        <w:spacing w:after="0" w:line="240" w:lineRule="auto"/>
      </w:pPr>
      <w:r>
        <w:separator/>
      </w:r>
    </w:p>
  </w:footnote>
  <w:footnote w:type="continuationSeparator" w:id="0">
    <w:p w:rsidR="00000000" w:rsidRDefault="00986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BF" w:rsidRDefault="00986EA2">
    <w:pPr>
      <w:spacing w:after="0" w:line="259" w:lineRule="auto"/>
      <w:ind w:left="125" w:firstLine="0"/>
      <w:jc w:val="left"/>
    </w:pPr>
    <w:r>
      <w:rPr>
        <w:sz w:val="48"/>
      </w:rPr>
      <w:t>Drogheda</w:t>
    </w:r>
  </w:p>
  <w:p w:rsidR="003771BF" w:rsidRDefault="00986EA2">
    <w:pPr>
      <w:spacing w:after="0" w:line="259" w:lineRule="auto"/>
      <w:ind w:left="115" w:firstLine="0"/>
      <w:jc w:val="left"/>
    </w:pPr>
    <w:r>
      <w:rPr>
        <w:sz w:val="42"/>
      </w:rPr>
      <w:t xml:space="preserve">&amp; </w:t>
    </w:r>
    <w:r>
      <w:rPr>
        <w:sz w:val="48"/>
      </w:rPr>
      <w:t>District</w:t>
    </w:r>
  </w:p>
  <w:p w:rsidR="003771BF" w:rsidRDefault="00986EA2">
    <w:pPr>
      <w:spacing w:after="0" w:line="259" w:lineRule="auto"/>
      <w:ind w:left="120" w:firstLine="0"/>
      <w:jc w:val="left"/>
    </w:pPr>
    <w:r>
      <w:rPr>
        <w:sz w:val="48"/>
      </w:rPr>
      <w:t>Chamber</w:t>
    </w:r>
  </w:p>
  <w:p w:rsidR="003771BF" w:rsidRDefault="00986EA2">
    <w:pPr>
      <w:spacing w:after="0" w:line="259" w:lineRule="auto"/>
      <w:ind w:left="130" w:firstLine="0"/>
      <w:jc w:val="left"/>
    </w:pPr>
    <w:r>
      <w:rPr>
        <w:sz w:val="16"/>
      </w:rPr>
      <w:t>Advancing business together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BF" w:rsidRDefault="00986EA2">
    <w:pPr>
      <w:spacing w:after="0" w:line="259" w:lineRule="auto"/>
      <w:ind w:left="125" w:firstLine="0"/>
      <w:jc w:val="left"/>
    </w:pPr>
    <w:r>
      <w:rPr>
        <w:sz w:val="48"/>
      </w:rPr>
      <w:t>Drogheda</w:t>
    </w:r>
  </w:p>
  <w:p w:rsidR="003771BF" w:rsidRDefault="00986EA2">
    <w:pPr>
      <w:spacing w:after="0" w:line="259" w:lineRule="auto"/>
      <w:ind w:left="115" w:firstLine="0"/>
      <w:jc w:val="left"/>
    </w:pPr>
    <w:r>
      <w:rPr>
        <w:sz w:val="42"/>
      </w:rPr>
      <w:t xml:space="preserve">&amp; </w:t>
    </w:r>
    <w:r>
      <w:rPr>
        <w:sz w:val="48"/>
      </w:rPr>
      <w:t>District</w:t>
    </w:r>
  </w:p>
  <w:p w:rsidR="003771BF" w:rsidRDefault="00986EA2">
    <w:pPr>
      <w:spacing w:after="0" w:line="259" w:lineRule="auto"/>
      <w:ind w:left="120" w:firstLine="0"/>
      <w:jc w:val="left"/>
    </w:pPr>
    <w:r>
      <w:rPr>
        <w:sz w:val="48"/>
      </w:rPr>
      <w:t>Chamber</w:t>
    </w:r>
  </w:p>
  <w:p w:rsidR="003771BF" w:rsidRDefault="00986EA2">
    <w:pPr>
      <w:spacing w:after="0" w:line="259" w:lineRule="auto"/>
      <w:ind w:left="130" w:firstLine="0"/>
      <w:jc w:val="left"/>
    </w:pPr>
    <w:r>
      <w:rPr>
        <w:sz w:val="16"/>
      </w:rPr>
      <w:t>Advancing business together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BF" w:rsidRDefault="00986EA2">
    <w:pPr>
      <w:spacing w:after="0" w:line="259" w:lineRule="auto"/>
      <w:ind w:left="125" w:firstLine="0"/>
      <w:jc w:val="left"/>
    </w:pPr>
    <w:r>
      <w:rPr>
        <w:sz w:val="48"/>
      </w:rPr>
      <w:t>Drogheda</w:t>
    </w:r>
  </w:p>
  <w:p w:rsidR="003771BF" w:rsidRDefault="00986EA2">
    <w:pPr>
      <w:spacing w:after="0" w:line="259" w:lineRule="auto"/>
      <w:ind w:left="115" w:firstLine="0"/>
      <w:jc w:val="left"/>
    </w:pPr>
    <w:r>
      <w:rPr>
        <w:sz w:val="42"/>
      </w:rPr>
      <w:t xml:space="preserve">&amp; </w:t>
    </w:r>
    <w:r>
      <w:rPr>
        <w:sz w:val="48"/>
      </w:rPr>
      <w:t>District</w:t>
    </w:r>
  </w:p>
  <w:p w:rsidR="003771BF" w:rsidRDefault="00986EA2">
    <w:pPr>
      <w:spacing w:after="0" w:line="259" w:lineRule="auto"/>
      <w:ind w:left="120" w:firstLine="0"/>
      <w:jc w:val="left"/>
    </w:pPr>
    <w:r>
      <w:rPr>
        <w:sz w:val="48"/>
      </w:rPr>
      <w:t>Chamber</w:t>
    </w:r>
  </w:p>
  <w:p w:rsidR="003771BF" w:rsidRDefault="00986EA2">
    <w:pPr>
      <w:spacing w:after="0" w:line="259" w:lineRule="auto"/>
      <w:ind w:left="130" w:firstLine="0"/>
      <w:jc w:val="left"/>
    </w:pPr>
    <w:r>
      <w:rPr>
        <w:sz w:val="16"/>
      </w:rPr>
      <w:t>Advancing business together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373" o:spid="_x0000_i1026" style="width:5.4pt;height:5.4pt" coordsize="" o:spt="100" o:bullet="t" adj="0,,0" path="" stroked="f">
        <v:stroke joinstyle="miter"/>
        <v:imagedata r:id="rId1" o:title="image12"/>
        <v:formulas/>
        <v:path o:connecttype="segments"/>
      </v:shape>
    </w:pict>
  </w:numPicBullet>
  <w:numPicBullet w:numPicBulletId="1">
    <w:pict>
      <v:shape id="5528" o:spid="_x0000_i1027" style="width:4.8pt;height:5.4pt" coordsize="" o:spt="100" o:bullet="t" adj="0,,0" path="" stroked="f">
        <v:stroke joinstyle="miter"/>
        <v:imagedata r:id="rId2" o:title="image13"/>
        <v:formulas/>
        <v:path o:connecttype="segments"/>
      </v:shape>
    </w:pict>
  </w:numPicBullet>
  <w:abstractNum w:abstractNumId="0" w15:restartNumberingAfterBreak="0">
    <w:nsid w:val="3D3E30C3"/>
    <w:multiLevelType w:val="hybridMultilevel"/>
    <w:tmpl w:val="C4023156"/>
    <w:lvl w:ilvl="0" w:tplc="35AC639E">
      <w:start w:val="1"/>
      <w:numFmt w:val="bullet"/>
      <w:lvlText w:val="•"/>
      <w:lvlPicBulletId w:val="0"/>
      <w:lvlJc w:val="left"/>
      <w:pPr>
        <w:ind w:left="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84AA9A">
      <w:start w:val="1"/>
      <w:numFmt w:val="bullet"/>
      <w:lvlText w:val="o"/>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24F65E">
      <w:start w:val="1"/>
      <w:numFmt w:val="bullet"/>
      <w:lvlText w:val="▪"/>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A2B312">
      <w:start w:val="1"/>
      <w:numFmt w:val="bullet"/>
      <w:lvlText w:val="•"/>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E84182">
      <w:start w:val="1"/>
      <w:numFmt w:val="bullet"/>
      <w:lvlText w:val="o"/>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FE2202">
      <w:start w:val="1"/>
      <w:numFmt w:val="bullet"/>
      <w:lvlText w:val="▪"/>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9E8568">
      <w:start w:val="1"/>
      <w:numFmt w:val="bullet"/>
      <w:lvlText w:val="•"/>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ECC5E8">
      <w:start w:val="1"/>
      <w:numFmt w:val="bullet"/>
      <w:lvlText w:val="o"/>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DE34E6">
      <w:start w:val="1"/>
      <w:numFmt w:val="bullet"/>
      <w:lvlText w:val="▪"/>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934C16"/>
    <w:multiLevelType w:val="hybridMultilevel"/>
    <w:tmpl w:val="38428672"/>
    <w:lvl w:ilvl="0" w:tplc="37DC8270">
      <w:start w:val="1"/>
      <w:numFmt w:val="bullet"/>
      <w:lvlText w:val="•"/>
      <w:lvlPicBulletId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809640">
      <w:start w:val="1"/>
      <w:numFmt w:val="bullet"/>
      <w:lvlText w:val="o"/>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00056">
      <w:start w:val="1"/>
      <w:numFmt w:val="bullet"/>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0CE36">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62012">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EF6C0">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E685C">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8B520">
      <w:start w:val="1"/>
      <w:numFmt w:val="bullet"/>
      <w:lvlText w:val="o"/>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67F58">
      <w:start w:val="1"/>
      <w:numFmt w:val="bullet"/>
      <w:lvlText w:val="▪"/>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BF"/>
    <w:rsid w:val="003771BF"/>
    <w:rsid w:val="00986E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DF18A4"/>
  <w15:docId w15:val="{D74344E9-EDFD-4AC3-BB57-D48ECD91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2" w:line="248" w:lineRule="auto"/>
      <w:ind w:left="101" w:hanging="5"/>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5.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840</Words>
  <Characters>4794</Characters>
  <Application>Microsoft Office Word</Application>
  <DocSecurity>0</DocSecurity>
  <Lines>39</Lines>
  <Paragraphs>11</Paragraphs>
  <ScaleCrop>false</ScaleCrop>
  <Company>PER</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O’Donoghue (ELC)</dc:creator>
  <cp:keywords/>
  <cp:lastModifiedBy>Emma O’Donoghue (ELC)</cp:lastModifiedBy>
  <cp:revision>2</cp:revision>
  <dcterms:created xsi:type="dcterms:W3CDTF">2023-05-10T13:27:00Z</dcterms:created>
  <dcterms:modified xsi:type="dcterms:W3CDTF">2023-05-10T13:27:00Z</dcterms:modified>
</cp:coreProperties>
</file>