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0D9B" w:rsidRDefault="009B0D9B" w:rsidP="009B0D9B">
      <w:pPr>
        <w:jc w:val="center"/>
        <w:rPr>
          <w:rFonts w:asciiTheme="minorHAnsi" w:hAnsiTheme="minorHAnsi" w:cstheme="minorHAnsi"/>
          <w:b/>
          <w:bCs/>
        </w:rPr>
      </w:pPr>
      <w:r w:rsidRPr="003835D8">
        <w:rPr>
          <w:rFonts w:asciiTheme="minorHAnsi" w:hAnsiTheme="minorHAnsi" w:cstheme="minorHAnsi"/>
          <w:b/>
          <w:bCs/>
        </w:rPr>
        <w:t>Submission to the 2023 Electoral Commission for Ireland re proposed changes to Dail Constituency Boundaries in the context of the  2022 provisional census results</w:t>
      </w:r>
      <w:r>
        <w:rPr>
          <w:rFonts w:asciiTheme="minorHAnsi" w:hAnsiTheme="minorHAnsi" w:cstheme="minorHAnsi"/>
          <w:b/>
          <w:bCs/>
        </w:rPr>
        <w:t xml:space="preserve"> </w:t>
      </w:r>
    </w:p>
    <w:p w:rsidR="009B0D9B" w:rsidRPr="003835D8" w:rsidRDefault="009B0D9B" w:rsidP="009B0D9B">
      <w:pPr>
        <w:jc w:val="center"/>
        <w:rPr>
          <w:rFonts w:asciiTheme="minorHAnsi" w:hAnsiTheme="minorHAnsi" w:cstheme="minorHAnsi"/>
          <w:b/>
          <w:bCs/>
        </w:rPr>
      </w:pPr>
      <w:r>
        <w:rPr>
          <w:rFonts w:asciiTheme="minorHAnsi" w:hAnsiTheme="minorHAnsi" w:cstheme="minorHAnsi"/>
          <w:b/>
          <w:bCs/>
        </w:rPr>
        <w:t>Ref. Meath East</w:t>
      </w:r>
    </w:p>
    <w:p w:rsidR="009B0D9B" w:rsidRPr="003835D8" w:rsidRDefault="009B0D9B" w:rsidP="009B0D9B">
      <w:pPr>
        <w:jc w:val="center"/>
        <w:rPr>
          <w:rFonts w:asciiTheme="minorHAnsi" w:hAnsiTheme="minorHAnsi" w:cstheme="minorHAnsi"/>
          <w:b/>
          <w:bCs/>
        </w:rPr>
      </w:pPr>
    </w:p>
    <w:p w:rsidR="009B0D9B" w:rsidRPr="00BB023F" w:rsidRDefault="009B0D9B" w:rsidP="009B0D9B">
      <w:pPr>
        <w:spacing w:after="288"/>
        <w:rPr>
          <w:rFonts w:asciiTheme="minorHAnsi" w:hAnsiTheme="minorHAnsi" w:cstheme="minorHAnsi"/>
          <w:b/>
          <w:bCs/>
        </w:rPr>
      </w:pPr>
      <w:r w:rsidRPr="00BB023F">
        <w:rPr>
          <w:rFonts w:asciiTheme="minorHAnsi" w:hAnsiTheme="minorHAnsi" w:cstheme="minorHAnsi"/>
          <w:b/>
          <w:bCs/>
        </w:rPr>
        <w:t>Context</w:t>
      </w:r>
    </w:p>
    <w:p w:rsidR="009B0D9B" w:rsidRPr="005B03C8" w:rsidRDefault="009B0D9B" w:rsidP="009B0D9B">
      <w:pPr>
        <w:spacing w:after="288"/>
        <w:rPr>
          <w:rFonts w:asciiTheme="minorHAnsi" w:hAnsiTheme="minorHAnsi" w:cstheme="minorHAnsi"/>
        </w:rPr>
      </w:pPr>
      <w:r w:rsidRPr="003835D8">
        <w:rPr>
          <w:rFonts w:asciiTheme="minorHAnsi" w:hAnsiTheme="minorHAnsi" w:cstheme="minorHAnsi"/>
          <w:color w:val="3A3A3A"/>
        </w:rPr>
        <w:t xml:space="preserve">A challenge faced by the Electoral Commission is to expand the Dáil </w:t>
      </w:r>
      <w:r>
        <w:rPr>
          <w:rFonts w:asciiTheme="minorHAnsi" w:hAnsiTheme="minorHAnsi" w:cstheme="minorHAnsi"/>
          <w:color w:val="3A3A3A"/>
        </w:rPr>
        <w:t xml:space="preserve">while meeting the conditions </w:t>
      </w:r>
      <w:r w:rsidRPr="003835D8">
        <w:rPr>
          <w:rFonts w:asciiTheme="minorHAnsi" w:hAnsiTheme="minorHAnsi" w:cstheme="minorHAnsi"/>
          <w:color w:val="3A3A3A"/>
        </w:rPr>
        <w:t xml:space="preserve">of fairness and equitable treatment </w:t>
      </w:r>
      <w:r>
        <w:rPr>
          <w:rFonts w:asciiTheme="minorHAnsi" w:hAnsiTheme="minorHAnsi" w:cstheme="minorHAnsi"/>
          <w:color w:val="3A3A3A"/>
        </w:rPr>
        <w:t>prescribed</w:t>
      </w:r>
      <w:r w:rsidRPr="003835D8">
        <w:rPr>
          <w:rFonts w:asciiTheme="minorHAnsi" w:hAnsiTheme="minorHAnsi" w:cstheme="minorHAnsi"/>
          <w:color w:val="3A3A3A"/>
        </w:rPr>
        <w:t xml:space="preserve"> by the Constitution and the Electoral Act.</w:t>
      </w:r>
      <w:r>
        <w:rPr>
          <w:rFonts w:asciiTheme="minorHAnsi" w:hAnsiTheme="minorHAnsi" w:cstheme="minorHAnsi"/>
        </w:rPr>
        <w:t xml:space="preserve"> </w:t>
      </w:r>
      <w:r w:rsidRPr="003835D8">
        <w:rPr>
          <w:rFonts w:asciiTheme="minorHAnsi" w:hAnsiTheme="minorHAnsi" w:cstheme="minorHAnsi"/>
          <w:color w:val="3A3A3A"/>
        </w:rPr>
        <w:t>These constraints include:</w:t>
      </w:r>
    </w:p>
    <w:p w:rsidR="009B0D9B" w:rsidRPr="003835D8" w:rsidRDefault="009B0D9B" w:rsidP="009B0D9B">
      <w:pPr>
        <w:numPr>
          <w:ilvl w:val="0"/>
          <w:numId w:val="1"/>
        </w:numPr>
        <w:ind w:left="1440"/>
        <w:rPr>
          <w:rFonts w:asciiTheme="minorHAnsi" w:hAnsiTheme="minorHAnsi" w:cstheme="minorHAnsi"/>
          <w:color w:val="3A3A3A"/>
        </w:rPr>
      </w:pPr>
      <w:r w:rsidRPr="003835D8">
        <w:rPr>
          <w:rFonts w:asciiTheme="minorHAnsi" w:hAnsiTheme="minorHAnsi" w:cstheme="minorHAnsi"/>
          <w:color w:val="3A3A3A"/>
        </w:rPr>
        <w:t>Equitable treatment across all counties</w:t>
      </w:r>
    </w:p>
    <w:p w:rsidR="009B0D9B" w:rsidRPr="003835D8" w:rsidRDefault="009B0D9B" w:rsidP="009B0D9B">
      <w:pPr>
        <w:numPr>
          <w:ilvl w:val="0"/>
          <w:numId w:val="1"/>
        </w:numPr>
        <w:ind w:left="1440"/>
        <w:rPr>
          <w:rFonts w:asciiTheme="minorHAnsi" w:hAnsiTheme="minorHAnsi" w:cstheme="minorHAnsi"/>
          <w:color w:val="3A3A3A"/>
        </w:rPr>
      </w:pPr>
      <w:r w:rsidRPr="003835D8">
        <w:rPr>
          <w:rFonts w:asciiTheme="minorHAnsi" w:hAnsiTheme="minorHAnsi" w:cstheme="minorHAnsi"/>
          <w:color w:val="3A3A3A"/>
        </w:rPr>
        <w:t>Each constituency returns 3, 4 or 5 TDs</w:t>
      </w:r>
    </w:p>
    <w:p w:rsidR="009B0D9B" w:rsidRPr="003835D8" w:rsidRDefault="009B0D9B" w:rsidP="009B0D9B">
      <w:pPr>
        <w:numPr>
          <w:ilvl w:val="0"/>
          <w:numId w:val="1"/>
        </w:numPr>
        <w:ind w:left="1440"/>
        <w:rPr>
          <w:rFonts w:asciiTheme="minorHAnsi" w:hAnsiTheme="minorHAnsi" w:cstheme="minorHAnsi"/>
          <w:b/>
          <w:bCs/>
          <w:i/>
          <w:iCs/>
          <w:color w:val="3A3A3A"/>
        </w:rPr>
      </w:pPr>
      <w:r w:rsidRPr="003835D8">
        <w:rPr>
          <w:rFonts w:asciiTheme="minorHAnsi" w:hAnsiTheme="minorHAnsi" w:cstheme="minorHAnsi"/>
          <w:b/>
          <w:bCs/>
          <w:i/>
          <w:iCs/>
          <w:color w:val="3A3A3A"/>
        </w:rPr>
        <w:t>Integrity of county boundaries protected wherever possible</w:t>
      </w:r>
    </w:p>
    <w:p w:rsidR="009B0D9B" w:rsidRPr="003835D8" w:rsidRDefault="009B0D9B" w:rsidP="009B0D9B">
      <w:pPr>
        <w:numPr>
          <w:ilvl w:val="0"/>
          <w:numId w:val="1"/>
        </w:numPr>
        <w:ind w:left="1440"/>
        <w:rPr>
          <w:rFonts w:asciiTheme="minorHAnsi" w:hAnsiTheme="minorHAnsi" w:cstheme="minorHAnsi"/>
          <w:color w:val="3A3A3A"/>
        </w:rPr>
      </w:pPr>
      <w:r w:rsidRPr="003835D8">
        <w:rPr>
          <w:rFonts w:asciiTheme="minorHAnsi" w:hAnsiTheme="minorHAnsi" w:cstheme="minorHAnsi"/>
          <w:color w:val="3A3A3A"/>
        </w:rPr>
        <w:t>Contiguity (i.e. no detached portions)</w:t>
      </w:r>
    </w:p>
    <w:p w:rsidR="009B0D9B" w:rsidRPr="003835D8" w:rsidRDefault="009B0D9B" w:rsidP="009B0D9B">
      <w:pPr>
        <w:numPr>
          <w:ilvl w:val="0"/>
          <w:numId w:val="1"/>
        </w:numPr>
        <w:ind w:left="1440"/>
        <w:rPr>
          <w:rFonts w:asciiTheme="minorHAnsi" w:hAnsiTheme="minorHAnsi" w:cstheme="minorHAnsi"/>
          <w:color w:val="3A3A3A"/>
        </w:rPr>
      </w:pPr>
      <w:r w:rsidRPr="003835D8">
        <w:rPr>
          <w:rFonts w:asciiTheme="minorHAnsi" w:hAnsiTheme="minorHAnsi" w:cstheme="minorHAnsi"/>
          <w:color w:val="3A3A3A"/>
        </w:rPr>
        <w:t>Recognition of physical features (rivers, mountains and lakes)</w:t>
      </w:r>
    </w:p>
    <w:p w:rsidR="009B0D9B" w:rsidRPr="003835D8" w:rsidRDefault="009B0D9B" w:rsidP="009B0D9B">
      <w:pPr>
        <w:numPr>
          <w:ilvl w:val="0"/>
          <w:numId w:val="1"/>
        </w:numPr>
        <w:ind w:left="1440"/>
        <w:rPr>
          <w:rFonts w:asciiTheme="minorHAnsi" w:hAnsiTheme="minorHAnsi" w:cstheme="minorHAnsi"/>
          <w:color w:val="3A3A3A"/>
        </w:rPr>
      </w:pPr>
      <w:r w:rsidRPr="003835D8">
        <w:rPr>
          <w:rFonts w:asciiTheme="minorHAnsi" w:hAnsiTheme="minorHAnsi" w:cstheme="minorHAnsi"/>
          <w:color w:val="3A3A3A"/>
        </w:rPr>
        <w:t xml:space="preserve">Continuity with existing constituency arrangements </w:t>
      </w:r>
    </w:p>
    <w:p w:rsidR="009B0D9B" w:rsidRPr="003835D8" w:rsidRDefault="009B0D9B" w:rsidP="009B0D9B">
      <w:pPr>
        <w:ind w:left="1440"/>
        <w:rPr>
          <w:rFonts w:asciiTheme="minorHAnsi" w:hAnsiTheme="minorHAnsi" w:cstheme="minorHAnsi"/>
          <w:color w:val="3A3A3A"/>
        </w:rPr>
      </w:pPr>
    </w:p>
    <w:p w:rsidR="009B0D9B" w:rsidRPr="003835D8" w:rsidRDefault="009B0D9B" w:rsidP="009B0D9B">
      <w:pPr>
        <w:spacing w:line="235" w:lineRule="atLeast"/>
        <w:rPr>
          <w:rFonts w:asciiTheme="minorHAnsi" w:hAnsiTheme="minorHAnsi" w:cstheme="minorHAnsi"/>
          <w:lang w:val="en-US"/>
        </w:rPr>
      </w:pPr>
      <w:r w:rsidRPr="003835D8">
        <w:rPr>
          <w:rFonts w:asciiTheme="minorHAnsi" w:hAnsiTheme="minorHAnsi" w:cstheme="minorHAnsi"/>
        </w:rPr>
        <w:t xml:space="preserve">Focusing on the objective of maximising participation by the electorate in the democratic structures and processes of the state, </w:t>
      </w:r>
      <w:r w:rsidRPr="003835D8">
        <w:rPr>
          <w:rFonts w:asciiTheme="minorHAnsi" w:hAnsiTheme="minorHAnsi" w:cstheme="minorHAnsi"/>
          <w:lang w:val="en-US"/>
        </w:rPr>
        <w:t>it is acknowledged that citizens align strongly with their home county or county of residence. Where a perceived mismatch exists between county, constituency and local electoral area, confusion is frequently reported at polling booths and electoral data supports the ambiguity of this position:</w:t>
      </w:r>
    </w:p>
    <w:p w:rsidR="009B0D9B" w:rsidRPr="003835D8" w:rsidRDefault="009B0D9B" w:rsidP="009B0D9B">
      <w:pPr>
        <w:spacing w:line="235" w:lineRule="atLeast"/>
        <w:rPr>
          <w:rFonts w:asciiTheme="minorHAnsi" w:hAnsiTheme="minorHAnsi" w:cstheme="minorHAnsi"/>
          <w:lang w:val="en-US"/>
        </w:rPr>
      </w:pPr>
    </w:p>
    <w:p w:rsidR="009B0D9B" w:rsidRPr="003835D8" w:rsidRDefault="009B0D9B" w:rsidP="009B0D9B">
      <w:pPr>
        <w:spacing w:line="235" w:lineRule="atLeast"/>
        <w:rPr>
          <w:rFonts w:asciiTheme="minorHAnsi" w:hAnsiTheme="minorHAnsi" w:cstheme="minorHAnsi"/>
          <w:lang w:val="en-US"/>
        </w:rPr>
      </w:pPr>
      <w:r w:rsidRPr="003835D8">
        <w:rPr>
          <w:rFonts w:asciiTheme="minorHAnsi" w:hAnsiTheme="minorHAnsi" w:cstheme="minorHAnsi"/>
          <w:b/>
          <w:bCs/>
          <w:lang w:val="en-US"/>
        </w:rPr>
        <w:t xml:space="preserve">Example 1: </w:t>
      </w:r>
      <w:r w:rsidRPr="003835D8">
        <w:rPr>
          <w:rFonts w:asciiTheme="minorHAnsi" w:hAnsiTheme="minorHAnsi" w:cstheme="minorHAnsi"/>
          <w:lang w:val="en-US"/>
        </w:rPr>
        <w:t>Local Government operates entirely on the basis of traditional county boundaries and therefore the current arrangement leaves half of the Laytown-Bettystown Municipal District in the Meath East Constituency and half in the Louth Constituency.  This is very confusing for voters and has left a sense of disconnect for the population annexed to Louth.</w:t>
      </w:r>
      <w:r w:rsidRPr="003835D8">
        <w:rPr>
          <w:rFonts w:asciiTheme="minorHAnsi" w:hAnsiTheme="minorHAnsi" w:cstheme="minorHAnsi"/>
        </w:rPr>
        <w:t xml:space="preserve"> </w:t>
      </w:r>
      <w:r w:rsidRPr="003835D8">
        <w:rPr>
          <w:rFonts w:asciiTheme="minorHAnsi" w:hAnsiTheme="minorHAnsi" w:cstheme="minorHAnsi"/>
          <w:lang w:val="en-US"/>
        </w:rPr>
        <w:t xml:space="preserve">This can be seen in the turnout at the last General Election.  Turnout in Louth (Co Louth only) was 63%, in Meath it was 64%, and the Laytown-Bettystown area in the Louth Constituency it was 55%, a clear indication that there is a sense of detachment accompanying ambiguity for communities. </w:t>
      </w:r>
      <w:r>
        <w:rPr>
          <w:rFonts w:asciiTheme="minorHAnsi" w:hAnsiTheme="minorHAnsi" w:cstheme="minorHAnsi"/>
          <w:lang w:val="en-US"/>
        </w:rPr>
        <w:t>Realignment of the boundaries can also alleviate t</w:t>
      </w:r>
      <w:r w:rsidRPr="003835D8">
        <w:rPr>
          <w:rFonts w:asciiTheme="minorHAnsi" w:hAnsiTheme="minorHAnsi" w:cstheme="minorHAnsi"/>
          <w:lang w:val="en-US"/>
        </w:rPr>
        <w:t xml:space="preserve">he knock-on complexity created at design and implementation of county development plans </w:t>
      </w:r>
      <w:r>
        <w:rPr>
          <w:rFonts w:asciiTheme="minorHAnsi" w:hAnsiTheme="minorHAnsi" w:cstheme="minorHAnsi"/>
          <w:lang w:val="en-US"/>
        </w:rPr>
        <w:t xml:space="preserve">which </w:t>
      </w:r>
      <w:r w:rsidRPr="003835D8">
        <w:rPr>
          <w:rFonts w:asciiTheme="minorHAnsi" w:hAnsiTheme="minorHAnsi" w:cstheme="minorHAnsi"/>
          <w:lang w:val="en-US"/>
        </w:rPr>
        <w:t>operat</w:t>
      </w:r>
      <w:r>
        <w:rPr>
          <w:rFonts w:asciiTheme="minorHAnsi" w:hAnsiTheme="minorHAnsi" w:cstheme="minorHAnsi"/>
          <w:lang w:val="en-US"/>
        </w:rPr>
        <w:t>e</w:t>
      </w:r>
      <w:r w:rsidRPr="003835D8">
        <w:rPr>
          <w:rFonts w:asciiTheme="minorHAnsi" w:hAnsiTheme="minorHAnsi" w:cstheme="minorHAnsi"/>
          <w:lang w:val="en-US"/>
        </w:rPr>
        <w:t xml:space="preserve"> across jurisdictions.</w:t>
      </w:r>
    </w:p>
    <w:p w:rsidR="009B0D9B" w:rsidRPr="003835D8" w:rsidRDefault="009B0D9B" w:rsidP="009B0D9B">
      <w:pPr>
        <w:spacing w:line="235" w:lineRule="atLeast"/>
        <w:rPr>
          <w:rFonts w:asciiTheme="minorHAnsi" w:hAnsiTheme="minorHAnsi" w:cstheme="minorHAnsi"/>
          <w:lang w:val="en-US"/>
        </w:rPr>
      </w:pPr>
    </w:p>
    <w:p w:rsidR="009B0D9B" w:rsidRPr="003835D8" w:rsidRDefault="009B0D9B" w:rsidP="009B0D9B">
      <w:pPr>
        <w:rPr>
          <w:rFonts w:asciiTheme="minorHAnsi" w:hAnsiTheme="minorHAnsi" w:cstheme="minorHAnsi"/>
          <w:lang w:val="en-US"/>
        </w:rPr>
      </w:pPr>
      <w:r w:rsidRPr="003835D8">
        <w:rPr>
          <w:rFonts w:asciiTheme="minorHAnsi" w:hAnsiTheme="minorHAnsi" w:cstheme="minorHAnsi"/>
          <w:b/>
          <w:bCs/>
          <w:lang w:val="en-US"/>
        </w:rPr>
        <w:t>Example 2:</w:t>
      </w:r>
      <w:r w:rsidRPr="003835D8">
        <w:rPr>
          <w:rFonts w:asciiTheme="minorHAnsi" w:hAnsiTheme="minorHAnsi" w:cstheme="minorHAnsi"/>
          <w:lang w:val="en-US"/>
        </w:rPr>
        <w:t xml:space="preserve"> </w:t>
      </w:r>
    </w:p>
    <w:p w:rsidR="009B0D9B" w:rsidRPr="00FB6B7B" w:rsidRDefault="009B0D9B" w:rsidP="009B0D9B">
      <w:pPr>
        <w:rPr>
          <w:rFonts w:asciiTheme="minorHAnsi" w:hAnsiTheme="minorHAnsi" w:cstheme="minorHAnsi"/>
          <w:color w:val="000000" w:themeColor="text1"/>
          <w:lang w:val="en-US"/>
        </w:rPr>
      </w:pPr>
      <w:r w:rsidRPr="00FB6B7B">
        <w:rPr>
          <w:rFonts w:asciiTheme="minorHAnsi" w:hAnsiTheme="minorHAnsi" w:cstheme="minorHAnsi"/>
          <w:color w:val="000000" w:themeColor="text1"/>
          <w:lang w:val="en-US"/>
        </w:rPr>
        <w:t>The electoral areas of North Meath that are currently part of the Cavan Monaghan constituency report an experience of total disenfranchisement of democratic representation since the last general election. While turnout remained static in comparison to previous general elections, voters report the loss of local access to a TDs office and a representative familiar with local issues and practices. The functional area of Co. Meath that has been assigned to the Cavan Monaghan constituency is not intuitive for constituents. The Irish constitution protects the democratic rights of the electorate within this area and there is a strongly articulated preference that the area be returned to the Meath functional area in future Elections.</w:t>
      </w:r>
    </w:p>
    <w:p w:rsidR="009B0D9B" w:rsidRPr="003835D8" w:rsidRDefault="009B0D9B" w:rsidP="009B0D9B">
      <w:pPr>
        <w:rPr>
          <w:rFonts w:asciiTheme="minorHAnsi" w:hAnsiTheme="minorHAnsi" w:cstheme="minorHAnsi"/>
          <w:lang w:val="en-US"/>
        </w:rPr>
      </w:pPr>
    </w:p>
    <w:p w:rsidR="009B0D9B" w:rsidRPr="003835D8" w:rsidRDefault="009B0D9B" w:rsidP="009B0D9B">
      <w:pPr>
        <w:rPr>
          <w:rFonts w:asciiTheme="minorHAnsi" w:hAnsiTheme="minorHAnsi" w:cstheme="minorHAnsi"/>
          <w:b/>
          <w:bCs/>
          <w:lang w:val="en-US"/>
        </w:rPr>
      </w:pPr>
      <w:r w:rsidRPr="003835D8">
        <w:rPr>
          <w:rFonts w:asciiTheme="minorHAnsi" w:hAnsiTheme="minorHAnsi" w:cstheme="minorHAnsi"/>
          <w:b/>
          <w:bCs/>
          <w:lang w:val="en-US"/>
        </w:rPr>
        <w:t xml:space="preserve">Proposal: </w:t>
      </w:r>
      <w:r w:rsidRPr="003835D8">
        <w:rPr>
          <w:rFonts w:asciiTheme="minorHAnsi" w:hAnsiTheme="minorHAnsi" w:cstheme="minorHAnsi"/>
          <w:lang w:val="en-US"/>
        </w:rPr>
        <w:t>In this context it is proposed that w</w:t>
      </w:r>
      <w:r>
        <w:rPr>
          <w:rFonts w:asciiTheme="minorHAnsi" w:hAnsiTheme="minorHAnsi" w:cstheme="minorHAnsi"/>
          <w:lang w:val="en-US"/>
        </w:rPr>
        <w:t>h</w:t>
      </w:r>
      <w:r w:rsidRPr="003835D8">
        <w:rPr>
          <w:rFonts w:asciiTheme="minorHAnsi" w:hAnsiTheme="minorHAnsi" w:cstheme="minorHAnsi"/>
          <w:lang w:val="en-US"/>
        </w:rPr>
        <w:t>ere possible, constituency boundaries align with county boundaries and county council boundaries</w:t>
      </w:r>
    </w:p>
    <w:p w:rsidR="009B0D9B" w:rsidRPr="003835D8" w:rsidRDefault="009B0D9B" w:rsidP="009B0D9B">
      <w:pPr>
        <w:rPr>
          <w:rFonts w:asciiTheme="minorHAnsi" w:hAnsiTheme="minorHAnsi" w:cstheme="minorHAnsi"/>
          <w:b/>
          <w:bCs/>
        </w:rPr>
      </w:pPr>
      <w:r w:rsidRPr="003835D8">
        <w:rPr>
          <w:rFonts w:asciiTheme="minorHAnsi" w:hAnsiTheme="minorHAnsi" w:cstheme="minorHAnsi"/>
          <w:b/>
          <w:bCs/>
        </w:rPr>
        <w:lastRenderedPageBreak/>
        <w:t xml:space="preserve">Anomalies across Meath County, Constituency and Council Boundaries and proposed changes </w:t>
      </w:r>
    </w:p>
    <w:p w:rsidR="009B0D9B" w:rsidRPr="003835D8" w:rsidRDefault="009B0D9B" w:rsidP="009B0D9B">
      <w:pPr>
        <w:rPr>
          <w:rFonts w:asciiTheme="minorHAnsi" w:hAnsiTheme="minorHAnsi" w:cstheme="minorHAnsi"/>
          <w:b/>
          <w:bCs/>
        </w:rPr>
      </w:pPr>
    </w:p>
    <w:p w:rsidR="009B0D9B" w:rsidRPr="003835D8" w:rsidRDefault="009B0D9B" w:rsidP="009B0D9B">
      <w:pPr>
        <w:pStyle w:val="ListParagraph"/>
        <w:numPr>
          <w:ilvl w:val="0"/>
          <w:numId w:val="3"/>
        </w:numPr>
        <w:rPr>
          <w:rFonts w:cstheme="minorHAnsi"/>
        </w:rPr>
      </w:pPr>
      <w:r>
        <w:rPr>
          <w:rFonts w:cstheme="minorHAnsi"/>
          <w:lang w:val="en-US"/>
        </w:rPr>
        <w:t xml:space="preserve">It </w:t>
      </w:r>
      <w:r w:rsidRPr="003835D8">
        <w:rPr>
          <w:rFonts w:cstheme="minorHAnsi"/>
          <w:lang w:val="en-US"/>
        </w:rPr>
        <w:t>is proposed that no change be made in the areas of the Meath East and Meath West constituencies where the county, constituency and council boundaries align</w:t>
      </w:r>
    </w:p>
    <w:p w:rsidR="009B0D9B" w:rsidRPr="00201FD2" w:rsidRDefault="009B0D9B" w:rsidP="009B0D9B">
      <w:pPr>
        <w:pStyle w:val="ListParagraph"/>
        <w:numPr>
          <w:ilvl w:val="0"/>
          <w:numId w:val="3"/>
        </w:numPr>
        <w:rPr>
          <w:rFonts w:cstheme="minorHAnsi"/>
        </w:rPr>
      </w:pPr>
      <w:r w:rsidRPr="003835D8">
        <w:rPr>
          <w:rFonts w:cstheme="minorHAnsi"/>
          <w:lang w:val="en-US"/>
        </w:rPr>
        <w:t xml:space="preserve">Where misalignment exists currently, </w:t>
      </w:r>
      <w:r>
        <w:rPr>
          <w:rFonts w:cstheme="minorHAnsi"/>
          <w:lang w:val="en-US"/>
        </w:rPr>
        <w:t>it</w:t>
      </w:r>
      <w:r w:rsidRPr="003835D8">
        <w:rPr>
          <w:rFonts w:cstheme="minorHAnsi"/>
          <w:lang w:val="en-US"/>
        </w:rPr>
        <w:t xml:space="preserve"> is proposed that appropriate changes are implemented (see detail in table below).</w:t>
      </w:r>
    </w:p>
    <w:p w:rsidR="009B0D9B" w:rsidRPr="003835D8" w:rsidRDefault="009B0D9B" w:rsidP="009B0D9B">
      <w:pPr>
        <w:spacing w:line="235" w:lineRule="atLeast"/>
        <w:rPr>
          <w:rFonts w:asciiTheme="minorHAnsi" w:hAnsiTheme="minorHAnsi" w:cstheme="minorHAnsi"/>
          <w:lang w:val="en-US"/>
        </w:rPr>
      </w:pPr>
      <w:r w:rsidRPr="003835D8">
        <w:rPr>
          <w:rFonts w:asciiTheme="minorHAnsi" w:hAnsiTheme="minorHAnsi" w:cstheme="minorHAnsi"/>
          <w:lang w:val="en-US"/>
        </w:rPr>
        <w:t> </w:t>
      </w:r>
    </w:p>
    <w:p w:rsidR="009B0D9B" w:rsidRPr="003835D8" w:rsidRDefault="009B0D9B" w:rsidP="009B0D9B">
      <w:pPr>
        <w:spacing w:line="235" w:lineRule="atLeast"/>
        <w:rPr>
          <w:rFonts w:asciiTheme="minorHAnsi" w:hAnsiTheme="minorHAnsi" w:cstheme="minorHAnsi"/>
          <w:lang w:val="en-US"/>
        </w:rPr>
      </w:pPr>
    </w:p>
    <w:tbl>
      <w:tblPr>
        <w:tblW w:w="9346" w:type="dxa"/>
        <w:tblLook w:val="04A0" w:firstRow="1" w:lastRow="0" w:firstColumn="1" w:lastColumn="0" w:noHBand="0" w:noVBand="1"/>
      </w:tblPr>
      <w:tblGrid>
        <w:gridCol w:w="1691"/>
        <w:gridCol w:w="2410"/>
        <w:gridCol w:w="3119"/>
        <w:gridCol w:w="2126"/>
      </w:tblGrid>
      <w:tr w:rsidR="009B0D9B" w:rsidRPr="003835D8" w:rsidTr="00B74FF4">
        <w:trPr>
          <w:trHeight w:val="340"/>
        </w:trPr>
        <w:tc>
          <w:tcPr>
            <w:tcW w:w="1691" w:type="dxa"/>
            <w:vMerge w:val="restart"/>
            <w:tcBorders>
              <w:top w:val="single" w:sz="8" w:space="0" w:color="auto"/>
              <w:left w:val="single" w:sz="8" w:space="0" w:color="auto"/>
              <w:bottom w:val="single" w:sz="8" w:space="0" w:color="000000"/>
              <w:right w:val="single" w:sz="8" w:space="0" w:color="auto"/>
            </w:tcBorders>
            <w:shd w:val="clear" w:color="000000" w:fill="ACB9CA"/>
            <w:vAlign w:val="center"/>
            <w:hideMark/>
          </w:tcPr>
          <w:p w:rsidR="009B0D9B" w:rsidRPr="003835D8" w:rsidRDefault="009B0D9B" w:rsidP="00B74FF4">
            <w:pPr>
              <w:jc w:val="center"/>
              <w:rPr>
                <w:rFonts w:asciiTheme="minorHAnsi" w:hAnsiTheme="minorHAnsi" w:cstheme="minorHAnsi"/>
                <w:b/>
                <w:bCs/>
                <w:color w:val="000000"/>
              </w:rPr>
            </w:pPr>
            <w:r w:rsidRPr="003835D8">
              <w:rPr>
                <w:rFonts w:asciiTheme="minorHAnsi" w:hAnsiTheme="minorHAnsi" w:cstheme="minorHAnsi"/>
                <w:b/>
                <w:bCs/>
                <w:color w:val="000000"/>
              </w:rPr>
              <w:t>County Council Area</w:t>
            </w:r>
          </w:p>
        </w:tc>
        <w:tc>
          <w:tcPr>
            <w:tcW w:w="2410" w:type="dxa"/>
            <w:tcBorders>
              <w:top w:val="single" w:sz="8" w:space="0" w:color="auto"/>
              <w:left w:val="nil"/>
              <w:bottom w:val="nil"/>
              <w:right w:val="single" w:sz="8" w:space="0" w:color="auto"/>
            </w:tcBorders>
            <w:shd w:val="clear" w:color="000000" w:fill="ACB9CA"/>
            <w:vAlign w:val="center"/>
            <w:hideMark/>
          </w:tcPr>
          <w:p w:rsidR="009B0D9B" w:rsidRPr="003835D8" w:rsidRDefault="009B0D9B" w:rsidP="00B74FF4">
            <w:pPr>
              <w:jc w:val="center"/>
              <w:rPr>
                <w:rFonts w:asciiTheme="minorHAnsi" w:hAnsiTheme="minorHAnsi" w:cstheme="minorHAnsi"/>
                <w:b/>
                <w:bCs/>
                <w:color w:val="000000"/>
              </w:rPr>
            </w:pPr>
            <w:r w:rsidRPr="003835D8">
              <w:rPr>
                <w:rFonts w:asciiTheme="minorHAnsi" w:hAnsiTheme="minorHAnsi" w:cstheme="minorHAnsi"/>
                <w:b/>
                <w:bCs/>
                <w:color w:val="000000"/>
              </w:rPr>
              <w:t>County Council</w:t>
            </w:r>
          </w:p>
        </w:tc>
        <w:tc>
          <w:tcPr>
            <w:tcW w:w="3119" w:type="dxa"/>
            <w:tcBorders>
              <w:top w:val="single" w:sz="8" w:space="0" w:color="auto"/>
              <w:left w:val="nil"/>
              <w:bottom w:val="nil"/>
              <w:right w:val="single" w:sz="8" w:space="0" w:color="auto"/>
            </w:tcBorders>
            <w:shd w:val="clear" w:color="000000" w:fill="ACB9CA"/>
            <w:vAlign w:val="center"/>
            <w:hideMark/>
          </w:tcPr>
          <w:p w:rsidR="009B0D9B" w:rsidRPr="003835D8" w:rsidRDefault="009B0D9B" w:rsidP="00B74FF4">
            <w:pPr>
              <w:jc w:val="center"/>
              <w:rPr>
                <w:rFonts w:asciiTheme="minorHAnsi" w:hAnsiTheme="minorHAnsi" w:cstheme="minorHAnsi"/>
                <w:b/>
                <w:bCs/>
                <w:color w:val="000000"/>
              </w:rPr>
            </w:pPr>
            <w:r w:rsidRPr="003835D8">
              <w:rPr>
                <w:rFonts w:asciiTheme="minorHAnsi" w:hAnsiTheme="minorHAnsi" w:cstheme="minorHAnsi"/>
                <w:b/>
                <w:bCs/>
                <w:color w:val="000000"/>
              </w:rPr>
              <w:t>Constituencies of</w:t>
            </w:r>
          </w:p>
        </w:tc>
        <w:tc>
          <w:tcPr>
            <w:tcW w:w="2126" w:type="dxa"/>
            <w:vMerge w:val="restart"/>
            <w:tcBorders>
              <w:top w:val="single" w:sz="8" w:space="0" w:color="auto"/>
              <w:left w:val="single" w:sz="8" w:space="0" w:color="auto"/>
              <w:bottom w:val="single" w:sz="8" w:space="0" w:color="000000"/>
              <w:right w:val="single" w:sz="8" w:space="0" w:color="auto"/>
            </w:tcBorders>
            <w:shd w:val="clear" w:color="000000" w:fill="ACB9CA"/>
            <w:noWrap/>
            <w:vAlign w:val="center"/>
            <w:hideMark/>
          </w:tcPr>
          <w:p w:rsidR="009B0D9B" w:rsidRPr="003835D8" w:rsidRDefault="009B0D9B" w:rsidP="00B74FF4">
            <w:pPr>
              <w:rPr>
                <w:rFonts w:asciiTheme="minorHAnsi" w:hAnsiTheme="minorHAnsi" w:cstheme="minorHAnsi"/>
                <w:b/>
                <w:bCs/>
                <w:i/>
                <w:iCs/>
                <w:color w:val="000000"/>
                <w:u w:val="single"/>
              </w:rPr>
            </w:pPr>
            <w:r w:rsidRPr="003835D8">
              <w:rPr>
                <w:rFonts w:asciiTheme="minorHAnsi" w:hAnsiTheme="minorHAnsi" w:cstheme="minorHAnsi"/>
                <w:b/>
                <w:bCs/>
                <w:color w:val="000000"/>
              </w:rPr>
              <w:t> </w:t>
            </w:r>
            <w:r w:rsidRPr="003835D8">
              <w:rPr>
                <w:rFonts w:asciiTheme="minorHAnsi" w:hAnsiTheme="minorHAnsi" w:cstheme="minorHAnsi"/>
                <w:b/>
                <w:bCs/>
                <w:i/>
                <w:iCs/>
                <w:color w:val="000000"/>
                <w:u w:val="single"/>
              </w:rPr>
              <w:t>Proposed Changes</w:t>
            </w:r>
          </w:p>
        </w:tc>
      </w:tr>
      <w:tr w:rsidR="009B0D9B" w:rsidRPr="003835D8" w:rsidTr="00B74FF4">
        <w:trPr>
          <w:trHeight w:val="360"/>
        </w:trPr>
        <w:tc>
          <w:tcPr>
            <w:tcW w:w="1691" w:type="dxa"/>
            <w:vMerge/>
            <w:tcBorders>
              <w:top w:val="single" w:sz="8" w:space="0" w:color="auto"/>
              <w:left w:val="single" w:sz="8" w:space="0" w:color="auto"/>
              <w:bottom w:val="single" w:sz="8" w:space="0" w:color="000000"/>
              <w:right w:val="single" w:sz="8" w:space="0" w:color="auto"/>
            </w:tcBorders>
            <w:vAlign w:val="center"/>
            <w:hideMark/>
          </w:tcPr>
          <w:p w:rsidR="009B0D9B" w:rsidRPr="003835D8" w:rsidRDefault="009B0D9B" w:rsidP="00B74FF4">
            <w:pPr>
              <w:rPr>
                <w:rFonts w:asciiTheme="minorHAnsi" w:hAnsiTheme="minorHAnsi" w:cstheme="minorHAnsi"/>
                <w:b/>
                <w:bCs/>
                <w:color w:val="000000"/>
              </w:rPr>
            </w:pPr>
          </w:p>
        </w:tc>
        <w:tc>
          <w:tcPr>
            <w:tcW w:w="2410" w:type="dxa"/>
            <w:tcBorders>
              <w:top w:val="nil"/>
              <w:left w:val="nil"/>
              <w:bottom w:val="single" w:sz="8" w:space="0" w:color="auto"/>
              <w:right w:val="single" w:sz="8" w:space="0" w:color="auto"/>
            </w:tcBorders>
            <w:shd w:val="clear" w:color="000000" w:fill="ACB9CA"/>
            <w:vAlign w:val="center"/>
            <w:hideMark/>
          </w:tcPr>
          <w:p w:rsidR="009B0D9B" w:rsidRPr="003835D8" w:rsidRDefault="009B0D9B" w:rsidP="00B74FF4">
            <w:pPr>
              <w:jc w:val="center"/>
              <w:rPr>
                <w:rFonts w:asciiTheme="minorHAnsi" w:hAnsiTheme="minorHAnsi" w:cstheme="minorHAnsi"/>
                <w:b/>
                <w:bCs/>
                <w:color w:val="000000"/>
              </w:rPr>
            </w:pPr>
            <w:r w:rsidRPr="003835D8">
              <w:rPr>
                <w:rFonts w:asciiTheme="minorHAnsi" w:hAnsiTheme="minorHAnsi" w:cstheme="minorHAnsi"/>
                <w:b/>
                <w:bCs/>
                <w:color w:val="000000"/>
              </w:rPr>
              <w:t>Local Electoral Areas</w:t>
            </w:r>
          </w:p>
        </w:tc>
        <w:tc>
          <w:tcPr>
            <w:tcW w:w="3119" w:type="dxa"/>
            <w:tcBorders>
              <w:top w:val="nil"/>
              <w:left w:val="nil"/>
              <w:bottom w:val="single" w:sz="8" w:space="0" w:color="auto"/>
              <w:right w:val="single" w:sz="8" w:space="0" w:color="auto"/>
            </w:tcBorders>
            <w:shd w:val="clear" w:color="000000" w:fill="ACB9CA"/>
            <w:vAlign w:val="center"/>
            <w:hideMark/>
          </w:tcPr>
          <w:p w:rsidR="009B0D9B" w:rsidRPr="003835D8" w:rsidRDefault="009B0D9B" w:rsidP="00B74FF4">
            <w:pPr>
              <w:jc w:val="center"/>
              <w:rPr>
                <w:rFonts w:asciiTheme="minorHAnsi" w:hAnsiTheme="minorHAnsi" w:cstheme="minorHAnsi"/>
                <w:b/>
                <w:bCs/>
                <w:color w:val="000000"/>
              </w:rPr>
            </w:pPr>
            <w:r w:rsidRPr="003835D8">
              <w:rPr>
                <w:rFonts w:asciiTheme="minorHAnsi" w:hAnsiTheme="minorHAnsi" w:cstheme="minorHAnsi"/>
                <w:b/>
                <w:bCs/>
                <w:color w:val="000000"/>
              </w:rPr>
              <w:t xml:space="preserve"> Meath (East &amp; West)</w:t>
            </w:r>
          </w:p>
        </w:tc>
        <w:tc>
          <w:tcPr>
            <w:tcW w:w="2126" w:type="dxa"/>
            <w:vMerge/>
            <w:tcBorders>
              <w:top w:val="single" w:sz="8" w:space="0" w:color="auto"/>
              <w:left w:val="single" w:sz="8" w:space="0" w:color="auto"/>
              <w:bottom w:val="single" w:sz="8" w:space="0" w:color="000000"/>
              <w:right w:val="single" w:sz="8" w:space="0" w:color="auto"/>
            </w:tcBorders>
            <w:vAlign w:val="center"/>
            <w:hideMark/>
          </w:tcPr>
          <w:p w:rsidR="009B0D9B" w:rsidRPr="003835D8" w:rsidRDefault="009B0D9B" w:rsidP="00B74FF4">
            <w:pPr>
              <w:rPr>
                <w:rFonts w:asciiTheme="minorHAnsi" w:hAnsiTheme="minorHAnsi" w:cstheme="minorHAnsi"/>
                <w:b/>
                <w:bCs/>
                <w:color w:val="000000"/>
              </w:rPr>
            </w:pPr>
          </w:p>
        </w:tc>
      </w:tr>
      <w:tr w:rsidR="009B0D9B" w:rsidRPr="003835D8" w:rsidTr="00B74FF4">
        <w:trPr>
          <w:trHeight w:val="32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rsidR="009B0D9B" w:rsidRPr="003835D8" w:rsidRDefault="009B0D9B" w:rsidP="00B74FF4">
            <w:pPr>
              <w:rPr>
                <w:rFonts w:asciiTheme="minorHAnsi" w:hAnsiTheme="minorHAnsi" w:cstheme="minorHAnsi"/>
                <w:color w:val="000000"/>
              </w:rPr>
            </w:pPr>
            <w:r w:rsidRPr="003835D8">
              <w:rPr>
                <w:rFonts w:asciiTheme="minorHAnsi" w:hAnsiTheme="minorHAnsi" w:cstheme="minorHAnsi"/>
                <w:color w:val="000000"/>
              </w:rPr>
              <w:t xml:space="preserve">Meath </w:t>
            </w:r>
          </w:p>
        </w:tc>
        <w:tc>
          <w:tcPr>
            <w:tcW w:w="2410" w:type="dxa"/>
            <w:tcBorders>
              <w:top w:val="nil"/>
              <w:left w:val="nil"/>
              <w:bottom w:val="single" w:sz="8" w:space="0" w:color="auto"/>
              <w:right w:val="single" w:sz="8" w:space="0" w:color="auto"/>
            </w:tcBorders>
            <w:shd w:val="clear" w:color="auto" w:fill="auto"/>
            <w:noWrap/>
            <w:vAlign w:val="center"/>
            <w:hideMark/>
          </w:tcPr>
          <w:p w:rsidR="009B0D9B" w:rsidRPr="003835D8" w:rsidRDefault="009B0D9B" w:rsidP="00B74FF4">
            <w:pPr>
              <w:rPr>
                <w:rFonts w:asciiTheme="minorHAnsi" w:hAnsiTheme="minorHAnsi" w:cstheme="minorHAnsi"/>
                <w:color w:val="000000"/>
              </w:rPr>
            </w:pPr>
            <w:r w:rsidRPr="003835D8">
              <w:rPr>
                <w:rFonts w:asciiTheme="minorHAnsi" w:hAnsiTheme="minorHAnsi" w:cstheme="minorHAnsi"/>
                <w:color w:val="000000"/>
              </w:rPr>
              <w:t>Ashbourne LEA</w:t>
            </w:r>
          </w:p>
        </w:tc>
        <w:tc>
          <w:tcPr>
            <w:tcW w:w="3119" w:type="dxa"/>
            <w:tcBorders>
              <w:top w:val="nil"/>
              <w:left w:val="nil"/>
              <w:bottom w:val="single" w:sz="8" w:space="0" w:color="auto"/>
              <w:right w:val="single" w:sz="8" w:space="0" w:color="auto"/>
            </w:tcBorders>
            <w:shd w:val="clear" w:color="auto" w:fill="auto"/>
            <w:noWrap/>
            <w:vAlign w:val="center"/>
            <w:hideMark/>
          </w:tcPr>
          <w:p w:rsidR="009B0D9B" w:rsidRPr="003835D8" w:rsidRDefault="009B0D9B" w:rsidP="00B74FF4">
            <w:pPr>
              <w:rPr>
                <w:rFonts w:asciiTheme="minorHAnsi" w:hAnsiTheme="minorHAnsi" w:cstheme="minorHAnsi"/>
                <w:color w:val="000000"/>
              </w:rPr>
            </w:pPr>
            <w:r w:rsidRPr="003835D8">
              <w:rPr>
                <w:rFonts w:asciiTheme="minorHAnsi" w:hAnsiTheme="minorHAnsi" w:cstheme="minorHAnsi"/>
                <w:color w:val="000000"/>
              </w:rPr>
              <w:t>100% Meath East Constituency</w:t>
            </w:r>
          </w:p>
        </w:tc>
        <w:tc>
          <w:tcPr>
            <w:tcW w:w="2126" w:type="dxa"/>
            <w:tcBorders>
              <w:top w:val="nil"/>
              <w:left w:val="nil"/>
              <w:bottom w:val="single" w:sz="8" w:space="0" w:color="auto"/>
              <w:right w:val="single" w:sz="8" w:space="0" w:color="auto"/>
            </w:tcBorders>
            <w:shd w:val="clear" w:color="auto" w:fill="auto"/>
            <w:noWrap/>
            <w:vAlign w:val="center"/>
            <w:hideMark/>
          </w:tcPr>
          <w:p w:rsidR="009B0D9B" w:rsidRPr="003835D8" w:rsidRDefault="009B0D9B" w:rsidP="00B74FF4">
            <w:pPr>
              <w:rPr>
                <w:rFonts w:asciiTheme="minorHAnsi" w:hAnsiTheme="minorHAnsi" w:cstheme="minorHAnsi"/>
                <w:color w:val="000000"/>
              </w:rPr>
            </w:pPr>
            <w:r w:rsidRPr="003835D8">
              <w:rPr>
                <w:rFonts w:asciiTheme="minorHAnsi" w:hAnsiTheme="minorHAnsi" w:cstheme="minorHAnsi"/>
                <w:color w:val="000000"/>
              </w:rPr>
              <w:t>No Change</w:t>
            </w:r>
          </w:p>
        </w:tc>
      </w:tr>
      <w:tr w:rsidR="009B0D9B" w:rsidRPr="003835D8" w:rsidTr="00B74FF4">
        <w:trPr>
          <w:trHeight w:val="32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rsidR="009B0D9B" w:rsidRPr="003835D8" w:rsidRDefault="009B0D9B" w:rsidP="00B74FF4">
            <w:pPr>
              <w:rPr>
                <w:rFonts w:asciiTheme="minorHAnsi" w:hAnsiTheme="minorHAnsi" w:cstheme="minorHAnsi"/>
                <w:color w:val="000000"/>
              </w:rPr>
            </w:pPr>
            <w:r w:rsidRPr="003835D8">
              <w:rPr>
                <w:rFonts w:asciiTheme="minorHAnsi" w:hAnsiTheme="minorHAnsi" w:cstheme="minorHAnsi"/>
                <w:color w:val="000000"/>
              </w:rPr>
              <w:t>Meath</w:t>
            </w:r>
          </w:p>
        </w:tc>
        <w:tc>
          <w:tcPr>
            <w:tcW w:w="2410" w:type="dxa"/>
            <w:tcBorders>
              <w:top w:val="nil"/>
              <w:left w:val="nil"/>
              <w:bottom w:val="single" w:sz="8" w:space="0" w:color="auto"/>
              <w:right w:val="single" w:sz="8" w:space="0" w:color="auto"/>
            </w:tcBorders>
            <w:shd w:val="clear" w:color="auto" w:fill="auto"/>
            <w:noWrap/>
            <w:vAlign w:val="center"/>
            <w:hideMark/>
          </w:tcPr>
          <w:p w:rsidR="009B0D9B" w:rsidRPr="003835D8" w:rsidRDefault="009B0D9B" w:rsidP="00B74FF4">
            <w:pPr>
              <w:rPr>
                <w:rFonts w:asciiTheme="minorHAnsi" w:hAnsiTheme="minorHAnsi" w:cstheme="minorHAnsi"/>
                <w:color w:val="000000"/>
              </w:rPr>
            </w:pPr>
            <w:r w:rsidRPr="003835D8">
              <w:rPr>
                <w:rFonts w:asciiTheme="minorHAnsi" w:hAnsiTheme="minorHAnsi" w:cstheme="minorHAnsi"/>
                <w:color w:val="000000"/>
              </w:rPr>
              <w:t>Ratoath LEA</w:t>
            </w:r>
          </w:p>
        </w:tc>
        <w:tc>
          <w:tcPr>
            <w:tcW w:w="3119" w:type="dxa"/>
            <w:tcBorders>
              <w:top w:val="nil"/>
              <w:left w:val="nil"/>
              <w:bottom w:val="single" w:sz="8" w:space="0" w:color="auto"/>
              <w:right w:val="single" w:sz="8" w:space="0" w:color="auto"/>
            </w:tcBorders>
            <w:shd w:val="clear" w:color="auto" w:fill="auto"/>
            <w:noWrap/>
            <w:vAlign w:val="center"/>
            <w:hideMark/>
          </w:tcPr>
          <w:p w:rsidR="009B0D9B" w:rsidRPr="003835D8" w:rsidRDefault="009B0D9B" w:rsidP="00B74FF4">
            <w:pPr>
              <w:rPr>
                <w:rFonts w:asciiTheme="minorHAnsi" w:hAnsiTheme="minorHAnsi" w:cstheme="minorHAnsi"/>
                <w:color w:val="000000"/>
              </w:rPr>
            </w:pPr>
            <w:r w:rsidRPr="003835D8">
              <w:rPr>
                <w:rFonts w:asciiTheme="minorHAnsi" w:hAnsiTheme="minorHAnsi" w:cstheme="minorHAnsi"/>
                <w:color w:val="000000"/>
              </w:rPr>
              <w:t>100% Meath East Constituency</w:t>
            </w:r>
          </w:p>
        </w:tc>
        <w:tc>
          <w:tcPr>
            <w:tcW w:w="2126" w:type="dxa"/>
            <w:tcBorders>
              <w:top w:val="nil"/>
              <w:left w:val="nil"/>
              <w:bottom w:val="single" w:sz="8" w:space="0" w:color="auto"/>
              <w:right w:val="single" w:sz="8" w:space="0" w:color="auto"/>
            </w:tcBorders>
            <w:shd w:val="clear" w:color="auto" w:fill="auto"/>
            <w:noWrap/>
            <w:vAlign w:val="center"/>
            <w:hideMark/>
          </w:tcPr>
          <w:p w:rsidR="009B0D9B" w:rsidRPr="003835D8" w:rsidRDefault="009B0D9B" w:rsidP="00B74FF4">
            <w:pPr>
              <w:rPr>
                <w:rFonts w:asciiTheme="minorHAnsi" w:hAnsiTheme="minorHAnsi" w:cstheme="minorHAnsi"/>
                <w:color w:val="000000"/>
              </w:rPr>
            </w:pPr>
            <w:r w:rsidRPr="003835D8">
              <w:rPr>
                <w:rFonts w:asciiTheme="minorHAnsi" w:hAnsiTheme="minorHAnsi" w:cstheme="minorHAnsi"/>
                <w:color w:val="000000"/>
              </w:rPr>
              <w:t> No Change</w:t>
            </w:r>
          </w:p>
        </w:tc>
      </w:tr>
      <w:tr w:rsidR="009B0D9B" w:rsidRPr="003835D8" w:rsidTr="00B74FF4">
        <w:trPr>
          <w:trHeight w:val="320"/>
        </w:trPr>
        <w:tc>
          <w:tcPr>
            <w:tcW w:w="1691"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9B0D9B" w:rsidRPr="003835D8" w:rsidRDefault="009B0D9B" w:rsidP="00B74FF4">
            <w:pPr>
              <w:rPr>
                <w:rFonts w:asciiTheme="minorHAnsi" w:hAnsiTheme="minorHAnsi" w:cstheme="minorHAnsi"/>
                <w:color w:val="000000"/>
              </w:rPr>
            </w:pPr>
            <w:r w:rsidRPr="003835D8">
              <w:rPr>
                <w:rFonts w:asciiTheme="minorHAnsi" w:hAnsiTheme="minorHAnsi" w:cstheme="minorHAnsi"/>
                <w:color w:val="000000"/>
              </w:rPr>
              <w:t>Meath</w:t>
            </w:r>
          </w:p>
        </w:tc>
        <w:tc>
          <w:tcPr>
            <w:tcW w:w="241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9B0D9B" w:rsidRPr="003835D8" w:rsidRDefault="009B0D9B" w:rsidP="00B74FF4">
            <w:pPr>
              <w:rPr>
                <w:rFonts w:asciiTheme="minorHAnsi" w:hAnsiTheme="minorHAnsi" w:cstheme="minorHAnsi"/>
                <w:color w:val="000000"/>
              </w:rPr>
            </w:pPr>
            <w:r w:rsidRPr="003835D8">
              <w:rPr>
                <w:rFonts w:asciiTheme="minorHAnsi" w:hAnsiTheme="minorHAnsi" w:cstheme="minorHAnsi"/>
                <w:color w:val="000000"/>
              </w:rPr>
              <w:t>Kells LEA</w:t>
            </w:r>
          </w:p>
        </w:tc>
        <w:tc>
          <w:tcPr>
            <w:tcW w:w="3119" w:type="dxa"/>
            <w:tcBorders>
              <w:top w:val="nil"/>
              <w:left w:val="nil"/>
              <w:bottom w:val="nil"/>
              <w:right w:val="single" w:sz="8" w:space="0" w:color="auto"/>
            </w:tcBorders>
            <w:shd w:val="clear" w:color="auto" w:fill="auto"/>
            <w:vAlign w:val="center"/>
            <w:hideMark/>
          </w:tcPr>
          <w:p w:rsidR="009B0D9B" w:rsidRPr="003835D8" w:rsidRDefault="009B0D9B" w:rsidP="00B74FF4">
            <w:pPr>
              <w:rPr>
                <w:rFonts w:asciiTheme="minorHAnsi" w:hAnsiTheme="minorHAnsi" w:cstheme="minorHAnsi"/>
                <w:color w:val="000000"/>
                <w:u w:val="single"/>
              </w:rPr>
            </w:pPr>
            <w:r w:rsidRPr="003835D8">
              <w:rPr>
                <w:rFonts w:asciiTheme="minorHAnsi" w:hAnsiTheme="minorHAnsi" w:cstheme="minorHAnsi"/>
                <w:color w:val="000000"/>
                <w:u w:val="single"/>
              </w:rPr>
              <w:t xml:space="preserve">Split Across </w:t>
            </w:r>
          </w:p>
        </w:tc>
        <w:tc>
          <w:tcPr>
            <w:tcW w:w="2126" w:type="dxa"/>
            <w:vMerge w:val="restart"/>
            <w:tcBorders>
              <w:top w:val="nil"/>
              <w:left w:val="single" w:sz="8" w:space="0" w:color="auto"/>
              <w:bottom w:val="single" w:sz="8" w:space="0" w:color="000000"/>
              <w:right w:val="single" w:sz="8" w:space="0" w:color="auto"/>
            </w:tcBorders>
            <w:shd w:val="clear" w:color="auto" w:fill="auto"/>
            <w:vAlign w:val="center"/>
            <w:hideMark/>
          </w:tcPr>
          <w:p w:rsidR="009B0D9B" w:rsidRPr="003835D8" w:rsidRDefault="009B0D9B" w:rsidP="00B74FF4">
            <w:pPr>
              <w:rPr>
                <w:rFonts w:asciiTheme="minorHAnsi" w:hAnsiTheme="minorHAnsi" w:cstheme="minorHAnsi"/>
                <w:color w:val="000000"/>
              </w:rPr>
            </w:pPr>
            <w:r w:rsidRPr="003835D8">
              <w:rPr>
                <w:rFonts w:asciiTheme="minorHAnsi" w:hAnsiTheme="minorHAnsi" w:cstheme="minorHAnsi"/>
                <w:color w:val="000000"/>
              </w:rPr>
              <w:t>  - The area of north Meath currently in Cavan Monaghan to revert to Meath East</w:t>
            </w:r>
          </w:p>
        </w:tc>
      </w:tr>
      <w:tr w:rsidR="009B0D9B" w:rsidRPr="003835D8" w:rsidTr="00B74FF4">
        <w:trPr>
          <w:trHeight w:val="320"/>
        </w:trPr>
        <w:tc>
          <w:tcPr>
            <w:tcW w:w="1691" w:type="dxa"/>
            <w:vMerge/>
            <w:tcBorders>
              <w:top w:val="nil"/>
              <w:left w:val="single" w:sz="8" w:space="0" w:color="auto"/>
              <w:bottom w:val="single" w:sz="8" w:space="0" w:color="000000"/>
              <w:right w:val="single" w:sz="8" w:space="0" w:color="auto"/>
            </w:tcBorders>
            <w:vAlign w:val="center"/>
            <w:hideMark/>
          </w:tcPr>
          <w:p w:rsidR="009B0D9B" w:rsidRPr="003835D8" w:rsidRDefault="009B0D9B" w:rsidP="00B74FF4">
            <w:pPr>
              <w:rPr>
                <w:rFonts w:asciiTheme="minorHAnsi" w:hAnsiTheme="minorHAnsi" w:cstheme="minorHAnsi"/>
                <w:color w:val="000000"/>
              </w:rPr>
            </w:pPr>
          </w:p>
        </w:tc>
        <w:tc>
          <w:tcPr>
            <w:tcW w:w="2410" w:type="dxa"/>
            <w:vMerge/>
            <w:tcBorders>
              <w:top w:val="nil"/>
              <w:left w:val="single" w:sz="8" w:space="0" w:color="auto"/>
              <w:bottom w:val="single" w:sz="8" w:space="0" w:color="000000"/>
              <w:right w:val="single" w:sz="8" w:space="0" w:color="auto"/>
            </w:tcBorders>
            <w:vAlign w:val="center"/>
            <w:hideMark/>
          </w:tcPr>
          <w:p w:rsidR="009B0D9B" w:rsidRPr="003835D8" w:rsidRDefault="009B0D9B" w:rsidP="00B74FF4">
            <w:pPr>
              <w:rPr>
                <w:rFonts w:asciiTheme="minorHAnsi" w:hAnsiTheme="minorHAnsi" w:cstheme="minorHAnsi"/>
                <w:color w:val="000000"/>
              </w:rPr>
            </w:pPr>
          </w:p>
        </w:tc>
        <w:tc>
          <w:tcPr>
            <w:tcW w:w="3119" w:type="dxa"/>
            <w:tcBorders>
              <w:top w:val="nil"/>
              <w:left w:val="nil"/>
              <w:bottom w:val="nil"/>
              <w:right w:val="single" w:sz="8" w:space="0" w:color="auto"/>
            </w:tcBorders>
            <w:shd w:val="clear" w:color="auto" w:fill="auto"/>
            <w:vAlign w:val="center"/>
            <w:hideMark/>
          </w:tcPr>
          <w:p w:rsidR="009B0D9B" w:rsidRPr="003835D8" w:rsidRDefault="009B0D9B" w:rsidP="00B74FF4">
            <w:pPr>
              <w:rPr>
                <w:rFonts w:asciiTheme="minorHAnsi" w:hAnsiTheme="minorHAnsi" w:cstheme="minorHAnsi"/>
                <w:color w:val="000000"/>
              </w:rPr>
            </w:pPr>
            <w:r w:rsidRPr="003835D8">
              <w:rPr>
                <w:rFonts w:asciiTheme="minorHAnsi" w:hAnsiTheme="minorHAnsi" w:cstheme="minorHAnsi"/>
                <w:color w:val="000000"/>
              </w:rPr>
              <w:t xml:space="preserve"> -  Meath East Constituency</w:t>
            </w:r>
          </w:p>
        </w:tc>
        <w:tc>
          <w:tcPr>
            <w:tcW w:w="2126" w:type="dxa"/>
            <w:vMerge/>
            <w:tcBorders>
              <w:top w:val="nil"/>
              <w:left w:val="single" w:sz="8" w:space="0" w:color="auto"/>
              <w:bottom w:val="single" w:sz="8" w:space="0" w:color="000000"/>
              <w:right w:val="single" w:sz="8" w:space="0" w:color="auto"/>
            </w:tcBorders>
            <w:vAlign w:val="center"/>
            <w:hideMark/>
          </w:tcPr>
          <w:p w:rsidR="009B0D9B" w:rsidRPr="003835D8" w:rsidRDefault="009B0D9B" w:rsidP="00B74FF4">
            <w:pPr>
              <w:rPr>
                <w:rFonts w:asciiTheme="minorHAnsi" w:hAnsiTheme="minorHAnsi" w:cstheme="minorHAnsi"/>
                <w:color w:val="000000"/>
              </w:rPr>
            </w:pPr>
          </w:p>
        </w:tc>
      </w:tr>
      <w:tr w:rsidR="009B0D9B" w:rsidRPr="003835D8" w:rsidTr="00B74FF4">
        <w:trPr>
          <w:trHeight w:val="320"/>
        </w:trPr>
        <w:tc>
          <w:tcPr>
            <w:tcW w:w="1691" w:type="dxa"/>
            <w:vMerge/>
            <w:tcBorders>
              <w:top w:val="nil"/>
              <w:left w:val="single" w:sz="8" w:space="0" w:color="auto"/>
              <w:bottom w:val="single" w:sz="8" w:space="0" w:color="000000"/>
              <w:right w:val="single" w:sz="8" w:space="0" w:color="auto"/>
            </w:tcBorders>
            <w:vAlign w:val="center"/>
            <w:hideMark/>
          </w:tcPr>
          <w:p w:rsidR="009B0D9B" w:rsidRPr="003835D8" w:rsidRDefault="009B0D9B" w:rsidP="00B74FF4">
            <w:pPr>
              <w:rPr>
                <w:rFonts w:asciiTheme="minorHAnsi" w:hAnsiTheme="minorHAnsi" w:cstheme="minorHAnsi"/>
                <w:color w:val="000000"/>
              </w:rPr>
            </w:pPr>
          </w:p>
        </w:tc>
        <w:tc>
          <w:tcPr>
            <w:tcW w:w="2410" w:type="dxa"/>
            <w:vMerge/>
            <w:tcBorders>
              <w:top w:val="nil"/>
              <w:left w:val="single" w:sz="8" w:space="0" w:color="auto"/>
              <w:bottom w:val="single" w:sz="8" w:space="0" w:color="000000"/>
              <w:right w:val="single" w:sz="8" w:space="0" w:color="auto"/>
            </w:tcBorders>
            <w:vAlign w:val="center"/>
            <w:hideMark/>
          </w:tcPr>
          <w:p w:rsidR="009B0D9B" w:rsidRPr="003835D8" w:rsidRDefault="009B0D9B" w:rsidP="00B74FF4">
            <w:pPr>
              <w:rPr>
                <w:rFonts w:asciiTheme="minorHAnsi" w:hAnsiTheme="minorHAnsi" w:cstheme="minorHAnsi"/>
                <w:color w:val="000000"/>
              </w:rPr>
            </w:pPr>
          </w:p>
        </w:tc>
        <w:tc>
          <w:tcPr>
            <w:tcW w:w="3119" w:type="dxa"/>
            <w:tcBorders>
              <w:top w:val="nil"/>
              <w:left w:val="nil"/>
              <w:bottom w:val="nil"/>
              <w:right w:val="single" w:sz="8" w:space="0" w:color="auto"/>
            </w:tcBorders>
            <w:shd w:val="clear" w:color="auto" w:fill="auto"/>
            <w:vAlign w:val="center"/>
            <w:hideMark/>
          </w:tcPr>
          <w:p w:rsidR="009B0D9B" w:rsidRPr="003835D8" w:rsidRDefault="009B0D9B" w:rsidP="00B74FF4">
            <w:pPr>
              <w:rPr>
                <w:rFonts w:asciiTheme="minorHAnsi" w:hAnsiTheme="minorHAnsi" w:cstheme="minorHAnsi"/>
                <w:color w:val="000000"/>
              </w:rPr>
            </w:pPr>
            <w:r w:rsidRPr="003835D8">
              <w:rPr>
                <w:rFonts w:asciiTheme="minorHAnsi" w:hAnsiTheme="minorHAnsi" w:cstheme="minorHAnsi"/>
                <w:color w:val="000000"/>
              </w:rPr>
              <w:t xml:space="preserve"> -  Meath West Constituency</w:t>
            </w:r>
          </w:p>
        </w:tc>
        <w:tc>
          <w:tcPr>
            <w:tcW w:w="2126" w:type="dxa"/>
            <w:vMerge/>
            <w:tcBorders>
              <w:top w:val="nil"/>
              <w:left w:val="single" w:sz="8" w:space="0" w:color="auto"/>
              <w:bottom w:val="single" w:sz="8" w:space="0" w:color="000000"/>
              <w:right w:val="single" w:sz="8" w:space="0" w:color="auto"/>
            </w:tcBorders>
            <w:vAlign w:val="center"/>
            <w:hideMark/>
          </w:tcPr>
          <w:p w:rsidR="009B0D9B" w:rsidRPr="003835D8" w:rsidRDefault="009B0D9B" w:rsidP="00B74FF4">
            <w:pPr>
              <w:rPr>
                <w:rFonts w:asciiTheme="minorHAnsi" w:hAnsiTheme="minorHAnsi" w:cstheme="minorHAnsi"/>
                <w:color w:val="000000"/>
              </w:rPr>
            </w:pPr>
          </w:p>
        </w:tc>
      </w:tr>
      <w:tr w:rsidR="009B0D9B" w:rsidRPr="003835D8" w:rsidTr="00B74FF4">
        <w:trPr>
          <w:trHeight w:val="340"/>
        </w:trPr>
        <w:tc>
          <w:tcPr>
            <w:tcW w:w="1691" w:type="dxa"/>
            <w:vMerge/>
            <w:tcBorders>
              <w:top w:val="nil"/>
              <w:left w:val="single" w:sz="8" w:space="0" w:color="auto"/>
              <w:bottom w:val="single" w:sz="8" w:space="0" w:color="000000"/>
              <w:right w:val="single" w:sz="8" w:space="0" w:color="auto"/>
            </w:tcBorders>
            <w:vAlign w:val="center"/>
            <w:hideMark/>
          </w:tcPr>
          <w:p w:rsidR="009B0D9B" w:rsidRPr="003835D8" w:rsidRDefault="009B0D9B" w:rsidP="00B74FF4">
            <w:pPr>
              <w:rPr>
                <w:rFonts w:asciiTheme="minorHAnsi" w:hAnsiTheme="minorHAnsi" w:cstheme="minorHAnsi"/>
                <w:color w:val="000000"/>
              </w:rPr>
            </w:pPr>
          </w:p>
        </w:tc>
        <w:tc>
          <w:tcPr>
            <w:tcW w:w="2410" w:type="dxa"/>
            <w:vMerge/>
            <w:tcBorders>
              <w:top w:val="nil"/>
              <w:left w:val="single" w:sz="8" w:space="0" w:color="auto"/>
              <w:bottom w:val="single" w:sz="8" w:space="0" w:color="000000"/>
              <w:right w:val="single" w:sz="8" w:space="0" w:color="auto"/>
            </w:tcBorders>
            <w:vAlign w:val="center"/>
            <w:hideMark/>
          </w:tcPr>
          <w:p w:rsidR="009B0D9B" w:rsidRPr="003835D8" w:rsidRDefault="009B0D9B" w:rsidP="00B74FF4">
            <w:pPr>
              <w:rPr>
                <w:rFonts w:asciiTheme="minorHAnsi" w:hAnsiTheme="minorHAnsi" w:cstheme="minorHAnsi"/>
                <w:color w:val="000000"/>
              </w:rPr>
            </w:pPr>
          </w:p>
        </w:tc>
        <w:tc>
          <w:tcPr>
            <w:tcW w:w="3119" w:type="dxa"/>
            <w:tcBorders>
              <w:top w:val="nil"/>
              <w:left w:val="nil"/>
              <w:bottom w:val="single" w:sz="8" w:space="0" w:color="auto"/>
              <w:right w:val="single" w:sz="8" w:space="0" w:color="auto"/>
            </w:tcBorders>
            <w:shd w:val="clear" w:color="auto" w:fill="auto"/>
            <w:vAlign w:val="center"/>
            <w:hideMark/>
          </w:tcPr>
          <w:p w:rsidR="009B0D9B" w:rsidRPr="003835D8" w:rsidRDefault="009B0D9B" w:rsidP="00B74FF4">
            <w:pPr>
              <w:rPr>
                <w:rFonts w:asciiTheme="minorHAnsi" w:hAnsiTheme="minorHAnsi" w:cstheme="minorHAnsi"/>
                <w:b/>
                <w:bCs/>
                <w:i/>
                <w:iCs/>
                <w:color w:val="000000"/>
                <w:u w:val="single"/>
              </w:rPr>
            </w:pPr>
            <w:r w:rsidRPr="003835D8">
              <w:rPr>
                <w:rFonts w:asciiTheme="minorHAnsi" w:hAnsiTheme="minorHAnsi" w:cstheme="minorHAnsi"/>
                <w:b/>
                <w:bCs/>
                <w:i/>
                <w:iCs/>
                <w:color w:val="000000"/>
                <w:u w:val="single"/>
              </w:rPr>
              <w:t xml:space="preserve"> - Cavan Monaghan Constituency</w:t>
            </w:r>
          </w:p>
        </w:tc>
        <w:tc>
          <w:tcPr>
            <w:tcW w:w="2126" w:type="dxa"/>
            <w:vMerge/>
            <w:tcBorders>
              <w:top w:val="nil"/>
              <w:left w:val="single" w:sz="8" w:space="0" w:color="auto"/>
              <w:bottom w:val="single" w:sz="8" w:space="0" w:color="000000"/>
              <w:right w:val="single" w:sz="8" w:space="0" w:color="auto"/>
            </w:tcBorders>
            <w:vAlign w:val="center"/>
            <w:hideMark/>
          </w:tcPr>
          <w:p w:rsidR="009B0D9B" w:rsidRPr="003835D8" w:rsidRDefault="009B0D9B" w:rsidP="00B74FF4">
            <w:pPr>
              <w:rPr>
                <w:rFonts w:asciiTheme="minorHAnsi" w:hAnsiTheme="minorHAnsi" w:cstheme="minorHAnsi"/>
                <w:color w:val="000000"/>
              </w:rPr>
            </w:pPr>
          </w:p>
        </w:tc>
      </w:tr>
      <w:tr w:rsidR="009B0D9B" w:rsidRPr="003835D8" w:rsidTr="00B74FF4">
        <w:trPr>
          <w:trHeight w:val="320"/>
        </w:trPr>
        <w:tc>
          <w:tcPr>
            <w:tcW w:w="1691"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9B0D9B" w:rsidRPr="003835D8" w:rsidRDefault="009B0D9B" w:rsidP="00B74FF4">
            <w:pPr>
              <w:rPr>
                <w:rFonts w:asciiTheme="minorHAnsi" w:hAnsiTheme="minorHAnsi" w:cstheme="minorHAnsi"/>
                <w:color w:val="000000"/>
              </w:rPr>
            </w:pPr>
            <w:r w:rsidRPr="003835D8">
              <w:rPr>
                <w:rFonts w:asciiTheme="minorHAnsi" w:hAnsiTheme="minorHAnsi" w:cstheme="minorHAnsi"/>
                <w:color w:val="000000"/>
              </w:rPr>
              <w:t>Meath</w:t>
            </w:r>
          </w:p>
        </w:tc>
        <w:tc>
          <w:tcPr>
            <w:tcW w:w="241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9B0D9B" w:rsidRPr="003835D8" w:rsidRDefault="009B0D9B" w:rsidP="00B74FF4">
            <w:pPr>
              <w:rPr>
                <w:rFonts w:asciiTheme="minorHAnsi" w:hAnsiTheme="minorHAnsi" w:cstheme="minorHAnsi"/>
                <w:color w:val="000000"/>
              </w:rPr>
            </w:pPr>
            <w:r w:rsidRPr="003835D8">
              <w:rPr>
                <w:rFonts w:asciiTheme="minorHAnsi" w:hAnsiTheme="minorHAnsi" w:cstheme="minorHAnsi"/>
                <w:color w:val="000000"/>
              </w:rPr>
              <w:t>Laytown Bettystown LEA</w:t>
            </w:r>
          </w:p>
        </w:tc>
        <w:tc>
          <w:tcPr>
            <w:tcW w:w="3119" w:type="dxa"/>
            <w:tcBorders>
              <w:top w:val="nil"/>
              <w:left w:val="nil"/>
              <w:bottom w:val="nil"/>
              <w:right w:val="single" w:sz="8" w:space="0" w:color="auto"/>
            </w:tcBorders>
            <w:shd w:val="clear" w:color="auto" w:fill="auto"/>
            <w:vAlign w:val="center"/>
            <w:hideMark/>
          </w:tcPr>
          <w:p w:rsidR="009B0D9B" w:rsidRPr="003835D8" w:rsidRDefault="009B0D9B" w:rsidP="00B74FF4">
            <w:pPr>
              <w:rPr>
                <w:rFonts w:asciiTheme="minorHAnsi" w:hAnsiTheme="minorHAnsi" w:cstheme="minorHAnsi"/>
                <w:color w:val="000000"/>
                <w:u w:val="single"/>
              </w:rPr>
            </w:pPr>
            <w:r w:rsidRPr="003835D8">
              <w:rPr>
                <w:rFonts w:asciiTheme="minorHAnsi" w:hAnsiTheme="minorHAnsi" w:cstheme="minorHAnsi"/>
                <w:color w:val="000000"/>
                <w:u w:val="single"/>
              </w:rPr>
              <w:t xml:space="preserve">Split Across  </w:t>
            </w:r>
          </w:p>
        </w:tc>
        <w:tc>
          <w:tcPr>
            <w:tcW w:w="2126" w:type="dxa"/>
            <w:vMerge w:val="restart"/>
            <w:tcBorders>
              <w:top w:val="nil"/>
              <w:left w:val="single" w:sz="8" w:space="0" w:color="auto"/>
              <w:bottom w:val="single" w:sz="8" w:space="0" w:color="000000"/>
              <w:right w:val="single" w:sz="8" w:space="0" w:color="auto"/>
            </w:tcBorders>
            <w:shd w:val="clear" w:color="auto" w:fill="auto"/>
            <w:vAlign w:val="center"/>
            <w:hideMark/>
          </w:tcPr>
          <w:p w:rsidR="009B0D9B" w:rsidRPr="003835D8" w:rsidRDefault="009B0D9B" w:rsidP="00B74FF4">
            <w:pPr>
              <w:rPr>
                <w:rFonts w:asciiTheme="minorHAnsi" w:hAnsiTheme="minorHAnsi" w:cstheme="minorHAnsi"/>
                <w:color w:val="000000"/>
              </w:rPr>
            </w:pPr>
            <w:r w:rsidRPr="003835D8">
              <w:rPr>
                <w:rFonts w:asciiTheme="minorHAnsi" w:hAnsiTheme="minorHAnsi" w:cstheme="minorHAnsi"/>
                <w:color w:val="000000"/>
              </w:rPr>
              <w:t> All  Laytown / Bettystown LEA to sit in County Meath</w:t>
            </w:r>
          </w:p>
        </w:tc>
      </w:tr>
      <w:tr w:rsidR="009B0D9B" w:rsidRPr="003835D8" w:rsidTr="00B74FF4">
        <w:trPr>
          <w:trHeight w:val="320"/>
        </w:trPr>
        <w:tc>
          <w:tcPr>
            <w:tcW w:w="1691" w:type="dxa"/>
            <w:vMerge/>
            <w:tcBorders>
              <w:top w:val="nil"/>
              <w:left w:val="single" w:sz="8" w:space="0" w:color="auto"/>
              <w:bottom w:val="single" w:sz="8" w:space="0" w:color="000000"/>
              <w:right w:val="single" w:sz="8" w:space="0" w:color="auto"/>
            </w:tcBorders>
            <w:vAlign w:val="center"/>
            <w:hideMark/>
          </w:tcPr>
          <w:p w:rsidR="009B0D9B" w:rsidRPr="003835D8" w:rsidRDefault="009B0D9B" w:rsidP="00B74FF4">
            <w:pPr>
              <w:rPr>
                <w:rFonts w:asciiTheme="minorHAnsi" w:hAnsiTheme="minorHAnsi" w:cstheme="minorHAnsi"/>
                <w:color w:val="000000"/>
              </w:rPr>
            </w:pPr>
          </w:p>
        </w:tc>
        <w:tc>
          <w:tcPr>
            <w:tcW w:w="2410" w:type="dxa"/>
            <w:vMerge/>
            <w:tcBorders>
              <w:top w:val="nil"/>
              <w:left w:val="single" w:sz="8" w:space="0" w:color="auto"/>
              <w:bottom w:val="single" w:sz="8" w:space="0" w:color="000000"/>
              <w:right w:val="single" w:sz="8" w:space="0" w:color="auto"/>
            </w:tcBorders>
            <w:vAlign w:val="center"/>
            <w:hideMark/>
          </w:tcPr>
          <w:p w:rsidR="009B0D9B" w:rsidRPr="003835D8" w:rsidRDefault="009B0D9B" w:rsidP="00B74FF4">
            <w:pPr>
              <w:rPr>
                <w:rFonts w:asciiTheme="minorHAnsi" w:hAnsiTheme="minorHAnsi" w:cstheme="minorHAnsi"/>
                <w:color w:val="000000"/>
              </w:rPr>
            </w:pPr>
          </w:p>
        </w:tc>
        <w:tc>
          <w:tcPr>
            <w:tcW w:w="3119" w:type="dxa"/>
            <w:tcBorders>
              <w:top w:val="nil"/>
              <w:left w:val="nil"/>
              <w:bottom w:val="nil"/>
              <w:right w:val="single" w:sz="8" w:space="0" w:color="auto"/>
            </w:tcBorders>
            <w:shd w:val="clear" w:color="auto" w:fill="auto"/>
            <w:vAlign w:val="center"/>
            <w:hideMark/>
          </w:tcPr>
          <w:p w:rsidR="009B0D9B" w:rsidRPr="003835D8" w:rsidRDefault="009B0D9B" w:rsidP="00B74FF4">
            <w:pPr>
              <w:rPr>
                <w:rFonts w:asciiTheme="minorHAnsi" w:hAnsiTheme="minorHAnsi" w:cstheme="minorHAnsi"/>
                <w:color w:val="000000"/>
              </w:rPr>
            </w:pPr>
            <w:r w:rsidRPr="003835D8">
              <w:rPr>
                <w:rFonts w:asciiTheme="minorHAnsi" w:hAnsiTheme="minorHAnsi" w:cstheme="minorHAnsi"/>
                <w:color w:val="000000"/>
              </w:rPr>
              <w:t>-  Meath East Constituency</w:t>
            </w:r>
          </w:p>
        </w:tc>
        <w:tc>
          <w:tcPr>
            <w:tcW w:w="2126" w:type="dxa"/>
            <w:vMerge/>
            <w:tcBorders>
              <w:top w:val="nil"/>
              <w:left w:val="single" w:sz="8" w:space="0" w:color="auto"/>
              <w:bottom w:val="single" w:sz="8" w:space="0" w:color="000000"/>
              <w:right w:val="single" w:sz="8" w:space="0" w:color="auto"/>
            </w:tcBorders>
            <w:vAlign w:val="center"/>
            <w:hideMark/>
          </w:tcPr>
          <w:p w:rsidR="009B0D9B" w:rsidRPr="003835D8" w:rsidRDefault="009B0D9B" w:rsidP="00B74FF4">
            <w:pPr>
              <w:rPr>
                <w:rFonts w:asciiTheme="minorHAnsi" w:hAnsiTheme="minorHAnsi" w:cstheme="minorHAnsi"/>
                <w:color w:val="000000"/>
              </w:rPr>
            </w:pPr>
          </w:p>
        </w:tc>
      </w:tr>
      <w:tr w:rsidR="009B0D9B" w:rsidRPr="003835D8" w:rsidTr="00B74FF4">
        <w:trPr>
          <w:trHeight w:val="340"/>
        </w:trPr>
        <w:tc>
          <w:tcPr>
            <w:tcW w:w="1691" w:type="dxa"/>
            <w:vMerge/>
            <w:tcBorders>
              <w:top w:val="nil"/>
              <w:left w:val="single" w:sz="8" w:space="0" w:color="auto"/>
              <w:bottom w:val="single" w:sz="8" w:space="0" w:color="000000"/>
              <w:right w:val="single" w:sz="8" w:space="0" w:color="auto"/>
            </w:tcBorders>
            <w:vAlign w:val="center"/>
            <w:hideMark/>
          </w:tcPr>
          <w:p w:rsidR="009B0D9B" w:rsidRPr="003835D8" w:rsidRDefault="009B0D9B" w:rsidP="00B74FF4">
            <w:pPr>
              <w:rPr>
                <w:rFonts w:asciiTheme="minorHAnsi" w:hAnsiTheme="minorHAnsi" w:cstheme="minorHAnsi"/>
                <w:color w:val="000000"/>
              </w:rPr>
            </w:pPr>
          </w:p>
        </w:tc>
        <w:tc>
          <w:tcPr>
            <w:tcW w:w="2410" w:type="dxa"/>
            <w:vMerge/>
            <w:tcBorders>
              <w:top w:val="nil"/>
              <w:left w:val="single" w:sz="8" w:space="0" w:color="auto"/>
              <w:bottom w:val="single" w:sz="8" w:space="0" w:color="000000"/>
              <w:right w:val="single" w:sz="8" w:space="0" w:color="auto"/>
            </w:tcBorders>
            <w:vAlign w:val="center"/>
            <w:hideMark/>
          </w:tcPr>
          <w:p w:rsidR="009B0D9B" w:rsidRPr="003835D8" w:rsidRDefault="009B0D9B" w:rsidP="00B74FF4">
            <w:pPr>
              <w:rPr>
                <w:rFonts w:asciiTheme="minorHAnsi" w:hAnsiTheme="minorHAnsi" w:cstheme="minorHAnsi"/>
                <w:color w:val="000000"/>
              </w:rPr>
            </w:pPr>
          </w:p>
        </w:tc>
        <w:tc>
          <w:tcPr>
            <w:tcW w:w="3119" w:type="dxa"/>
            <w:tcBorders>
              <w:top w:val="nil"/>
              <w:left w:val="nil"/>
              <w:bottom w:val="single" w:sz="8" w:space="0" w:color="auto"/>
              <w:right w:val="single" w:sz="8" w:space="0" w:color="auto"/>
            </w:tcBorders>
            <w:shd w:val="clear" w:color="auto" w:fill="auto"/>
            <w:vAlign w:val="center"/>
            <w:hideMark/>
          </w:tcPr>
          <w:p w:rsidR="009B0D9B" w:rsidRPr="003835D8" w:rsidRDefault="009B0D9B" w:rsidP="00B74FF4">
            <w:pPr>
              <w:rPr>
                <w:rFonts w:asciiTheme="minorHAnsi" w:hAnsiTheme="minorHAnsi" w:cstheme="minorHAnsi"/>
                <w:b/>
                <w:bCs/>
                <w:i/>
                <w:iCs/>
                <w:color w:val="000000"/>
                <w:u w:val="single"/>
              </w:rPr>
            </w:pPr>
            <w:r w:rsidRPr="003835D8">
              <w:rPr>
                <w:rFonts w:asciiTheme="minorHAnsi" w:hAnsiTheme="minorHAnsi" w:cstheme="minorHAnsi"/>
                <w:b/>
                <w:bCs/>
                <w:i/>
                <w:iCs/>
                <w:color w:val="000000"/>
                <w:u w:val="single"/>
              </w:rPr>
              <w:t xml:space="preserve"> - Louth Constituency</w:t>
            </w:r>
          </w:p>
        </w:tc>
        <w:tc>
          <w:tcPr>
            <w:tcW w:w="2126" w:type="dxa"/>
            <w:vMerge/>
            <w:tcBorders>
              <w:top w:val="nil"/>
              <w:left w:val="single" w:sz="8" w:space="0" w:color="auto"/>
              <w:bottom w:val="single" w:sz="8" w:space="0" w:color="000000"/>
              <w:right w:val="single" w:sz="8" w:space="0" w:color="auto"/>
            </w:tcBorders>
            <w:vAlign w:val="center"/>
            <w:hideMark/>
          </w:tcPr>
          <w:p w:rsidR="009B0D9B" w:rsidRPr="003835D8" w:rsidRDefault="009B0D9B" w:rsidP="00B74FF4">
            <w:pPr>
              <w:rPr>
                <w:rFonts w:asciiTheme="minorHAnsi" w:hAnsiTheme="minorHAnsi" w:cstheme="minorHAnsi"/>
                <w:color w:val="000000"/>
              </w:rPr>
            </w:pPr>
          </w:p>
        </w:tc>
      </w:tr>
      <w:tr w:rsidR="009B0D9B" w:rsidRPr="003835D8" w:rsidTr="00B74FF4">
        <w:trPr>
          <w:trHeight w:val="32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rsidR="009B0D9B" w:rsidRPr="003835D8" w:rsidRDefault="009B0D9B" w:rsidP="00B74FF4">
            <w:pPr>
              <w:rPr>
                <w:rFonts w:asciiTheme="minorHAnsi" w:hAnsiTheme="minorHAnsi" w:cstheme="minorHAnsi"/>
                <w:color w:val="000000"/>
              </w:rPr>
            </w:pPr>
            <w:r w:rsidRPr="003835D8">
              <w:rPr>
                <w:rFonts w:asciiTheme="minorHAnsi" w:hAnsiTheme="minorHAnsi" w:cstheme="minorHAnsi"/>
                <w:color w:val="000000"/>
              </w:rPr>
              <w:t>Meath</w:t>
            </w:r>
          </w:p>
        </w:tc>
        <w:tc>
          <w:tcPr>
            <w:tcW w:w="2410" w:type="dxa"/>
            <w:tcBorders>
              <w:top w:val="nil"/>
              <w:left w:val="nil"/>
              <w:bottom w:val="single" w:sz="8" w:space="0" w:color="auto"/>
              <w:right w:val="single" w:sz="8" w:space="0" w:color="auto"/>
            </w:tcBorders>
            <w:shd w:val="clear" w:color="auto" w:fill="auto"/>
            <w:noWrap/>
            <w:vAlign w:val="center"/>
            <w:hideMark/>
          </w:tcPr>
          <w:p w:rsidR="009B0D9B" w:rsidRPr="003835D8" w:rsidRDefault="009B0D9B" w:rsidP="00B74FF4">
            <w:pPr>
              <w:rPr>
                <w:rFonts w:asciiTheme="minorHAnsi" w:hAnsiTheme="minorHAnsi" w:cstheme="minorHAnsi"/>
                <w:color w:val="000000"/>
              </w:rPr>
            </w:pPr>
            <w:r w:rsidRPr="003835D8">
              <w:rPr>
                <w:rFonts w:asciiTheme="minorHAnsi" w:hAnsiTheme="minorHAnsi" w:cstheme="minorHAnsi"/>
                <w:color w:val="000000"/>
              </w:rPr>
              <w:t>Navan LEA</w:t>
            </w:r>
          </w:p>
        </w:tc>
        <w:tc>
          <w:tcPr>
            <w:tcW w:w="3119" w:type="dxa"/>
            <w:tcBorders>
              <w:top w:val="nil"/>
              <w:left w:val="nil"/>
              <w:bottom w:val="single" w:sz="8" w:space="0" w:color="auto"/>
              <w:right w:val="single" w:sz="8" w:space="0" w:color="auto"/>
            </w:tcBorders>
            <w:shd w:val="clear" w:color="auto" w:fill="auto"/>
            <w:noWrap/>
            <w:vAlign w:val="center"/>
            <w:hideMark/>
          </w:tcPr>
          <w:p w:rsidR="009B0D9B" w:rsidRPr="003835D8" w:rsidRDefault="009B0D9B" w:rsidP="00B74FF4">
            <w:pPr>
              <w:rPr>
                <w:rFonts w:asciiTheme="minorHAnsi" w:hAnsiTheme="minorHAnsi" w:cstheme="minorHAnsi"/>
                <w:color w:val="000000"/>
              </w:rPr>
            </w:pPr>
            <w:r w:rsidRPr="003835D8">
              <w:rPr>
                <w:rFonts w:asciiTheme="minorHAnsi" w:hAnsiTheme="minorHAnsi" w:cstheme="minorHAnsi"/>
                <w:color w:val="000000"/>
              </w:rPr>
              <w:t>100% Meath West Constituency</w:t>
            </w:r>
          </w:p>
        </w:tc>
        <w:tc>
          <w:tcPr>
            <w:tcW w:w="2126" w:type="dxa"/>
            <w:tcBorders>
              <w:top w:val="nil"/>
              <w:left w:val="nil"/>
              <w:bottom w:val="single" w:sz="8" w:space="0" w:color="auto"/>
              <w:right w:val="single" w:sz="8" w:space="0" w:color="auto"/>
            </w:tcBorders>
            <w:shd w:val="clear" w:color="auto" w:fill="auto"/>
            <w:noWrap/>
            <w:vAlign w:val="center"/>
            <w:hideMark/>
          </w:tcPr>
          <w:p w:rsidR="009B0D9B" w:rsidRPr="003835D8" w:rsidRDefault="009B0D9B" w:rsidP="00B74FF4">
            <w:pPr>
              <w:rPr>
                <w:rFonts w:asciiTheme="minorHAnsi" w:hAnsiTheme="minorHAnsi" w:cstheme="minorHAnsi"/>
                <w:color w:val="000000"/>
              </w:rPr>
            </w:pPr>
            <w:r w:rsidRPr="003835D8">
              <w:rPr>
                <w:rFonts w:asciiTheme="minorHAnsi" w:hAnsiTheme="minorHAnsi" w:cstheme="minorHAnsi"/>
                <w:color w:val="000000"/>
              </w:rPr>
              <w:t>  No Change</w:t>
            </w:r>
          </w:p>
        </w:tc>
      </w:tr>
      <w:tr w:rsidR="009B0D9B" w:rsidRPr="003835D8" w:rsidTr="00B74FF4">
        <w:trPr>
          <w:trHeight w:val="320"/>
        </w:trPr>
        <w:tc>
          <w:tcPr>
            <w:tcW w:w="1691"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9B0D9B" w:rsidRPr="003835D8" w:rsidRDefault="009B0D9B" w:rsidP="00B74FF4">
            <w:pPr>
              <w:rPr>
                <w:rFonts w:asciiTheme="minorHAnsi" w:hAnsiTheme="minorHAnsi" w:cstheme="minorHAnsi"/>
                <w:color w:val="000000"/>
              </w:rPr>
            </w:pPr>
            <w:r w:rsidRPr="003835D8">
              <w:rPr>
                <w:rFonts w:asciiTheme="minorHAnsi" w:hAnsiTheme="minorHAnsi" w:cstheme="minorHAnsi"/>
                <w:color w:val="000000"/>
              </w:rPr>
              <w:t>  Meath</w:t>
            </w:r>
          </w:p>
        </w:tc>
        <w:tc>
          <w:tcPr>
            <w:tcW w:w="241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9B0D9B" w:rsidRPr="003835D8" w:rsidRDefault="009B0D9B" w:rsidP="00B74FF4">
            <w:pPr>
              <w:rPr>
                <w:rFonts w:asciiTheme="minorHAnsi" w:hAnsiTheme="minorHAnsi" w:cstheme="minorHAnsi"/>
                <w:color w:val="000000"/>
              </w:rPr>
            </w:pPr>
            <w:r w:rsidRPr="003835D8">
              <w:rPr>
                <w:rFonts w:asciiTheme="minorHAnsi" w:hAnsiTheme="minorHAnsi" w:cstheme="minorHAnsi"/>
                <w:color w:val="000000"/>
              </w:rPr>
              <w:t>Trim LEA</w:t>
            </w:r>
          </w:p>
        </w:tc>
        <w:tc>
          <w:tcPr>
            <w:tcW w:w="3119" w:type="dxa"/>
            <w:tcBorders>
              <w:top w:val="nil"/>
              <w:left w:val="nil"/>
              <w:bottom w:val="nil"/>
              <w:right w:val="single" w:sz="8" w:space="0" w:color="auto"/>
            </w:tcBorders>
            <w:shd w:val="clear" w:color="auto" w:fill="auto"/>
            <w:vAlign w:val="center"/>
            <w:hideMark/>
          </w:tcPr>
          <w:p w:rsidR="009B0D9B" w:rsidRPr="00FB6B7B" w:rsidRDefault="009B0D9B" w:rsidP="00B74FF4">
            <w:pPr>
              <w:rPr>
                <w:rFonts w:asciiTheme="minorHAnsi" w:hAnsiTheme="minorHAnsi" w:cstheme="minorHAnsi"/>
                <w:color w:val="000000" w:themeColor="text1"/>
                <w:u w:val="single"/>
              </w:rPr>
            </w:pPr>
            <w:r w:rsidRPr="00FB6B7B">
              <w:rPr>
                <w:rFonts w:asciiTheme="minorHAnsi" w:hAnsiTheme="minorHAnsi" w:cstheme="minorHAnsi"/>
                <w:color w:val="000000" w:themeColor="text1"/>
                <w:u w:val="single"/>
              </w:rPr>
              <w:t xml:space="preserve">Split Across </w:t>
            </w:r>
          </w:p>
        </w:tc>
        <w:tc>
          <w:tcPr>
            <w:tcW w:w="2126"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9B0D9B" w:rsidRPr="003835D8" w:rsidRDefault="009B0D9B" w:rsidP="00B74FF4">
            <w:pPr>
              <w:rPr>
                <w:rFonts w:asciiTheme="minorHAnsi" w:hAnsiTheme="minorHAnsi" w:cstheme="minorHAnsi"/>
                <w:color w:val="000000"/>
              </w:rPr>
            </w:pPr>
            <w:r w:rsidRPr="003835D8">
              <w:rPr>
                <w:rFonts w:asciiTheme="minorHAnsi" w:hAnsiTheme="minorHAnsi" w:cstheme="minorHAnsi"/>
                <w:color w:val="000000"/>
              </w:rPr>
              <w:t>  No Change</w:t>
            </w:r>
          </w:p>
        </w:tc>
      </w:tr>
      <w:tr w:rsidR="009B0D9B" w:rsidRPr="003835D8" w:rsidTr="00B74FF4">
        <w:trPr>
          <w:trHeight w:val="320"/>
        </w:trPr>
        <w:tc>
          <w:tcPr>
            <w:tcW w:w="1691" w:type="dxa"/>
            <w:vMerge/>
            <w:tcBorders>
              <w:top w:val="nil"/>
              <w:left w:val="single" w:sz="8" w:space="0" w:color="auto"/>
              <w:bottom w:val="single" w:sz="8" w:space="0" w:color="000000"/>
              <w:right w:val="single" w:sz="8" w:space="0" w:color="auto"/>
            </w:tcBorders>
            <w:vAlign w:val="center"/>
            <w:hideMark/>
          </w:tcPr>
          <w:p w:rsidR="009B0D9B" w:rsidRPr="003835D8" w:rsidRDefault="009B0D9B" w:rsidP="00B74FF4">
            <w:pPr>
              <w:rPr>
                <w:rFonts w:asciiTheme="minorHAnsi" w:hAnsiTheme="minorHAnsi" w:cstheme="minorHAnsi"/>
                <w:color w:val="000000"/>
              </w:rPr>
            </w:pPr>
          </w:p>
        </w:tc>
        <w:tc>
          <w:tcPr>
            <w:tcW w:w="2410" w:type="dxa"/>
            <w:vMerge/>
            <w:tcBorders>
              <w:top w:val="nil"/>
              <w:left w:val="single" w:sz="8" w:space="0" w:color="auto"/>
              <w:bottom w:val="single" w:sz="8" w:space="0" w:color="000000"/>
              <w:right w:val="single" w:sz="8" w:space="0" w:color="auto"/>
            </w:tcBorders>
            <w:vAlign w:val="center"/>
            <w:hideMark/>
          </w:tcPr>
          <w:p w:rsidR="009B0D9B" w:rsidRPr="003835D8" w:rsidRDefault="009B0D9B" w:rsidP="00B74FF4">
            <w:pPr>
              <w:rPr>
                <w:rFonts w:asciiTheme="minorHAnsi" w:hAnsiTheme="minorHAnsi" w:cstheme="minorHAnsi"/>
                <w:color w:val="000000"/>
              </w:rPr>
            </w:pPr>
          </w:p>
        </w:tc>
        <w:tc>
          <w:tcPr>
            <w:tcW w:w="3119" w:type="dxa"/>
            <w:tcBorders>
              <w:top w:val="nil"/>
              <w:left w:val="nil"/>
              <w:bottom w:val="nil"/>
              <w:right w:val="single" w:sz="8" w:space="0" w:color="auto"/>
            </w:tcBorders>
            <w:shd w:val="clear" w:color="auto" w:fill="auto"/>
            <w:vAlign w:val="center"/>
            <w:hideMark/>
          </w:tcPr>
          <w:p w:rsidR="009B0D9B" w:rsidRPr="00FB6B7B" w:rsidRDefault="009B0D9B" w:rsidP="00B74FF4">
            <w:pPr>
              <w:rPr>
                <w:rFonts w:asciiTheme="minorHAnsi" w:hAnsiTheme="minorHAnsi" w:cstheme="minorHAnsi"/>
                <w:color w:val="000000" w:themeColor="text1"/>
              </w:rPr>
            </w:pPr>
            <w:r w:rsidRPr="00FB6B7B">
              <w:rPr>
                <w:rFonts w:asciiTheme="minorHAnsi" w:hAnsiTheme="minorHAnsi" w:cstheme="minorHAnsi"/>
                <w:color w:val="000000" w:themeColor="text1"/>
              </w:rPr>
              <w:t xml:space="preserve"> -  Meath East Constituency</w:t>
            </w:r>
          </w:p>
        </w:tc>
        <w:tc>
          <w:tcPr>
            <w:tcW w:w="2126" w:type="dxa"/>
            <w:vMerge/>
            <w:tcBorders>
              <w:top w:val="nil"/>
              <w:left w:val="single" w:sz="8" w:space="0" w:color="auto"/>
              <w:bottom w:val="single" w:sz="8" w:space="0" w:color="000000"/>
              <w:right w:val="single" w:sz="8" w:space="0" w:color="auto"/>
            </w:tcBorders>
            <w:vAlign w:val="center"/>
            <w:hideMark/>
          </w:tcPr>
          <w:p w:rsidR="009B0D9B" w:rsidRPr="003835D8" w:rsidRDefault="009B0D9B" w:rsidP="00B74FF4">
            <w:pPr>
              <w:rPr>
                <w:rFonts w:asciiTheme="minorHAnsi" w:hAnsiTheme="minorHAnsi" w:cstheme="minorHAnsi"/>
                <w:color w:val="000000"/>
              </w:rPr>
            </w:pPr>
          </w:p>
        </w:tc>
      </w:tr>
      <w:tr w:rsidR="009B0D9B" w:rsidRPr="003835D8" w:rsidTr="00B74FF4">
        <w:trPr>
          <w:trHeight w:val="340"/>
        </w:trPr>
        <w:tc>
          <w:tcPr>
            <w:tcW w:w="1691" w:type="dxa"/>
            <w:vMerge/>
            <w:tcBorders>
              <w:top w:val="nil"/>
              <w:left w:val="single" w:sz="8" w:space="0" w:color="auto"/>
              <w:bottom w:val="single" w:sz="8" w:space="0" w:color="000000"/>
              <w:right w:val="single" w:sz="8" w:space="0" w:color="auto"/>
            </w:tcBorders>
            <w:vAlign w:val="center"/>
            <w:hideMark/>
          </w:tcPr>
          <w:p w:rsidR="009B0D9B" w:rsidRPr="003835D8" w:rsidRDefault="009B0D9B" w:rsidP="00B74FF4">
            <w:pPr>
              <w:rPr>
                <w:rFonts w:asciiTheme="minorHAnsi" w:hAnsiTheme="minorHAnsi" w:cstheme="minorHAnsi"/>
                <w:color w:val="000000"/>
              </w:rPr>
            </w:pPr>
          </w:p>
        </w:tc>
        <w:tc>
          <w:tcPr>
            <w:tcW w:w="2410" w:type="dxa"/>
            <w:vMerge/>
            <w:tcBorders>
              <w:top w:val="nil"/>
              <w:left w:val="single" w:sz="8" w:space="0" w:color="auto"/>
              <w:bottom w:val="single" w:sz="8" w:space="0" w:color="000000"/>
              <w:right w:val="single" w:sz="8" w:space="0" w:color="auto"/>
            </w:tcBorders>
            <w:vAlign w:val="center"/>
            <w:hideMark/>
          </w:tcPr>
          <w:p w:rsidR="009B0D9B" w:rsidRPr="003835D8" w:rsidRDefault="009B0D9B" w:rsidP="00B74FF4">
            <w:pPr>
              <w:rPr>
                <w:rFonts w:asciiTheme="minorHAnsi" w:hAnsiTheme="minorHAnsi" w:cstheme="minorHAnsi"/>
                <w:color w:val="000000"/>
              </w:rPr>
            </w:pPr>
          </w:p>
        </w:tc>
        <w:tc>
          <w:tcPr>
            <w:tcW w:w="3119" w:type="dxa"/>
            <w:tcBorders>
              <w:top w:val="nil"/>
              <w:left w:val="nil"/>
              <w:bottom w:val="single" w:sz="8" w:space="0" w:color="auto"/>
              <w:right w:val="single" w:sz="8" w:space="0" w:color="auto"/>
            </w:tcBorders>
            <w:shd w:val="clear" w:color="auto" w:fill="auto"/>
            <w:vAlign w:val="center"/>
            <w:hideMark/>
          </w:tcPr>
          <w:p w:rsidR="009B0D9B" w:rsidRPr="00FB6B7B" w:rsidRDefault="009B0D9B" w:rsidP="00B74FF4">
            <w:pPr>
              <w:rPr>
                <w:rFonts w:asciiTheme="minorHAnsi" w:hAnsiTheme="minorHAnsi" w:cstheme="minorHAnsi"/>
                <w:color w:val="000000" w:themeColor="text1"/>
              </w:rPr>
            </w:pPr>
            <w:r w:rsidRPr="00FB6B7B">
              <w:rPr>
                <w:rFonts w:asciiTheme="minorHAnsi" w:hAnsiTheme="minorHAnsi" w:cstheme="minorHAnsi"/>
                <w:color w:val="000000" w:themeColor="text1"/>
              </w:rPr>
              <w:t xml:space="preserve"> - Meath West Constituency</w:t>
            </w:r>
          </w:p>
        </w:tc>
        <w:tc>
          <w:tcPr>
            <w:tcW w:w="2126" w:type="dxa"/>
            <w:vMerge/>
            <w:tcBorders>
              <w:top w:val="nil"/>
              <w:left w:val="single" w:sz="8" w:space="0" w:color="auto"/>
              <w:bottom w:val="single" w:sz="8" w:space="0" w:color="000000"/>
              <w:right w:val="single" w:sz="8" w:space="0" w:color="auto"/>
            </w:tcBorders>
            <w:vAlign w:val="center"/>
            <w:hideMark/>
          </w:tcPr>
          <w:p w:rsidR="009B0D9B" w:rsidRPr="003835D8" w:rsidRDefault="009B0D9B" w:rsidP="00B74FF4">
            <w:pPr>
              <w:rPr>
                <w:rFonts w:asciiTheme="minorHAnsi" w:hAnsiTheme="minorHAnsi" w:cstheme="minorHAnsi"/>
                <w:color w:val="000000"/>
              </w:rPr>
            </w:pPr>
          </w:p>
        </w:tc>
      </w:tr>
      <w:tr w:rsidR="009B0D9B" w:rsidRPr="003835D8" w:rsidTr="00B74FF4">
        <w:trPr>
          <w:trHeight w:val="660"/>
        </w:trPr>
        <w:tc>
          <w:tcPr>
            <w:tcW w:w="1691" w:type="dxa"/>
            <w:tcBorders>
              <w:top w:val="nil"/>
              <w:left w:val="single" w:sz="8" w:space="0" w:color="auto"/>
              <w:bottom w:val="single" w:sz="8" w:space="0" w:color="auto"/>
              <w:right w:val="single" w:sz="8" w:space="0" w:color="auto"/>
            </w:tcBorders>
            <w:shd w:val="clear" w:color="auto" w:fill="auto"/>
            <w:vAlign w:val="center"/>
            <w:hideMark/>
          </w:tcPr>
          <w:p w:rsidR="009B0D9B" w:rsidRPr="003835D8" w:rsidRDefault="009B0D9B" w:rsidP="00B74FF4">
            <w:pPr>
              <w:rPr>
                <w:rFonts w:asciiTheme="minorHAnsi" w:hAnsiTheme="minorHAnsi" w:cstheme="minorHAnsi"/>
                <w:b/>
                <w:bCs/>
                <w:i/>
                <w:iCs/>
                <w:color w:val="000000"/>
                <w:u w:val="single"/>
              </w:rPr>
            </w:pPr>
            <w:r w:rsidRPr="003835D8">
              <w:rPr>
                <w:rFonts w:asciiTheme="minorHAnsi" w:hAnsiTheme="minorHAnsi" w:cstheme="minorHAnsi"/>
                <w:b/>
                <w:bCs/>
                <w:i/>
                <w:iCs/>
                <w:color w:val="000000"/>
                <w:u w:val="single"/>
              </w:rPr>
              <w:t>Westmeath</w:t>
            </w:r>
          </w:p>
        </w:tc>
        <w:tc>
          <w:tcPr>
            <w:tcW w:w="2410" w:type="dxa"/>
            <w:tcBorders>
              <w:top w:val="nil"/>
              <w:left w:val="nil"/>
              <w:bottom w:val="single" w:sz="8" w:space="0" w:color="auto"/>
              <w:right w:val="single" w:sz="8" w:space="0" w:color="auto"/>
            </w:tcBorders>
            <w:shd w:val="clear" w:color="auto" w:fill="auto"/>
            <w:vAlign w:val="center"/>
            <w:hideMark/>
          </w:tcPr>
          <w:p w:rsidR="009B0D9B" w:rsidRPr="003835D8" w:rsidRDefault="009B0D9B" w:rsidP="00B74FF4">
            <w:pPr>
              <w:rPr>
                <w:rFonts w:asciiTheme="minorHAnsi" w:hAnsiTheme="minorHAnsi" w:cstheme="minorHAnsi"/>
                <w:color w:val="000000"/>
              </w:rPr>
            </w:pPr>
            <w:r w:rsidRPr="003835D8">
              <w:rPr>
                <w:rFonts w:asciiTheme="minorHAnsi" w:hAnsiTheme="minorHAnsi" w:cstheme="minorHAnsi"/>
                <w:color w:val="000000"/>
              </w:rPr>
              <w:t>Coole LEA</w:t>
            </w:r>
          </w:p>
        </w:tc>
        <w:tc>
          <w:tcPr>
            <w:tcW w:w="3119" w:type="dxa"/>
            <w:tcBorders>
              <w:top w:val="nil"/>
              <w:left w:val="nil"/>
              <w:bottom w:val="single" w:sz="8" w:space="0" w:color="auto"/>
              <w:right w:val="single" w:sz="8" w:space="0" w:color="auto"/>
            </w:tcBorders>
            <w:shd w:val="clear" w:color="auto" w:fill="auto"/>
            <w:vAlign w:val="center"/>
            <w:hideMark/>
          </w:tcPr>
          <w:p w:rsidR="009B0D9B" w:rsidRPr="003835D8" w:rsidRDefault="009B0D9B" w:rsidP="00B74FF4">
            <w:pPr>
              <w:rPr>
                <w:rFonts w:asciiTheme="minorHAnsi" w:hAnsiTheme="minorHAnsi" w:cstheme="minorHAnsi"/>
                <w:color w:val="000000"/>
              </w:rPr>
            </w:pPr>
            <w:r w:rsidRPr="003835D8">
              <w:rPr>
                <w:rFonts w:asciiTheme="minorHAnsi" w:hAnsiTheme="minorHAnsi" w:cstheme="minorHAnsi"/>
                <w:color w:val="000000"/>
              </w:rPr>
              <w:t>-Meath West Constituency</w:t>
            </w:r>
          </w:p>
        </w:tc>
        <w:tc>
          <w:tcPr>
            <w:tcW w:w="2126" w:type="dxa"/>
            <w:tcBorders>
              <w:top w:val="nil"/>
              <w:left w:val="nil"/>
              <w:bottom w:val="single" w:sz="8" w:space="0" w:color="auto"/>
              <w:right w:val="single" w:sz="8" w:space="0" w:color="auto"/>
            </w:tcBorders>
            <w:shd w:val="clear" w:color="auto" w:fill="auto"/>
            <w:vAlign w:val="center"/>
            <w:hideMark/>
          </w:tcPr>
          <w:p w:rsidR="009B0D9B" w:rsidRPr="003835D8" w:rsidRDefault="009B0D9B" w:rsidP="00B74FF4">
            <w:pPr>
              <w:rPr>
                <w:rFonts w:asciiTheme="minorHAnsi" w:hAnsiTheme="minorHAnsi" w:cstheme="minorHAnsi"/>
                <w:b/>
                <w:bCs/>
                <w:i/>
                <w:iCs/>
                <w:color w:val="000000"/>
                <w:u w:val="single"/>
              </w:rPr>
            </w:pPr>
            <w:r w:rsidRPr="003835D8">
              <w:rPr>
                <w:rFonts w:asciiTheme="minorHAnsi" w:hAnsiTheme="minorHAnsi" w:cstheme="minorHAnsi"/>
                <w:b/>
                <w:bCs/>
                <w:i/>
                <w:iCs/>
                <w:color w:val="000000"/>
                <w:u w:val="single"/>
              </w:rPr>
              <w:t>Revert to Longford /Westmeath Constituency</w:t>
            </w:r>
          </w:p>
        </w:tc>
      </w:tr>
    </w:tbl>
    <w:p w:rsidR="009B0D9B" w:rsidRPr="003835D8" w:rsidRDefault="009B0D9B" w:rsidP="009B0D9B">
      <w:pPr>
        <w:spacing w:line="235" w:lineRule="atLeast"/>
        <w:rPr>
          <w:rFonts w:asciiTheme="minorHAnsi" w:hAnsiTheme="minorHAnsi" w:cstheme="minorHAnsi"/>
          <w:lang w:val="en-US"/>
        </w:rPr>
      </w:pPr>
    </w:p>
    <w:p w:rsidR="009B0D9B" w:rsidRPr="003835D8" w:rsidRDefault="009B0D9B" w:rsidP="009B0D9B">
      <w:pPr>
        <w:spacing w:line="235" w:lineRule="atLeast"/>
        <w:rPr>
          <w:rFonts w:asciiTheme="minorHAnsi" w:hAnsiTheme="minorHAnsi" w:cstheme="minorHAnsi"/>
          <w:lang w:val="en-US"/>
        </w:rPr>
      </w:pPr>
    </w:p>
    <w:p w:rsidR="009B0D9B" w:rsidRPr="003835D8" w:rsidRDefault="009B0D9B" w:rsidP="009B0D9B">
      <w:pPr>
        <w:pStyle w:val="ListParagraph"/>
        <w:numPr>
          <w:ilvl w:val="0"/>
          <w:numId w:val="4"/>
        </w:numPr>
        <w:spacing w:line="235" w:lineRule="atLeast"/>
        <w:rPr>
          <w:rFonts w:cstheme="minorHAnsi"/>
          <w:lang w:val="en-US"/>
        </w:rPr>
      </w:pPr>
      <w:r w:rsidRPr="003835D8">
        <w:rPr>
          <w:rFonts w:cstheme="minorHAnsi"/>
          <w:lang w:val="en-US"/>
        </w:rPr>
        <w:t xml:space="preserve">The </w:t>
      </w:r>
      <w:r>
        <w:rPr>
          <w:rFonts w:cstheme="minorHAnsi"/>
          <w:lang w:val="en-US"/>
        </w:rPr>
        <w:t xml:space="preserve">County Meath </w:t>
      </w:r>
      <w:r w:rsidRPr="003835D8">
        <w:rPr>
          <w:rFonts w:cstheme="minorHAnsi"/>
          <w:lang w:val="en-US"/>
        </w:rPr>
        <w:t>population of 220,296 creates an entitlement to 7.6 seats roughly based on a ratio of 29 K population per Dail seat. Since the population growth in Meath is one of the highest in the country and further significant growth is projected in specific towns across the county, it is not unreasonable to predict 8 as the appropriate number of Dail seats for the county through the next decade</w:t>
      </w:r>
    </w:p>
    <w:p w:rsidR="009B0D9B" w:rsidRPr="003835D8" w:rsidRDefault="009B0D9B" w:rsidP="009B0D9B">
      <w:pPr>
        <w:spacing w:line="235" w:lineRule="atLeast"/>
        <w:ind w:left="360"/>
        <w:rPr>
          <w:rFonts w:asciiTheme="minorHAnsi" w:hAnsiTheme="minorHAnsi" w:cstheme="minorHAnsi"/>
          <w:lang w:val="en-US"/>
        </w:rPr>
      </w:pPr>
    </w:p>
    <w:p w:rsidR="009B0D9B" w:rsidRPr="003835D8" w:rsidRDefault="009B0D9B" w:rsidP="009B0D9B">
      <w:pPr>
        <w:pStyle w:val="ListParagraph"/>
        <w:numPr>
          <w:ilvl w:val="0"/>
          <w:numId w:val="4"/>
        </w:numPr>
        <w:spacing w:line="235" w:lineRule="atLeast"/>
        <w:rPr>
          <w:rFonts w:cstheme="minorHAnsi"/>
          <w:lang w:val="en-US"/>
        </w:rPr>
      </w:pPr>
      <w:r w:rsidRPr="003835D8">
        <w:rPr>
          <w:rFonts w:cstheme="minorHAnsi"/>
          <w:lang w:val="en-US"/>
        </w:rPr>
        <w:t xml:space="preserve">The distribution of the 7 or 8 seats can follow </w:t>
      </w:r>
      <w:r>
        <w:rPr>
          <w:rFonts w:cstheme="minorHAnsi"/>
          <w:lang w:val="en-US"/>
        </w:rPr>
        <w:t xml:space="preserve">one of </w:t>
      </w:r>
      <w:r w:rsidRPr="003835D8">
        <w:rPr>
          <w:rFonts w:cstheme="minorHAnsi"/>
          <w:lang w:val="en-US"/>
        </w:rPr>
        <w:t>the following formats:</w:t>
      </w:r>
    </w:p>
    <w:p w:rsidR="009B0D9B" w:rsidRPr="003835D8" w:rsidRDefault="009B0D9B" w:rsidP="009B0D9B">
      <w:pPr>
        <w:pStyle w:val="ListParagraph"/>
        <w:numPr>
          <w:ilvl w:val="1"/>
          <w:numId w:val="4"/>
        </w:numPr>
        <w:spacing w:line="235" w:lineRule="atLeast"/>
        <w:rPr>
          <w:rFonts w:cstheme="minorHAnsi"/>
          <w:lang w:val="en-US"/>
        </w:rPr>
      </w:pPr>
      <w:r w:rsidRPr="003835D8">
        <w:rPr>
          <w:rFonts w:cstheme="minorHAnsi"/>
          <w:lang w:val="en-US"/>
        </w:rPr>
        <w:t xml:space="preserve">Meath East 5 Seats, Meath West 3 Seats      (Total 8 seats) </w:t>
      </w:r>
    </w:p>
    <w:p w:rsidR="009B0D9B" w:rsidRPr="003835D8" w:rsidRDefault="009B0D9B" w:rsidP="009B0D9B">
      <w:pPr>
        <w:pStyle w:val="ListParagraph"/>
        <w:numPr>
          <w:ilvl w:val="1"/>
          <w:numId w:val="4"/>
        </w:numPr>
        <w:spacing w:line="235" w:lineRule="atLeast"/>
        <w:rPr>
          <w:rFonts w:cstheme="minorHAnsi"/>
          <w:lang w:val="en-US"/>
        </w:rPr>
      </w:pPr>
      <w:r w:rsidRPr="003835D8">
        <w:rPr>
          <w:rFonts w:cstheme="minorHAnsi"/>
          <w:lang w:val="en-US"/>
        </w:rPr>
        <w:t>Meath East 4 Seats, Meath West 4 Seats      (Total 8 seats)</w:t>
      </w:r>
    </w:p>
    <w:p w:rsidR="009B0D9B" w:rsidRPr="003835D8" w:rsidRDefault="009B0D9B" w:rsidP="009B0D9B">
      <w:pPr>
        <w:pStyle w:val="ListParagraph"/>
        <w:numPr>
          <w:ilvl w:val="1"/>
          <w:numId w:val="4"/>
        </w:numPr>
        <w:spacing w:line="235" w:lineRule="atLeast"/>
        <w:rPr>
          <w:rFonts w:cstheme="minorHAnsi"/>
          <w:lang w:val="en-US"/>
        </w:rPr>
      </w:pPr>
      <w:r w:rsidRPr="003835D8">
        <w:rPr>
          <w:rFonts w:cstheme="minorHAnsi"/>
          <w:lang w:val="en-US"/>
        </w:rPr>
        <w:t>Meath East 4 Seats, Meath West 3 Seats      (Total 7 seats)</w:t>
      </w:r>
    </w:p>
    <w:p w:rsidR="009B0D9B" w:rsidRPr="003835D8" w:rsidRDefault="009B0D9B" w:rsidP="009B0D9B">
      <w:pPr>
        <w:pStyle w:val="ListParagraph"/>
        <w:numPr>
          <w:ilvl w:val="0"/>
          <w:numId w:val="5"/>
        </w:numPr>
        <w:spacing w:line="235" w:lineRule="atLeast"/>
        <w:rPr>
          <w:rFonts w:cstheme="minorHAnsi"/>
          <w:lang w:val="en-US"/>
        </w:rPr>
      </w:pPr>
      <w:r w:rsidRPr="003835D8">
        <w:rPr>
          <w:rFonts w:cstheme="minorHAnsi"/>
          <w:lang w:val="en-US"/>
        </w:rPr>
        <w:lastRenderedPageBreak/>
        <w:t>The ratio of population to Dail seats combined with the tolerance of 5% and the growth trajectory will determine the seat allocation</w:t>
      </w:r>
    </w:p>
    <w:p w:rsidR="009B0D9B" w:rsidRPr="003835D8" w:rsidRDefault="009B0D9B" w:rsidP="009B0D9B">
      <w:pPr>
        <w:pStyle w:val="ListParagraph"/>
        <w:numPr>
          <w:ilvl w:val="0"/>
          <w:numId w:val="5"/>
        </w:numPr>
        <w:spacing w:line="235" w:lineRule="atLeast"/>
        <w:rPr>
          <w:rFonts w:cstheme="minorHAnsi"/>
          <w:lang w:val="en-US"/>
        </w:rPr>
      </w:pPr>
      <w:r w:rsidRPr="003835D8">
        <w:rPr>
          <w:rFonts w:cstheme="minorHAnsi"/>
          <w:lang w:val="en-US"/>
        </w:rPr>
        <w:t xml:space="preserve">The proposed changes </w:t>
      </w:r>
      <w:r>
        <w:rPr>
          <w:rFonts w:cstheme="minorHAnsi"/>
          <w:lang w:val="en-US"/>
        </w:rPr>
        <w:t>will</w:t>
      </w:r>
      <w:r w:rsidRPr="003835D8">
        <w:rPr>
          <w:rFonts w:cstheme="minorHAnsi"/>
          <w:lang w:val="en-US"/>
        </w:rPr>
        <w:t xml:space="preserve"> not impact on the seat allocation of other </w:t>
      </w:r>
      <w:r>
        <w:rPr>
          <w:rFonts w:cstheme="minorHAnsi"/>
          <w:lang w:val="en-US"/>
        </w:rPr>
        <w:t xml:space="preserve">connected </w:t>
      </w:r>
      <w:r w:rsidRPr="003835D8">
        <w:rPr>
          <w:rFonts w:cstheme="minorHAnsi"/>
          <w:lang w:val="en-US"/>
        </w:rPr>
        <w:t>constituencies impacted by proposed changes</w:t>
      </w:r>
    </w:p>
    <w:p w:rsidR="009B0D9B" w:rsidRPr="003835D8" w:rsidRDefault="009B0D9B" w:rsidP="009B0D9B">
      <w:pPr>
        <w:spacing w:line="235" w:lineRule="atLeast"/>
        <w:rPr>
          <w:rFonts w:asciiTheme="minorHAnsi" w:hAnsiTheme="minorHAnsi" w:cstheme="minorHAnsi"/>
          <w:lang w:val="en-US"/>
        </w:rPr>
      </w:pPr>
    </w:p>
    <w:p w:rsidR="009B0D9B" w:rsidRPr="003835D8" w:rsidRDefault="009B0D9B" w:rsidP="009B0D9B">
      <w:pPr>
        <w:spacing w:line="235" w:lineRule="atLeast"/>
        <w:rPr>
          <w:rFonts w:asciiTheme="minorHAnsi" w:hAnsiTheme="minorHAnsi" w:cstheme="minorHAnsi"/>
          <w:b/>
          <w:bCs/>
          <w:lang w:val="en-US"/>
        </w:rPr>
      </w:pPr>
      <w:r w:rsidRPr="003835D8">
        <w:rPr>
          <w:rFonts w:asciiTheme="minorHAnsi" w:hAnsiTheme="minorHAnsi" w:cstheme="minorHAnsi"/>
          <w:b/>
          <w:bCs/>
          <w:lang w:val="en-US"/>
        </w:rPr>
        <w:t>Target Outcomes</w:t>
      </w:r>
    </w:p>
    <w:p w:rsidR="009B0D9B" w:rsidRPr="003835D8" w:rsidRDefault="009B0D9B" w:rsidP="009B0D9B">
      <w:pPr>
        <w:spacing w:line="235" w:lineRule="atLeast"/>
        <w:rPr>
          <w:rFonts w:asciiTheme="minorHAnsi" w:hAnsiTheme="minorHAnsi" w:cstheme="minorHAnsi"/>
          <w:b/>
          <w:bCs/>
          <w:lang w:val="en-US"/>
        </w:rPr>
      </w:pPr>
    </w:p>
    <w:p w:rsidR="009B0D9B" w:rsidRPr="003835D8" w:rsidRDefault="009B0D9B" w:rsidP="009B0D9B">
      <w:pPr>
        <w:pStyle w:val="ListParagraph"/>
        <w:numPr>
          <w:ilvl w:val="0"/>
          <w:numId w:val="2"/>
        </w:numPr>
        <w:spacing w:after="160" w:line="235" w:lineRule="atLeast"/>
        <w:rPr>
          <w:rFonts w:cstheme="minorHAnsi"/>
        </w:rPr>
      </w:pPr>
      <w:r w:rsidRPr="003835D8">
        <w:rPr>
          <w:rFonts w:cstheme="minorHAnsi"/>
          <w:lang w:val="en-US"/>
        </w:rPr>
        <w:t>Where possible, realign the County, the Constituency</w:t>
      </w:r>
      <w:r>
        <w:rPr>
          <w:rFonts w:cstheme="minorHAnsi"/>
          <w:lang w:val="en-US"/>
        </w:rPr>
        <w:t>,</w:t>
      </w:r>
      <w:r w:rsidRPr="003835D8">
        <w:rPr>
          <w:rFonts w:cstheme="minorHAnsi"/>
          <w:lang w:val="en-US"/>
        </w:rPr>
        <w:t xml:space="preserve"> and the County Council electoral boundaries to </w:t>
      </w:r>
      <w:r>
        <w:rPr>
          <w:rFonts w:cstheme="minorHAnsi"/>
          <w:lang w:val="en-US"/>
        </w:rPr>
        <w:t xml:space="preserve">restore </w:t>
      </w:r>
      <w:r w:rsidRPr="003835D8">
        <w:rPr>
          <w:rFonts w:cstheme="minorHAnsi"/>
          <w:lang w:val="en-US"/>
        </w:rPr>
        <w:t xml:space="preserve">voter </w:t>
      </w:r>
      <w:r w:rsidRPr="00FB6B7B">
        <w:rPr>
          <w:rFonts w:cstheme="minorHAnsi"/>
          <w:color w:val="000000" w:themeColor="text1"/>
          <w:lang w:val="en-US"/>
        </w:rPr>
        <w:t xml:space="preserve">identity with </w:t>
      </w:r>
      <w:r>
        <w:rPr>
          <w:rFonts w:cstheme="minorHAnsi"/>
          <w:lang w:val="en-US"/>
        </w:rPr>
        <w:t xml:space="preserve">the County i.e. </w:t>
      </w:r>
      <w:r w:rsidRPr="003835D8">
        <w:rPr>
          <w:rFonts w:cstheme="minorHAnsi"/>
          <w:lang w:val="en-US"/>
        </w:rPr>
        <w:t xml:space="preserve">“the unit of belonging”. </w:t>
      </w:r>
    </w:p>
    <w:p w:rsidR="009B0D9B" w:rsidRPr="003835D8" w:rsidRDefault="009B0D9B" w:rsidP="009B0D9B">
      <w:pPr>
        <w:pStyle w:val="ListParagraph"/>
        <w:numPr>
          <w:ilvl w:val="0"/>
          <w:numId w:val="2"/>
        </w:numPr>
        <w:spacing w:after="160" w:line="235" w:lineRule="atLeast"/>
        <w:rPr>
          <w:rFonts w:cstheme="minorHAnsi"/>
        </w:rPr>
      </w:pPr>
      <w:r w:rsidRPr="003835D8">
        <w:rPr>
          <w:rFonts w:cstheme="minorHAnsi"/>
          <w:lang w:val="en-US"/>
        </w:rPr>
        <w:t>Enable maximum engagement with the democratic electoral process and strengthen voter turnout rates, by removing barriers to participation, especially for marginalized and disenfranchised groups</w:t>
      </w:r>
    </w:p>
    <w:p w:rsidR="009B0D9B" w:rsidRPr="003835D8" w:rsidRDefault="009B0D9B" w:rsidP="009B0D9B">
      <w:pPr>
        <w:pStyle w:val="ListParagraph"/>
        <w:numPr>
          <w:ilvl w:val="0"/>
          <w:numId w:val="2"/>
        </w:numPr>
        <w:spacing w:line="235" w:lineRule="atLeast"/>
        <w:rPr>
          <w:rFonts w:eastAsia="Times New Roman" w:cstheme="minorHAnsi"/>
          <w:lang w:val="en-US" w:eastAsia="en-GB"/>
        </w:rPr>
      </w:pPr>
      <w:r w:rsidRPr="003835D8">
        <w:rPr>
          <w:rFonts w:eastAsia="Times New Roman" w:cstheme="minorHAnsi"/>
          <w:lang w:val="en-US" w:eastAsia="en-GB"/>
        </w:rPr>
        <w:t>The clarity and transparency supported by this alignment can be communicated to ALL the electorate through the availability of consistent, impartial</w:t>
      </w:r>
      <w:r>
        <w:rPr>
          <w:rFonts w:eastAsia="Times New Roman" w:cstheme="minorHAnsi"/>
          <w:lang w:val="en-US" w:eastAsia="en-GB"/>
        </w:rPr>
        <w:t>,</w:t>
      </w:r>
      <w:r w:rsidRPr="003835D8">
        <w:rPr>
          <w:rFonts w:eastAsia="Times New Roman" w:cstheme="minorHAnsi"/>
          <w:lang w:val="en-US" w:eastAsia="en-GB"/>
        </w:rPr>
        <w:t xml:space="preserve"> and reliable information on voting, elections</w:t>
      </w:r>
      <w:r>
        <w:rPr>
          <w:rFonts w:eastAsia="Times New Roman" w:cstheme="minorHAnsi"/>
          <w:lang w:val="en-US" w:eastAsia="en-GB"/>
        </w:rPr>
        <w:t>,</w:t>
      </w:r>
      <w:r w:rsidRPr="003835D8">
        <w:rPr>
          <w:rFonts w:eastAsia="Times New Roman" w:cstheme="minorHAnsi"/>
          <w:lang w:val="en-US" w:eastAsia="en-GB"/>
        </w:rPr>
        <w:t xml:space="preserve"> and referendums.</w:t>
      </w:r>
    </w:p>
    <w:p w:rsidR="009B0D9B" w:rsidRDefault="009B0D9B" w:rsidP="009B0D9B">
      <w:pPr>
        <w:pStyle w:val="ListParagraph"/>
        <w:numPr>
          <w:ilvl w:val="0"/>
          <w:numId w:val="2"/>
        </w:numPr>
        <w:spacing w:line="235" w:lineRule="atLeast"/>
        <w:rPr>
          <w:rFonts w:eastAsia="Times New Roman" w:cstheme="minorHAnsi"/>
          <w:lang w:val="en-US" w:eastAsia="en-GB"/>
        </w:rPr>
      </w:pPr>
      <w:r w:rsidRPr="003835D8">
        <w:rPr>
          <w:rFonts w:eastAsia="Times New Roman" w:cstheme="minorHAnsi"/>
          <w:lang w:val="en-US" w:eastAsia="en-GB"/>
        </w:rPr>
        <w:t>Selection of appropriate and diverse communication channels can extend reach</w:t>
      </w:r>
    </w:p>
    <w:p w:rsidR="009B0D9B" w:rsidRDefault="009B0D9B" w:rsidP="009B0D9B">
      <w:pPr>
        <w:spacing w:line="235" w:lineRule="atLeast"/>
        <w:rPr>
          <w:rFonts w:cstheme="minorHAnsi"/>
          <w:lang w:val="en-US"/>
        </w:rPr>
      </w:pPr>
    </w:p>
    <w:p w:rsidR="009B0D9B" w:rsidRDefault="009B0D9B" w:rsidP="009B0D9B">
      <w:pPr>
        <w:spacing w:line="235" w:lineRule="atLeast"/>
        <w:rPr>
          <w:rFonts w:cstheme="minorHAnsi"/>
          <w:lang w:val="en-US"/>
        </w:rPr>
      </w:pPr>
    </w:p>
    <w:p w:rsidR="009B0D9B" w:rsidRDefault="009B0D9B" w:rsidP="009B0D9B">
      <w:pPr>
        <w:spacing w:line="235" w:lineRule="atLeast"/>
        <w:rPr>
          <w:rFonts w:cstheme="minorHAnsi"/>
          <w:lang w:val="en-US"/>
        </w:rPr>
      </w:pPr>
    </w:p>
    <w:p w:rsidR="009B0D9B" w:rsidRDefault="009B0D9B" w:rsidP="009B0D9B">
      <w:pPr>
        <w:spacing w:line="235" w:lineRule="atLeast"/>
        <w:rPr>
          <w:rFonts w:cstheme="minorHAnsi"/>
          <w:lang w:val="en-US"/>
        </w:rPr>
      </w:pPr>
    </w:p>
    <w:p w:rsidR="009B0D9B" w:rsidRDefault="009B0D9B" w:rsidP="009B0D9B">
      <w:pPr>
        <w:spacing w:line="235" w:lineRule="atLeast"/>
        <w:rPr>
          <w:rFonts w:cstheme="minorHAnsi"/>
          <w:lang w:val="en-US"/>
        </w:rPr>
      </w:pPr>
    </w:p>
    <w:p w:rsidR="009B0D9B" w:rsidRPr="00D77976" w:rsidRDefault="009B0D9B" w:rsidP="009B0D9B">
      <w:pPr>
        <w:spacing w:line="235" w:lineRule="atLeast"/>
        <w:rPr>
          <w:rFonts w:asciiTheme="minorHAnsi" w:hAnsiTheme="minorHAnsi" w:cstheme="minorHAnsi"/>
          <w:b/>
          <w:bCs/>
          <w:lang w:val="en-US"/>
        </w:rPr>
      </w:pPr>
      <w:r w:rsidRPr="00D77976">
        <w:rPr>
          <w:rFonts w:asciiTheme="minorHAnsi" w:hAnsiTheme="minorHAnsi" w:cstheme="minorHAnsi"/>
          <w:b/>
          <w:bCs/>
          <w:lang w:val="en-US"/>
        </w:rPr>
        <w:t>Submitted by: Deirdre Sexton</w:t>
      </w:r>
    </w:p>
    <w:p w:rsidR="009B0D9B" w:rsidRPr="003835D8" w:rsidRDefault="009B0D9B" w:rsidP="009B0D9B">
      <w:pPr>
        <w:spacing w:line="235" w:lineRule="atLeast"/>
        <w:ind w:left="360"/>
        <w:rPr>
          <w:rFonts w:asciiTheme="minorHAnsi" w:hAnsiTheme="minorHAnsi" w:cstheme="minorHAnsi"/>
          <w:lang w:val="en-US"/>
        </w:rPr>
      </w:pPr>
    </w:p>
    <w:p w:rsidR="009B0D9B" w:rsidRPr="003835D8" w:rsidRDefault="009B0D9B" w:rsidP="009B0D9B">
      <w:pPr>
        <w:spacing w:line="235" w:lineRule="atLeast"/>
        <w:rPr>
          <w:rFonts w:asciiTheme="minorHAnsi" w:hAnsiTheme="minorHAnsi" w:cstheme="minorHAnsi"/>
          <w:lang w:val="en-US"/>
        </w:rPr>
      </w:pPr>
    </w:p>
    <w:p w:rsidR="009B0D9B" w:rsidRPr="003835D8" w:rsidRDefault="009B0D9B" w:rsidP="009B0D9B">
      <w:pPr>
        <w:spacing w:line="235" w:lineRule="atLeast"/>
        <w:rPr>
          <w:rFonts w:asciiTheme="minorHAnsi" w:hAnsiTheme="minorHAnsi" w:cstheme="minorHAnsi"/>
          <w:lang w:val="en-US"/>
        </w:rPr>
      </w:pPr>
    </w:p>
    <w:p w:rsidR="009B0D9B" w:rsidRPr="003835D8" w:rsidRDefault="009B0D9B" w:rsidP="009B0D9B">
      <w:pPr>
        <w:spacing w:line="235" w:lineRule="atLeast"/>
        <w:rPr>
          <w:rFonts w:asciiTheme="minorHAnsi" w:hAnsiTheme="minorHAnsi" w:cstheme="minorHAnsi"/>
          <w:lang w:val="en-US"/>
        </w:rPr>
      </w:pPr>
    </w:p>
    <w:p w:rsidR="009B0D9B" w:rsidRPr="003835D8" w:rsidRDefault="009B0D9B" w:rsidP="009B0D9B">
      <w:pPr>
        <w:spacing w:line="235" w:lineRule="atLeast"/>
        <w:rPr>
          <w:rFonts w:asciiTheme="minorHAnsi" w:hAnsiTheme="minorHAnsi" w:cstheme="minorHAnsi"/>
          <w:lang w:val="en-US"/>
        </w:rPr>
      </w:pPr>
    </w:p>
    <w:p w:rsidR="009B0D9B" w:rsidRPr="003835D8" w:rsidRDefault="009B0D9B" w:rsidP="009B0D9B">
      <w:pPr>
        <w:spacing w:line="235" w:lineRule="atLeast"/>
        <w:rPr>
          <w:rFonts w:asciiTheme="minorHAnsi" w:hAnsiTheme="minorHAnsi" w:cstheme="minorHAnsi"/>
          <w:lang w:val="en-US"/>
        </w:rPr>
      </w:pPr>
    </w:p>
    <w:p w:rsidR="009B0D9B" w:rsidRPr="003835D8" w:rsidRDefault="009B0D9B" w:rsidP="009B0D9B">
      <w:pPr>
        <w:spacing w:line="235" w:lineRule="atLeast"/>
        <w:rPr>
          <w:rFonts w:asciiTheme="minorHAnsi" w:hAnsiTheme="minorHAnsi" w:cstheme="minorHAnsi"/>
          <w:lang w:val="en-US"/>
        </w:rPr>
      </w:pPr>
    </w:p>
    <w:p w:rsidR="009B0D9B" w:rsidRPr="003835D8" w:rsidRDefault="009B0D9B" w:rsidP="009B0D9B">
      <w:pPr>
        <w:spacing w:line="235" w:lineRule="atLeast"/>
        <w:rPr>
          <w:rFonts w:asciiTheme="minorHAnsi" w:hAnsiTheme="minorHAnsi" w:cstheme="minorHAnsi"/>
          <w:lang w:val="en-US"/>
        </w:rPr>
      </w:pPr>
    </w:p>
    <w:p w:rsidR="009B0D9B" w:rsidRPr="003835D8" w:rsidRDefault="009B0D9B" w:rsidP="009B0D9B">
      <w:pPr>
        <w:spacing w:line="235" w:lineRule="atLeast"/>
        <w:rPr>
          <w:rFonts w:asciiTheme="minorHAnsi" w:hAnsiTheme="minorHAnsi" w:cstheme="minorHAnsi"/>
          <w:lang w:val="en-US"/>
        </w:rPr>
      </w:pPr>
    </w:p>
    <w:p w:rsidR="009B0D9B" w:rsidRPr="003835D8" w:rsidRDefault="009B0D9B" w:rsidP="009B0D9B">
      <w:pPr>
        <w:spacing w:line="235" w:lineRule="atLeast"/>
        <w:rPr>
          <w:rFonts w:asciiTheme="minorHAnsi" w:hAnsiTheme="minorHAnsi" w:cstheme="minorHAnsi"/>
          <w:lang w:val="en-US"/>
        </w:rPr>
      </w:pPr>
    </w:p>
    <w:p w:rsidR="009B0D9B" w:rsidRPr="003835D8" w:rsidRDefault="009B0D9B" w:rsidP="009B0D9B">
      <w:pPr>
        <w:spacing w:line="235" w:lineRule="atLeast"/>
        <w:rPr>
          <w:rFonts w:asciiTheme="minorHAnsi" w:hAnsiTheme="minorHAnsi" w:cstheme="minorHAnsi"/>
          <w:lang w:val="en-US"/>
        </w:rPr>
      </w:pPr>
    </w:p>
    <w:p w:rsidR="009B0D9B" w:rsidRPr="003835D8" w:rsidRDefault="009B0D9B" w:rsidP="009B0D9B">
      <w:pPr>
        <w:spacing w:line="235" w:lineRule="atLeast"/>
        <w:rPr>
          <w:rFonts w:asciiTheme="minorHAnsi" w:hAnsiTheme="minorHAnsi" w:cstheme="minorHAnsi"/>
          <w:lang w:val="en-US"/>
        </w:rPr>
      </w:pPr>
    </w:p>
    <w:p w:rsidR="009B0D9B" w:rsidRPr="003835D8" w:rsidRDefault="009B0D9B" w:rsidP="009B0D9B">
      <w:pPr>
        <w:spacing w:line="235" w:lineRule="atLeast"/>
        <w:rPr>
          <w:rFonts w:asciiTheme="minorHAnsi" w:hAnsiTheme="minorHAnsi" w:cstheme="minorHAnsi"/>
          <w:lang w:val="en-US"/>
        </w:rPr>
      </w:pPr>
    </w:p>
    <w:p w:rsidR="009B0D9B" w:rsidRPr="003835D8" w:rsidRDefault="009B0D9B" w:rsidP="009B0D9B">
      <w:pPr>
        <w:spacing w:line="235" w:lineRule="atLeast"/>
        <w:rPr>
          <w:rFonts w:asciiTheme="minorHAnsi" w:hAnsiTheme="minorHAnsi" w:cstheme="minorHAnsi"/>
          <w:lang w:val="en-US"/>
        </w:rPr>
      </w:pPr>
    </w:p>
    <w:p w:rsidR="009B0D9B" w:rsidRPr="003835D8" w:rsidRDefault="009B0D9B" w:rsidP="009B0D9B">
      <w:pPr>
        <w:spacing w:line="235" w:lineRule="atLeast"/>
        <w:rPr>
          <w:rFonts w:asciiTheme="minorHAnsi" w:hAnsiTheme="minorHAnsi" w:cstheme="minorHAnsi"/>
          <w:lang w:val="en-US"/>
        </w:rPr>
      </w:pPr>
    </w:p>
    <w:p w:rsidR="009B0D9B" w:rsidRPr="003835D8" w:rsidRDefault="009B0D9B" w:rsidP="009B0D9B">
      <w:pPr>
        <w:spacing w:line="235" w:lineRule="atLeast"/>
        <w:rPr>
          <w:rFonts w:asciiTheme="minorHAnsi" w:hAnsiTheme="minorHAnsi" w:cstheme="minorHAnsi"/>
          <w:lang w:val="en-US"/>
        </w:rPr>
      </w:pPr>
    </w:p>
    <w:p w:rsidR="009B0D9B" w:rsidRPr="003835D8" w:rsidRDefault="009B0D9B" w:rsidP="009B0D9B">
      <w:pPr>
        <w:spacing w:line="235" w:lineRule="atLeast"/>
        <w:rPr>
          <w:rFonts w:asciiTheme="minorHAnsi" w:hAnsiTheme="minorHAnsi" w:cstheme="minorHAnsi"/>
          <w:lang w:val="en-US"/>
        </w:rPr>
      </w:pPr>
    </w:p>
    <w:p w:rsidR="009B0D9B" w:rsidRPr="003835D8" w:rsidRDefault="009B0D9B" w:rsidP="009B0D9B">
      <w:pPr>
        <w:spacing w:line="235" w:lineRule="atLeast"/>
        <w:rPr>
          <w:rFonts w:asciiTheme="minorHAnsi" w:hAnsiTheme="minorHAnsi" w:cstheme="minorHAnsi"/>
          <w:lang w:val="en-US"/>
        </w:rPr>
      </w:pPr>
    </w:p>
    <w:p w:rsidR="009B0D9B" w:rsidRPr="003835D8" w:rsidRDefault="009B0D9B" w:rsidP="009B0D9B">
      <w:pPr>
        <w:spacing w:line="235" w:lineRule="atLeast"/>
        <w:rPr>
          <w:rFonts w:asciiTheme="minorHAnsi" w:hAnsiTheme="minorHAnsi" w:cstheme="minorHAnsi"/>
          <w:lang w:val="en-US"/>
        </w:rPr>
      </w:pPr>
    </w:p>
    <w:p w:rsidR="009B0D9B" w:rsidRPr="003835D8" w:rsidRDefault="009B0D9B" w:rsidP="009B0D9B">
      <w:pPr>
        <w:spacing w:line="235" w:lineRule="atLeast"/>
        <w:rPr>
          <w:rFonts w:asciiTheme="minorHAnsi" w:hAnsiTheme="minorHAnsi" w:cstheme="minorHAnsi"/>
          <w:lang w:val="en-US"/>
        </w:rPr>
      </w:pPr>
    </w:p>
    <w:p w:rsidR="009B0D9B" w:rsidRPr="003835D8" w:rsidRDefault="009B0D9B" w:rsidP="009B0D9B">
      <w:pPr>
        <w:spacing w:line="235" w:lineRule="atLeast"/>
        <w:rPr>
          <w:rFonts w:asciiTheme="minorHAnsi" w:hAnsiTheme="minorHAnsi" w:cstheme="minorHAnsi"/>
          <w:lang w:val="en-US"/>
        </w:rPr>
      </w:pPr>
    </w:p>
    <w:p w:rsidR="009B0D9B" w:rsidRPr="003835D8" w:rsidRDefault="009B0D9B" w:rsidP="009B0D9B">
      <w:pPr>
        <w:spacing w:line="235" w:lineRule="atLeast"/>
        <w:rPr>
          <w:rFonts w:asciiTheme="minorHAnsi" w:hAnsiTheme="minorHAnsi" w:cstheme="minorHAnsi"/>
          <w:lang w:val="en-US"/>
        </w:rPr>
      </w:pPr>
    </w:p>
    <w:p w:rsidR="009B0D9B" w:rsidRPr="003835D8" w:rsidRDefault="009B0D9B" w:rsidP="009B0D9B">
      <w:pPr>
        <w:spacing w:after="160" w:line="235" w:lineRule="atLeast"/>
        <w:rPr>
          <w:rFonts w:asciiTheme="minorHAnsi" w:hAnsiTheme="minorHAnsi" w:cstheme="minorHAnsi"/>
        </w:rPr>
      </w:pPr>
    </w:p>
    <w:p w:rsidR="009B0D9B" w:rsidRPr="003835D8" w:rsidRDefault="009B0D9B" w:rsidP="009B0D9B">
      <w:pPr>
        <w:rPr>
          <w:rFonts w:asciiTheme="minorHAnsi" w:hAnsiTheme="minorHAnsi" w:cstheme="minorHAnsi"/>
        </w:rPr>
      </w:pPr>
    </w:p>
    <w:p w:rsidR="00C12166" w:rsidRDefault="00C12166">
      <w:bookmarkStart w:id="0" w:name="_GoBack"/>
      <w:bookmarkEnd w:id="0"/>
    </w:p>
    <w:sectPr w:rsidR="00C12166" w:rsidSect="0076341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EF67FD"/>
    <w:multiLevelType w:val="hybridMultilevel"/>
    <w:tmpl w:val="2A820D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0EB6F94"/>
    <w:multiLevelType w:val="hybridMultilevel"/>
    <w:tmpl w:val="BA2EFFEA"/>
    <w:lvl w:ilvl="0" w:tplc="08090001">
      <w:start w:val="1"/>
      <w:numFmt w:val="bullet"/>
      <w:lvlText w:val=""/>
      <w:lvlJc w:val="left"/>
      <w:pPr>
        <w:ind w:left="720" w:hanging="360"/>
      </w:pPr>
      <w:rPr>
        <w:rFonts w:ascii="Symbol" w:hAnsi="Symbol" w:hint="default"/>
      </w:rPr>
    </w:lvl>
    <w:lvl w:ilvl="1" w:tplc="0809000F">
      <w:start w:val="1"/>
      <w:numFmt w:val="decimal"/>
      <w:lvlText w:val="%2."/>
      <w:lvlJc w:val="left"/>
      <w:pPr>
        <w:ind w:left="1440" w:hanging="360"/>
      </w:p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1A96A33"/>
    <w:multiLevelType w:val="hybridMultilevel"/>
    <w:tmpl w:val="B73AE0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666448CE"/>
    <w:multiLevelType w:val="multilevel"/>
    <w:tmpl w:val="94BA1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C453AB2"/>
    <w:multiLevelType w:val="hybridMultilevel"/>
    <w:tmpl w:val="29782962"/>
    <w:lvl w:ilvl="0" w:tplc="08090001">
      <w:start w:val="1"/>
      <w:numFmt w:val="bullet"/>
      <w:lvlText w:val=""/>
      <w:lvlJc w:val="left"/>
      <w:pPr>
        <w:ind w:left="40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0D9B"/>
    <w:rsid w:val="009B0D9B"/>
    <w:rsid w:val="00C1216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D35840"/>
  <w15:chartTrackingRefBased/>
  <w15:docId w15:val="{E39A686C-BB8F-4F62-A2EA-5FFD29A1D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0D9B"/>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0D9B"/>
    <w:pPr>
      <w:ind w:left="720"/>
      <w:contextualSpacing/>
    </w:pPr>
    <w:rPr>
      <w:rFonts w:asciiTheme="minorHAnsi"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855</Words>
  <Characters>4875</Characters>
  <Application>Microsoft Office Word</Application>
  <DocSecurity>0</DocSecurity>
  <Lines>40</Lines>
  <Paragraphs>11</Paragraphs>
  <ScaleCrop>false</ScaleCrop>
  <Company>PER</Company>
  <LinksUpToDate>false</LinksUpToDate>
  <CharactersWithSpaces>5719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O’Donoghue (ELC)</dc:creator>
  <cp:keywords/>
  <dc:description/>
  <cp:lastModifiedBy>Emma O’Donoghue (ELC)</cp:lastModifiedBy>
  <cp:revision>1</cp:revision>
  <dcterms:created xsi:type="dcterms:W3CDTF">2023-05-12T16:26:00Z</dcterms:created>
  <dcterms:modified xsi:type="dcterms:W3CDTF">2023-05-12T16:27:00Z</dcterms:modified>
</cp:coreProperties>
</file>