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E2BECF" w14:textId="7772B455" w:rsidR="001476DE" w:rsidRPr="001476DE" w:rsidRDefault="001476DE" w:rsidP="001476DE">
      <w:pPr>
        <w:rPr>
          <w:rFonts w:ascii="Open Sans" w:hAnsi="Open Sans" w:cs="Open Sans"/>
          <w:color w:val="4060A5"/>
          <w:sz w:val="144"/>
          <w:szCs w:val="144"/>
        </w:rPr>
      </w:pPr>
      <w:bookmarkStart w:id="0" w:name="_GoBack"/>
      <w:bookmarkEnd w:id="0"/>
      <w:r w:rsidRPr="001476DE">
        <w:rPr>
          <w:sz w:val="36"/>
          <w:szCs w:val="36"/>
        </w:rPr>
        <w:t xml:space="preserve">Dublin South Central Constituency Labour Party – Submission to the Electoral Commission </w:t>
      </w:r>
      <w:proofErr w:type="spellStart"/>
      <w:r w:rsidRPr="001476DE">
        <w:rPr>
          <w:sz w:val="36"/>
          <w:szCs w:val="36"/>
        </w:rPr>
        <w:t>Dáil</w:t>
      </w:r>
      <w:proofErr w:type="spellEnd"/>
      <w:r w:rsidRPr="001476DE">
        <w:rPr>
          <w:sz w:val="36"/>
          <w:szCs w:val="36"/>
        </w:rPr>
        <w:t xml:space="preserve"> Constituency Review. </w:t>
      </w:r>
    </w:p>
    <w:p w14:paraId="5DEA2C71" w14:textId="42BEC605" w:rsidR="001476DE" w:rsidRPr="001476DE" w:rsidRDefault="001476DE" w:rsidP="00F50E4D">
      <w:pPr>
        <w:rPr>
          <w:rFonts w:cstheme="minorHAnsi"/>
          <w:sz w:val="28"/>
          <w:szCs w:val="28"/>
        </w:rPr>
      </w:pPr>
    </w:p>
    <w:p w14:paraId="585EBE94" w14:textId="77777777" w:rsidR="001476DE" w:rsidRDefault="001476DE" w:rsidP="00F50E4D">
      <w:pPr>
        <w:rPr>
          <w:rFonts w:cstheme="minorHAnsi"/>
          <w:sz w:val="20"/>
          <w:szCs w:val="20"/>
        </w:rPr>
      </w:pPr>
    </w:p>
    <w:p w14:paraId="755699E2" w14:textId="7BB7E1CF" w:rsidR="00D62446" w:rsidRPr="00D62446" w:rsidRDefault="00D62446" w:rsidP="00F50E4D">
      <w:pPr>
        <w:rPr>
          <w:rFonts w:cstheme="minorHAnsi"/>
          <w:sz w:val="20"/>
          <w:szCs w:val="20"/>
        </w:rPr>
      </w:pPr>
      <w:r w:rsidRPr="00D62446">
        <w:rPr>
          <w:rFonts w:cstheme="minorHAnsi"/>
          <w:sz w:val="20"/>
          <w:szCs w:val="20"/>
        </w:rPr>
        <w:t xml:space="preserve">To whom it concerns, </w:t>
      </w:r>
    </w:p>
    <w:p w14:paraId="2656F10C" w14:textId="77777777" w:rsidR="00D62446" w:rsidRPr="00D62446" w:rsidRDefault="00D62446" w:rsidP="00F50E4D">
      <w:pPr>
        <w:rPr>
          <w:rFonts w:cstheme="minorHAnsi"/>
          <w:sz w:val="20"/>
          <w:szCs w:val="20"/>
        </w:rPr>
      </w:pPr>
    </w:p>
    <w:p w14:paraId="6F1F3DEB" w14:textId="05E93433" w:rsidR="00D62446" w:rsidRPr="00D62446" w:rsidRDefault="00EC095C" w:rsidP="00F50E4D">
      <w:pPr>
        <w:rPr>
          <w:rFonts w:cstheme="minorHAnsi"/>
          <w:sz w:val="20"/>
          <w:szCs w:val="20"/>
        </w:rPr>
      </w:pPr>
      <w:r>
        <w:rPr>
          <w:rFonts w:cstheme="minorHAnsi"/>
          <w:sz w:val="20"/>
          <w:szCs w:val="20"/>
        </w:rPr>
        <w:t>We</w:t>
      </w:r>
      <w:r w:rsidR="00D62446" w:rsidRPr="00D62446">
        <w:rPr>
          <w:rFonts w:cstheme="minorHAnsi"/>
          <w:sz w:val="20"/>
          <w:szCs w:val="20"/>
        </w:rPr>
        <w:t xml:space="preserve"> wish to submit to the commission that the current constituency of Dublin South Central requires the inclusion of </w:t>
      </w:r>
      <w:r w:rsidR="008A40FA">
        <w:rPr>
          <w:rFonts w:cstheme="minorHAnsi"/>
          <w:sz w:val="20"/>
          <w:szCs w:val="20"/>
        </w:rPr>
        <w:t>three</w:t>
      </w:r>
      <w:r w:rsidR="00D62446" w:rsidRPr="00D62446">
        <w:rPr>
          <w:rFonts w:cstheme="minorHAnsi"/>
          <w:sz w:val="20"/>
          <w:szCs w:val="20"/>
        </w:rPr>
        <w:t xml:space="preserve"> small contiguous areas </w:t>
      </w:r>
      <w:r>
        <w:rPr>
          <w:rFonts w:cstheme="minorHAnsi"/>
          <w:sz w:val="20"/>
          <w:szCs w:val="20"/>
        </w:rPr>
        <w:t>to encompass areas within the natural boundaries of the M50 motorway to the West and the river Liffey to the North which would merit</w:t>
      </w:r>
      <w:r w:rsidR="00D62446" w:rsidRPr="00D62446">
        <w:rPr>
          <w:rFonts w:cstheme="minorHAnsi"/>
          <w:sz w:val="20"/>
          <w:szCs w:val="20"/>
        </w:rPr>
        <w:t xml:space="preserve"> the addition of one extra TD to become a 5-seat constituency. </w:t>
      </w:r>
    </w:p>
    <w:p w14:paraId="29416E00" w14:textId="20DF055F" w:rsidR="008A40FA" w:rsidRDefault="00D62446" w:rsidP="00F50E4D">
      <w:pPr>
        <w:rPr>
          <w:rFonts w:cstheme="minorHAnsi"/>
          <w:sz w:val="20"/>
          <w:szCs w:val="20"/>
        </w:rPr>
      </w:pPr>
      <w:r w:rsidRPr="00D62446">
        <w:rPr>
          <w:rFonts w:cstheme="minorHAnsi"/>
          <w:sz w:val="20"/>
          <w:szCs w:val="20"/>
        </w:rPr>
        <w:t xml:space="preserve">The current boundaries of the constituency </w:t>
      </w:r>
      <w:r w:rsidR="008A40FA">
        <w:rPr>
          <w:rFonts w:cstheme="minorHAnsi"/>
          <w:sz w:val="20"/>
          <w:szCs w:val="20"/>
        </w:rPr>
        <w:t xml:space="preserve">have created </w:t>
      </w:r>
      <w:r w:rsidRPr="00D62446">
        <w:rPr>
          <w:rFonts w:cstheme="minorHAnsi"/>
          <w:sz w:val="20"/>
          <w:szCs w:val="20"/>
        </w:rPr>
        <w:t>issues that the commission can remedy</w:t>
      </w:r>
      <w:r w:rsidR="008A40FA">
        <w:rPr>
          <w:rFonts w:cstheme="minorHAnsi"/>
          <w:sz w:val="20"/>
          <w:szCs w:val="20"/>
        </w:rPr>
        <w:t xml:space="preserve"> in order to provide more effective representation for the area.</w:t>
      </w:r>
    </w:p>
    <w:p w14:paraId="6B0D20C8" w14:textId="7C8D49CF" w:rsidR="00D62446" w:rsidRDefault="00D62446" w:rsidP="00F50E4D">
      <w:pPr>
        <w:rPr>
          <w:rFonts w:cstheme="minorHAnsi"/>
          <w:sz w:val="20"/>
          <w:szCs w:val="20"/>
        </w:rPr>
      </w:pPr>
      <w:r w:rsidRPr="00D62446">
        <w:rPr>
          <w:rFonts w:cstheme="minorHAnsi"/>
          <w:sz w:val="20"/>
          <w:szCs w:val="20"/>
        </w:rPr>
        <w:t>Per the commissions stated criteria, the following is observed.</w:t>
      </w:r>
      <w:r w:rsidR="001476DE">
        <w:rPr>
          <w:rFonts w:cstheme="minorHAnsi"/>
          <w:sz w:val="20"/>
          <w:szCs w:val="20"/>
        </w:rPr>
        <w:t>:</w:t>
      </w:r>
    </w:p>
    <w:p w14:paraId="53559052" w14:textId="77777777" w:rsidR="001476DE" w:rsidRPr="00D62446" w:rsidRDefault="001476DE" w:rsidP="00F50E4D">
      <w:pPr>
        <w:rPr>
          <w:rFonts w:cstheme="minorHAnsi"/>
          <w:sz w:val="20"/>
          <w:szCs w:val="20"/>
        </w:rPr>
      </w:pPr>
    </w:p>
    <w:p w14:paraId="74B5940F" w14:textId="7F2110EE" w:rsidR="00D62446" w:rsidRPr="001476DE" w:rsidRDefault="00D62446" w:rsidP="00D62446">
      <w:pPr>
        <w:rPr>
          <w:rFonts w:cstheme="minorHAnsi"/>
          <w:b/>
          <w:bCs/>
          <w:sz w:val="32"/>
          <w:szCs w:val="32"/>
        </w:rPr>
      </w:pPr>
      <w:r w:rsidRPr="001476DE">
        <w:rPr>
          <w:rFonts w:cstheme="minorHAnsi"/>
          <w:b/>
          <w:bCs/>
          <w:sz w:val="32"/>
          <w:szCs w:val="32"/>
        </w:rPr>
        <w:t xml:space="preserve">1) Article 16.2.2˚ of the Constitution </w:t>
      </w:r>
    </w:p>
    <w:p w14:paraId="443DCC0E" w14:textId="7C8D338B" w:rsidR="00D62446" w:rsidRPr="00D62446" w:rsidRDefault="00D62446" w:rsidP="00D62446">
      <w:pPr>
        <w:rPr>
          <w:rFonts w:cstheme="minorHAnsi"/>
          <w:sz w:val="20"/>
          <w:szCs w:val="20"/>
        </w:rPr>
      </w:pPr>
      <w:r w:rsidRPr="00D62446">
        <w:rPr>
          <w:rFonts w:cstheme="minorHAnsi"/>
          <w:sz w:val="20"/>
          <w:szCs w:val="20"/>
        </w:rPr>
        <w:t xml:space="preserve">The population of the constituency now stands at 127,169 placing the number of members to each thirty thousand as required by Article 16.2.2˚ of the Constitution, at one TD per 31,792. Given that this is currently a four-seat constituency, this equates to a population of 7,168 without adequate representation. This represents a percentage of 5.64%. This is 0.64% deviance above the 5% threshold as generally observed. </w:t>
      </w:r>
    </w:p>
    <w:p w14:paraId="47EC9136" w14:textId="5F8EAEA4" w:rsidR="00D62446" w:rsidRPr="00D62446" w:rsidRDefault="00D62446" w:rsidP="00F50E4D">
      <w:pPr>
        <w:rPr>
          <w:rFonts w:cstheme="minorHAnsi"/>
          <w:sz w:val="20"/>
          <w:szCs w:val="20"/>
        </w:rPr>
      </w:pPr>
    </w:p>
    <w:p w14:paraId="1AC4A493" w14:textId="6A2B9E5D" w:rsidR="00D62446" w:rsidRPr="001476DE" w:rsidRDefault="00D62446" w:rsidP="00D62446">
      <w:pPr>
        <w:rPr>
          <w:rFonts w:cstheme="minorHAnsi"/>
          <w:b/>
          <w:bCs/>
          <w:sz w:val="32"/>
          <w:szCs w:val="32"/>
        </w:rPr>
      </w:pPr>
      <w:r w:rsidRPr="001476DE">
        <w:rPr>
          <w:rFonts w:cstheme="minorHAnsi"/>
          <w:b/>
          <w:bCs/>
          <w:sz w:val="32"/>
          <w:szCs w:val="32"/>
        </w:rPr>
        <w:t xml:space="preserve">2) Reference to boundaries </w:t>
      </w:r>
    </w:p>
    <w:p w14:paraId="2ECEE395" w14:textId="483AECC7" w:rsidR="00D62446" w:rsidRPr="00D62446" w:rsidRDefault="00D62446" w:rsidP="00D62446">
      <w:pPr>
        <w:rPr>
          <w:rFonts w:cstheme="minorHAnsi"/>
          <w:sz w:val="20"/>
          <w:szCs w:val="20"/>
        </w:rPr>
      </w:pPr>
      <w:r w:rsidRPr="00D62446">
        <w:rPr>
          <w:rFonts w:cstheme="minorHAnsi"/>
          <w:sz w:val="20"/>
          <w:szCs w:val="20"/>
        </w:rPr>
        <w:t xml:space="preserve"> The constituency is currently constituted in legislation as being:</w:t>
      </w:r>
    </w:p>
    <w:p w14:paraId="3AC9B296" w14:textId="7AE34BB0" w:rsidR="00D62446" w:rsidRPr="008A40FA" w:rsidRDefault="00D62446" w:rsidP="00D62446">
      <w:pPr>
        <w:rPr>
          <w:rFonts w:cstheme="minorHAnsi"/>
          <w:i/>
          <w:iCs/>
          <w:sz w:val="20"/>
          <w:szCs w:val="20"/>
        </w:rPr>
      </w:pPr>
      <w:r w:rsidRPr="00D62446">
        <w:rPr>
          <w:rFonts w:cstheme="minorHAnsi"/>
          <w:sz w:val="20"/>
          <w:szCs w:val="20"/>
        </w:rPr>
        <w:tab/>
      </w:r>
      <w:r w:rsidRPr="008A40FA">
        <w:rPr>
          <w:rFonts w:cstheme="minorHAnsi"/>
          <w:i/>
          <w:iCs/>
          <w:sz w:val="20"/>
          <w:szCs w:val="20"/>
        </w:rPr>
        <w:t>"In the city of Dublin</w:t>
      </w:r>
      <w:r w:rsidR="008A40FA" w:rsidRPr="008A40FA">
        <w:rPr>
          <w:rFonts w:cstheme="minorHAnsi"/>
          <w:i/>
          <w:iCs/>
          <w:sz w:val="20"/>
          <w:szCs w:val="20"/>
        </w:rPr>
        <w:t>,</w:t>
      </w:r>
      <w:r w:rsidRPr="008A40FA">
        <w:rPr>
          <w:rFonts w:cstheme="minorHAnsi"/>
          <w:i/>
          <w:iCs/>
          <w:sz w:val="20"/>
          <w:szCs w:val="20"/>
        </w:rPr>
        <w:t> the electoral divisions of:</w:t>
      </w:r>
    </w:p>
    <w:p w14:paraId="3123FEED" w14:textId="77777777" w:rsidR="00D62446" w:rsidRPr="008A40FA" w:rsidRDefault="00D62446" w:rsidP="00D62446">
      <w:pPr>
        <w:ind w:left="720"/>
        <w:rPr>
          <w:rFonts w:cstheme="minorHAnsi"/>
          <w:i/>
          <w:iCs/>
          <w:sz w:val="20"/>
          <w:szCs w:val="20"/>
        </w:rPr>
      </w:pPr>
      <w:proofErr w:type="spellStart"/>
      <w:r w:rsidRPr="008A40FA">
        <w:rPr>
          <w:rFonts w:cstheme="minorHAnsi"/>
          <w:i/>
          <w:iCs/>
          <w:sz w:val="20"/>
          <w:szCs w:val="20"/>
        </w:rPr>
        <w:t>Carna</w:t>
      </w:r>
      <w:proofErr w:type="spellEnd"/>
      <w:r w:rsidRPr="008A40FA">
        <w:rPr>
          <w:rFonts w:cstheme="minorHAnsi"/>
          <w:i/>
          <w:iCs/>
          <w:sz w:val="20"/>
          <w:szCs w:val="20"/>
        </w:rPr>
        <w:t xml:space="preserve">, </w:t>
      </w:r>
      <w:proofErr w:type="spellStart"/>
      <w:r w:rsidRPr="008A40FA">
        <w:rPr>
          <w:rFonts w:cstheme="minorHAnsi"/>
          <w:i/>
          <w:iCs/>
          <w:sz w:val="20"/>
          <w:szCs w:val="20"/>
        </w:rPr>
        <w:t>Chapelizod</w:t>
      </w:r>
      <w:proofErr w:type="spellEnd"/>
      <w:r w:rsidRPr="008A40FA">
        <w:rPr>
          <w:rFonts w:cstheme="minorHAnsi"/>
          <w:i/>
          <w:iCs/>
          <w:sz w:val="20"/>
          <w:szCs w:val="20"/>
        </w:rPr>
        <w:t xml:space="preserve">, Cherry-Orchard A, Cherry-Orchard C, Crumlin A, Crumlin B, Crumlin C, Crumlin D, Crumlin E, Crumlin F, </w:t>
      </w:r>
      <w:proofErr w:type="spellStart"/>
      <w:r w:rsidRPr="008A40FA">
        <w:rPr>
          <w:rFonts w:cstheme="minorHAnsi"/>
          <w:i/>
          <w:iCs/>
          <w:sz w:val="20"/>
          <w:szCs w:val="20"/>
        </w:rPr>
        <w:t>Decies</w:t>
      </w:r>
      <w:proofErr w:type="spellEnd"/>
      <w:r w:rsidRPr="008A40FA">
        <w:rPr>
          <w:rFonts w:cstheme="minorHAnsi"/>
          <w:i/>
          <w:iCs/>
          <w:sz w:val="20"/>
          <w:szCs w:val="20"/>
        </w:rPr>
        <w:t xml:space="preserve">, </w:t>
      </w:r>
      <w:proofErr w:type="spellStart"/>
      <w:r w:rsidRPr="008A40FA">
        <w:rPr>
          <w:rFonts w:cstheme="minorHAnsi"/>
          <w:i/>
          <w:iCs/>
          <w:sz w:val="20"/>
          <w:szCs w:val="20"/>
        </w:rPr>
        <w:t>Drumfinn</w:t>
      </w:r>
      <w:proofErr w:type="spellEnd"/>
      <w:r w:rsidRPr="008A40FA">
        <w:rPr>
          <w:rFonts w:cstheme="minorHAnsi"/>
          <w:i/>
          <w:iCs/>
          <w:sz w:val="20"/>
          <w:szCs w:val="20"/>
        </w:rPr>
        <w:t xml:space="preserve">, Inchicore A, Inchicore B, Kilmainham A, Kilmainham B, Kilmainham C, Kimmage A, Kimmage B, Kimmage D, Kimmage E, Kylemore, Merchants Quay A, Merchants Quay B, Merchants Quay C, Merchants Quay D, Merchants Quay E, Merchants Quay F, Ushers A, Ushers B, Ushers C, Ushers D, Ushers E, Ushers F, Walkinstown A, Walkinstown B, Walkinstown C; and that part of the electoral division of Phoenix Park situated south of a line drawn along </w:t>
      </w:r>
      <w:proofErr w:type="spellStart"/>
      <w:r w:rsidRPr="008A40FA">
        <w:rPr>
          <w:rFonts w:cstheme="minorHAnsi"/>
          <w:i/>
          <w:iCs/>
          <w:sz w:val="20"/>
          <w:szCs w:val="20"/>
        </w:rPr>
        <w:t>Chapelizod</w:t>
      </w:r>
      <w:proofErr w:type="spellEnd"/>
      <w:r w:rsidRPr="008A40FA">
        <w:rPr>
          <w:rFonts w:cstheme="minorHAnsi"/>
          <w:i/>
          <w:iCs/>
          <w:sz w:val="20"/>
          <w:szCs w:val="20"/>
        </w:rPr>
        <w:t xml:space="preserve"> Road, </w:t>
      </w:r>
      <w:proofErr w:type="spellStart"/>
      <w:r w:rsidRPr="008A40FA">
        <w:rPr>
          <w:rFonts w:cstheme="minorHAnsi"/>
          <w:i/>
          <w:iCs/>
          <w:sz w:val="20"/>
          <w:szCs w:val="20"/>
        </w:rPr>
        <w:t>Conyngham</w:t>
      </w:r>
      <w:proofErr w:type="spellEnd"/>
      <w:r w:rsidRPr="008A40FA">
        <w:rPr>
          <w:rFonts w:cstheme="minorHAnsi"/>
          <w:i/>
          <w:iCs/>
          <w:sz w:val="20"/>
          <w:szCs w:val="20"/>
        </w:rPr>
        <w:t xml:space="preserve"> Road and Parkgate Street; </w:t>
      </w:r>
    </w:p>
    <w:p w14:paraId="3D3FFE9D" w14:textId="34C4BF15" w:rsidR="00D62446" w:rsidRPr="008A40FA" w:rsidRDefault="008A40FA" w:rsidP="00D62446">
      <w:pPr>
        <w:ind w:left="720"/>
        <w:rPr>
          <w:rFonts w:cstheme="minorHAnsi"/>
          <w:i/>
          <w:iCs/>
          <w:sz w:val="20"/>
          <w:szCs w:val="20"/>
        </w:rPr>
      </w:pPr>
      <w:r w:rsidRPr="008A40FA">
        <w:rPr>
          <w:rFonts w:cstheme="minorHAnsi"/>
          <w:i/>
          <w:iCs/>
          <w:sz w:val="20"/>
          <w:szCs w:val="20"/>
        </w:rPr>
        <w:t>and,</w:t>
      </w:r>
      <w:r w:rsidR="00D62446" w:rsidRPr="008A40FA">
        <w:rPr>
          <w:rFonts w:cstheme="minorHAnsi"/>
          <w:i/>
          <w:iCs/>
          <w:sz w:val="20"/>
          <w:szCs w:val="20"/>
        </w:rPr>
        <w:t xml:space="preserve"> in the county of South Dublin, the electoral divisions of:</w:t>
      </w:r>
    </w:p>
    <w:p w14:paraId="33AC2518" w14:textId="45ECC730" w:rsidR="00D62446" w:rsidRPr="008A40FA" w:rsidRDefault="00D62446" w:rsidP="00D62446">
      <w:pPr>
        <w:ind w:left="720"/>
        <w:rPr>
          <w:rFonts w:cstheme="minorHAnsi"/>
          <w:i/>
          <w:iCs/>
          <w:sz w:val="20"/>
          <w:szCs w:val="20"/>
        </w:rPr>
      </w:pPr>
      <w:r w:rsidRPr="008A40FA">
        <w:rPr>
          <w:rFonts w:cstheme="minorHAnsi"/>
          <w:i/>
          <w:iCs/>
          <w:sz w:val="20"/>
          <w:szCs w:val="20"/>
        </w:rPr>
        <w:t xml:space="preserve">Templeogue-Kimmage Manor, </w:t>
      </w:r>
      <w:proofErr w:type="spellStart"/>
      <w:r w:rsidRPr="008A40FA">
        <w:rPr>
          <w:rFonts w:cstheme="minorHAnsi"/>
          <w:i/>
          <w:iCs/>
          <w:sz w:val="20"/>
          <w:szCs w:val="20"/>
        </w:rPr>
        <w:t>Terenure-Cherryfield</w:t>
      </w:r>
      <w:proofErr w:type="spellEnd"/>
      <w:r w:rsidRPr="008A40FA">
        <w:rPr>
          <w:rFonts w:cstheme="minorHAnsi"/>
          <w:i/>
          <w:iCs/>
          <w:sz w:val="20"/>
          <w:szCs w:val="20"/>
        </w:rPr>
        <w:t xml:space="preserve">, </w:t>
      </w:r>
      <w:proofErr w:type="spellStart"/>
      <w:r w:rsidRPr="008A40FA">
        <w:rPr>
          <w:rFonts w:cstheme="minorHAnsi"/>
          <w:i/>
          <w:iCs/>
          <w:sz w:val="20"/>
          <w:szCs w:val="20"/>
        </w:rPr>
        <w:t>Terenure-Greentrees</w:t>
      </w:r>
      <w:proofErr w:type="spellEnd"/>
      <w:r w:rsidRPr="008A40FA">
        <w:rPr>
          <w:rFonts w:cstheme="minorHAnsi"/>
          <w:i/>
          <w:iCs/>
          <w:sz w:val="20"/>
          <w:szCs w:val="20"/>
        </w:rPr>
        <w:t xml:space="preserve">; and those parts of the electoral divisions of </w:t>
      </w:r>
      <w:proofErr w:type="spellStart"/>
      <w:r w:rsidRPr="008A40FA">
        <w:rPr>
          <w:rFonts w:cstheme="minorHAnsi"/>
          <w:i/>
          <w:iCs/>
          <w:sz w:val="20"/>
          <w:szCs w:val="20"/>
        </w:rPr>
        <w:t>Clondalkin-Ballymount</w:t>
      </w:r>
      <w:proofErr w:type="spellEnd"/>
      <w:r w:rsidRPr="008A40FA">
        <w:rPr>
          <w:rFonts w:cstheme="minorHAnsi"/>
          <w:i/>
          <w:iCs/>
          <w:sz w:val="20"/>
          <w:szCs w:val="20"/>
        </w:rPr>
        <w:t xml:space="preserve">, </w:t>
      </w:r>
      <w:proofErr w:type="spellStart"/>
      <w:r w:rsidRPr="008A40FA">
        <w:rPr>
          <w:rFonts w:cstheme="minorHAnsi"/>
          <w:i/>
          <w:iCs/>
          <w:sz w:val="20"/>
          <w:szCs w:val="20"/>
        </w:rPr>
        <w:t>Clondalkin</w:t>
      </w:r>
      <w:proofErr w:type="spellEnd"/>
      <w:r w:rsidRPr="008A40FA">
        <w:rPr>
          <w:rFonts w:cstheme="minorHAnsi"/>
          <w:i/>
          <w:iCs/>
          <w:sz w:val="20"/>
          <w:szCs w:val="20"/>
        </w:rPr>
        <w:t>-Monastery and Tallaght-</w:t>
      </w:r>
      <w:proofErr w:type="spellStart"/>
      <w:r w:rsidRPr="008A40FA">
        <w:rPr>
          <w:rFonts w:cstheme="minorHAnsi"/>
          <w:i/>
          <w:iCs/>
          <w:sz w:val="20"/>
          <w:szCs w:val="20"/>
        </w:rPr>
        <w:t>Kilnamanagh</w:t>
      </w:r>
      <w:proofErr w:type="spellEnd"/>
      <w:r w:rsidRPr="008A40FA">
        <w:rPr>
          <w:rFonts w:cstheme="minorHAnsi"/>
          <w:i/>
          <w:iCs/>
          <w:sz w:val="20"/>
          <w:szCs w:val="20"/>
        </w:rPr>
        <w:t xml:space="preserve"> situated east of a line drawn along the M50 Western Parkway."</w:t>
      </w:r>
    </w:p>
    <w:p w14:paraId="79A1DEE3" w14:textId="14CD63B5" w:rsidR="00D62446" w:rsidRPr="00D62446" w:rsidRDefault="008A40FA" w:rsidP="00D62446">
      <w:pPr>
        <w:rPr>
          <w:rFonts w:cstheme="minorHAnsi"/>
          <w:sz w:val="20"/>
          <w:szCs w:val="20"/>
        </w:rPr>
      </w:pPr>
      <w:r>
        <w:rPr>
          <w:rFonts w:cstheme="minorHAnsi"/>
          <w:sz w:val="20"/>
          <w:szCs w:val="20"/>
        </w:rPr>
        <w:t xml:space="preserve">These </w:t>
      </w:r>
      <w:r w:rsidR="00EC095C">
        <w:rPr>
          <w:rFonts w:cstheme="minorHAnsi"/>
          <w:sz w:val="20"/>
          <w:szCs w:val="20"/>
        </w:rPr>
        <w:t>e</w:t>
      </w:r>
      <w:r>
        <w:rPr>
          <w:rFonts w:cstheme="minorHAnsi"/>
          <w:sz w:val="20"/>
          <w:szCs w:val="20"/>
        </w:rPr>
        <w:t>lectoral divisions, and part-electoral divisions</w:t>
      </w:r>
      <w:r w:rsidR="001C3E90">
        <w:rPr>
          <w:rFonts w:cstheme="minorHAnsi"/>
          <w:sz w:val="20"/>
          <w:szCs w:val="20"/>
        </w:rPr>
        <w:t xml:space="preserve">, within the constituencies western boundary </w:t>
      </w:r>
      <w:r>
        <w:rPr>
          <w:rFonts w:cstheme="minorHAnsi"/>
          <w:sz w:val="20"/>
          <w:szCs w:val="20"/>
        </w:rPr>
        <w:t>cover areas of Dublin City, South Dublin County, South West Inner City LEA, Ballyfermot-</w:t>
      </w:r>
      <w:proofErr w:type="spellStart"/>
      <w:r>
        <w:rPr>
          <w:rFonts w:cstheme="minorHAnsi"/>
          <w:sz w:val="20"/>
          <w:szCs w:val="20"/>
        </w:rPr>
        <w:t>Drimnagh</w:t>
      </w:r>
      <w:proofErr w:type="spellEnd"/>
      <w:r>
        <w:rPr>
          <w:rFonts w:cstheme="minorHAnsi"/>
          <w:sz w:val="20"/>
          <w:szCs w:val="20"/>
        </w:rPr>
        <w:t xml:space="preserve"> LEA, Kimmage-</w:t>
      </w:r>
      <w:proofErr w:type="spellStart"/>
      <w:r>
        <w:rPr>
          <w:rFonts w:cstheme="minorHAnsi"/>
          <w:sz w:val="20"/>
          <w:szCs w:val="20"/>
        </w:rPr>
        <w:t>Rathmines</w:t>
      </w:r>
      <w:proofErr w:type="spellEnd"/>
      <w:r>
        <w:rPr>
          <w:rFonts w:cstheme="minorHAnsi"/>
          <w:sz w:val="20"/>
          <w:szCs w:val="20"/>
        </w:rPr>
        <w:t xml:space="preserve"> LEA</w:t>
      </w:r>
      <w:r w:rsidR="001C3E90">
        <w:rPr>
          <w:rFonts w:cstheme="minorHAnsi"/>
          <w:sz w:val="20"/>
          <w:szCs w:val="20"/>
        </w:rPr>
        <w:t xml:space="preserve"> and Clondalkin LEA. The</w:t>
      </w:r>
      <w:r w:rsidR="00D62446" w:rsidRPr="00D62446">
        <w:rPr>
          <w:rFonts w:cstheme="minorHAnsi"/>
          <w:sz w:val="20"/>
          <w:szCs w:val="20"/>
        </w:rPr>
        <w:t xml:space="preserve"> constituency currently already encompasses </w:t>
      </w:r>
      <w:r>
        <w:rPr>
          <w:rFonts w:cstheme="minorHAnsi"/>
          <w:sz w:val="20"/>
          <w:szCs w:val="20"/>
        </w:rPr>
        <w:t>multiple</w:t>
      </w:r>
      <w:r w:rsidR="00D62446" w:rsidRPr="00D62446">
        <w:rPr>
          <w:rFonts w:cstheme="minorHAnsi"/>
          <w:sz w:val="20"/>
          <w:szCs w:val="20"/>
        </w:rPr>
        <w:t xml:space="preserve"> </w:t>
      </w:r>
      <w:r w:rsidRPr="00D62446">
        <w:rPr>
          <w:rFonts w:cstheme="minorHAnsi"/>
          <w:sz w:val="20"/>
          <w:szCs w:val="20"/>
        </w:rPr>
        <w:t>county</w:t>
      </w:r>
      <w:r w:rsidR="001C3E90">
        <w:rPr>
          <w:rFonts w:cstheme="minorHAnsi"/>
          <w:sz w:val="20"/>
          <w:szCs w:val="20"/>
        </w:rPr>
        <w:t xml:space="preserve">, </w:t>
      </w:r>
      <w:r w:rsidRPr="00D62446">
        <w:rPr>
          <w:rFonts w:cstheme="minorHAnsi"/>
          <w:sz w:val="20"/>
          <w:szCs w:val="20"/>
        </w:rPr>
        <w:t>cit</w:t>
      </w:r>
      <w:r>
        <w:rPr>
          <w:rFonts w:cstheme="minorHAnsi"/>
          <w:sz w:val="20"/>
          <w:szCs w:val="20"/>
        </w:rPr>
        <w:t>y</w:t>
      </w:r>
      <w:r w:rsidR="001C3E90">
        <w:rPr>
          <w:rFonts w:cstheme="minorHAnsi"/>
          <w:sz w:val="20"/>
          <w:szCs w:val="20"/>
        </w:rPr>
        <w:t xml:space="preserve">, and </w:t>
      </w:r>
      <w:r w:rsidR="00D62446" w:rsidRPr="00D62446">
        <w:rPr>
          <w:rFonts w:cstheme="minorHAnsi"/>
          <w:sz w:val="20"/>
          <w:szCs w:val="20"/>
        </w:rPr>
        <w:lastRenderedPageBreak/>
        <w:t>administrative boundar</w:t>
      </w:r>
      <w:r w:rsidR="001C3E90">
        <w:rPr>
          <w:rFonts w:cstheme="minorHAnsi"/>
          <w:sz w:val="20"/>
          <w:szCs w:val="20"/>
        </w:rPr>
        <w:t>ies</w:t>
      </w:r>
      <w:r w:rsidR="00D62446" w:rsidRPr="00D62446">
        <w:rPr>
          <w:rFonts w:cstheme="minorHAnsi"/>
          <w:sz w:val="20"/>
          <w:szCs w:val="20"/>
        </w:rPr>
        <w:t xml:space="preserve"> i.e., encompasses</w:t>
      </w:r>
      <w:r>
        <w:rPr>
          <w:rFonts w:cstheme="minorHAnsi"/>
          <w:sz w:val="20"/>
          <w:szCs w:val="20"/>
        </w:rPr>
        <w:t xml:space="preserve"> and divides LEAs and divides EDs</w:t>
      </w:r>
      <w:r w:rsidR="00D62446" w:rsidRPr="00D62446">
        <w:rPr>
          <w:rFonts w:cstheme="minorHAnsi"/>
          <w:sz w:val="20"/>
          <w:szCs w:val="20"/>
        </w:rPr>
        <w:t xml:space="preserve"> parts of existing electoral divisions. This is necessary for contiguous areas and should not be changed. </w:t>
      </w:r>
    </w:p>
    <w:p w14:paraId="2C68C83B" w14:textId="77777777" w:rsidR="00D62446" w:rsidRPr="00D62446" w:rsidRDefault="00D62446" w:rsidP="00D62446">
      <w:pPr>
        <w:rPr>
          <w:rFonts w:cstheme="minorHAnsi"/>
          <w:sz w:val="20"/>
          <w:szCs w:val="20"/>
        </w:rPr>
      </w:pPr>
    </w:p>
    <w:p w14:paraId="1ED697CF" w14:textId="334107E9" w:rsidR="00D62446" w:rsidRPr="001476DE" w:rsidRDefault="00D62446" w:rsidP="00D62446">
      <w:pPr>
        <w:rPr>
          <w:rFonts w:cstheme="minorHAnsi"/>
          <w:b/>
          <w:bCs/>
          <w:sz w:val="28"/>
          <w:szCs w:val="28"/>
        </w:rPr>
      </w:pPr>
      <w:r w:rsidRPr="001476DE">
        <w:rPr>
          <w:rFonts w:cstheme="minorHAnsi"/>
          <w:b/>
          <w:bCs/>
          <w:sz w:val="28"/>
          <w:szCs w:val="28"/>
        </w:rPr>
        <w:t xml:space="preserve">3) Contiguous Areas, Geographic &amp; Physical Features, Density of population </w:t>
      </w:r>
    </w:p>
    <w:p w14:paraId="7DEED96E" w14:textId="37E6C283" w:rsidR="00D62446" w:rsidRPr="00D62446" w:rsidRDefault="00EC095C" w:rsidP="00D62446">
      <w:pPr>
        <w:rPr>
          <w:rFonts w:cstheme="minorHAnsi"/>
          <w:sz w:val="20"/>
          <w:szCs w:val="20"/>
        </w:rPr>
      </w:pPr>
      <w:r>
        <w:rPr>
          <w:rFonts w:cstheme="minorHAnsi"/>
          <w:sz w:val="20"/>
          <w:szCs w:val="20"/>
        </w:rPr>
        <w:t>We</w:t>
      </w:r>
      <w:r w:rsidR="00D62446" w:rsidRPr="00D62446">
        <w:rPr>
          <w:rFonts w:cstheme="minorHAnsi"/>
          <w:sz w:val="20"/>
          <w:szCs w:val="20"/>
        </w:rPr>
        <w:t xml:space="preserve"> propose that the addition of contiguous areas in the area of </w:t>
      </w:r>
      <w:r>
        <w:rPr>
          <w:rFonts w:cstheme="minorHAnsi"/>
          <w:sz w:val="20"/>
          <w:szCs w:val="20"/>
        </w:rPr>
        <w:t>C</w:t>
      </w:r>
      <w:r w:rsidR="00D62446" w:rsidRPr="00D62446">
        <w:rPr>
          <w:rFonts w:cstheme="minorHAnsi"/>
          <w:sz w:val="20"/>
          <w:szCs w:val="20"/>
        </w:rPr>
        <w:t xml:space="preserve">herry </w:t>
      </w:r>
      <w:r>
        <w:rPr>
          <w:rFonts w:cstheme="minorHAnsi"/>
          <w:sz w:val="20"/>
          <w:szCs w:val="20"/>
        </w:rPr>
        <w:t>O</w:t>
      </w:r>
      <w:r w:rsidR="00D62446" w:rsidRPr="00D62446">
        <w:rPr>
          <w:rFonts w:cstheme="minorHAnsi"/>
          <w:sz w:val="20"/>
          <w:szCs w:val="20"/>
        </w:rPr>
        <w:t xml:space="preserve">rchard and Palmerstown be included in the Dublin South Central constituency. Figure 1 highlights the proposed additional area which is bounded to the north by the River Liffey, and to the west by the M50 motorway. </w:t>
      </w:r>
    </w:p>
    <w:p w14:paraId="6ABD0344" w14:textId="15945773" w:rsidR="00D62446" w:rsidRPr="00D62446" w:rsidRDefault="00D62446" w:rsidP="00D62446">
      <w:pPr>
        <w:rPr>
          <w:rFonts w:cstheme="minorHAnsi"/>
          <w:sz w:val="20"/>
          <w:szCs w:val="20"/>
        </w:rPr>
      </w:pPr>
    </w:p>
    <w:p w14:paraId="2CFFA358" w14:textId="229CA855" w:rsidR="00C714A7" w:rsidRPr="00D62446" w:rsidRDefault="00D62446" w:rsidP="00F50E4D">
      <w:pPr>
        <w:rPr>
          <w:sz w:val="20"/>
          <w:szCs w:val="20"/>
        </w:rPr>
      </w:pPr>
      <w:r w:rsidRPr="00D62446">
        <w:rPr>
          <w:noProof/>
          <w:sz w:val="20"/>
          <w:szCs w:val="20"/>
          <w:lang w:eastAsia="en-IE"/>
        </w:rPr>
        <w:drawing>
          <wp:inline distT="0" distB="0" distL="0" distR="0" wp14:anchorId="6EF2829E" wp14:editId="33003BFC">
            <wp:extent cx="5433060" cy="3430424"/>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476640" cy="3457940"/>
                    </a:xfrm>
                    <a:prstGeom prst="rect">
                      <a:avLst/>
                    </a:prstGeom>
                  </pic:spPr>
                </pic:pic>
              </a:graphicData>
            </a:graphic>
          </wp:inline>
        </w:drawing>
      </w:r>
    </w:p>
    <w:p w14:paraId="534714A6" w14:textId="33AAE5AD" w:rsidR="00C714A7" w:rsidRPr="00D62446" w:rsidRDefault="00C714A7" w:rsidP="00C714A7">
      <w:pPr>
        <w:pStyle w:val="Caption"/>
        <w:rPr>
          <w:noProof/>
          <w:sz w:val="20"/>
          <w:szCs w:val="20"/>
        </w:rPr>
      </w:pPr>
      <w:r w:rsidRPr="00D62446">
        <w:rPr>
          <w:sz w:val="20"/>
          <w:szCs w:val="20"/>
        </w:rPr>
        <w:t xml:space="preserve">Figure </w:t>
      </w:r>
      <w:r w:rsidR="00D62446" w:rsidRPr="00D62446">
        <w:rPr>
          <w:sz w:val="20"/>
          <w:szCs w:val="20"/>
        </w:rPr>
        <w:t>1</w:t>
      </w:r>
      <w:r w:rsidRPr="00D62446">
        <w:rPr>
          <w:sz w:val="20"/>
          <w:szCs w:val="20"/>
        </w:rPr>
        <w:t xml:space="preserve"> Suggested </w:t>
      </w:r>
      <w:proofErr w:type="spellStart"/>
      <w:r w:rsidRPr="00D62446">
        <w:rPr>
          <w:sz w:val="20"/>
          <w:szCs w:val="20"/>
        </w:rPr>
        <w:t>Parlmerstown</w:t>
      </w:r>
      <w:proofErr w:type="spellEnd"/>
      <w:r w:rsidRPr="00D62446">
        <w:rPr>
          <w:sz w:val="20"/>
          <w:szCs w:val="20"/>
        </w:rPr>
        <w:t xml:space="preserve"> Contiguous Area Addition to DSC - Source OSI </w:t>
      </w:r>
      <w:proofErr w:type="spellStart"/>
      <w:r w:rsidRPr="00D62446">
        <w:rPr>
          <w:sz w:val="20"/>
          <w:szCs w:val="20"/>
        </w:rPr>
        <w:t>Geohive</w:t>
      </w:r>
      <w:proofErr w:type="spellEnd"/>
      <w:r w:rsidRPr="00D62446">
        <w:rPr>
          <w:sz w:val="20"/>
          <w:szCs w:val="20"/>
        </w:rPr>
        <w:t xml:space="preserve"> </w:t>
      </w:r>
      <w:r w:rsidRPr="00D62446">
        <w:rPr>
          <w:noProof/>
          <w:sz w:val="20"/>
          <w:szCs w:val="20"/>
        </w:rPr>
        <w:t xml:space="preserve"> </w:t>
      </w:r>
    </w:p>
    <w:p w14:paraId="3160D319" w14:textId="7B1C8C62" w:rsidR="00C714A7" w:rsidRPr="00D62446" w:rsidRDefault="00C714A7" w:rsidP="00C714A7">
      <w:pPr>
        <w:pStyle w:val="Caption"/>
        <w:rPr>
          <w:noProof/>
          <w:sz w:val="20"/>
          <w:szCs w:val="20"/>
        </w:rPr>
      </w:pPr>
    </w:p>
    <w:p w14:paraId="3F484AAA" w14:textId="2FC79EBC" w:rsidR="00D62446" w:rsidRPr="00D62446" w:rsidRDefault="00D62446" w:rsidP="00D62446">
      <w:pPr>
        <w:rPr>
          <w:sz w:val="20"/>
          <w:szCs w:val="20"/>
        </w:rPr>
      </w:pPr>
      <w:r w:rsidRPr="00D62446">
        <w:rPr>
          <w:sz w:val="20"/>
          <w:szCs w:val="20"/>
        </w:rPr>
        <w:t xml:space="preserve">There are three existing </w:t>
      </w:r>
      <w:r w:rsidR="00EC095C">
        <w:rPr>
          <w:sz w:val="20"/>
          <w:szCs w:val="20"/>
        </w:rPr>
        <w:t>e</w:t>
      </w:r>
      <w:r w:rsidRPr="00D62446">
        <w:rPr>
          <w:sz w:val="20"/>
          <w:szCs w:val="20"/>
        </w:rPr>
        <w:t xml:space="preserve">lectoral </w:t>
      </w:r>
      <w:r w:rsidR="00EC095C">
        <w:rPr>
          <w:sz w:val="20"/>
          <w:szCs w:val="20"/>
        </w:rPr>
        <w:t>d</w:t>
      </w:r>
      <w:r w:rsidRPr="00D62446">
        <w:rPr>
          <w:sz w:val="20"/>
          <w:szCs w:val="20"/>
        </w:rPr>
        <w:t xml:space="preserve">ivision boundaries within this proposed area. They are the part of Palmerstown West ED which is east of the M50, Palmerstown Village ED, and a small area of Clondalkin-Moorfield ED that is east of the M50. </w:t>
      </w:r>
      <w:r w:rsidR="001C3E90">
        <w:rPr>
          <w:sz w:val="20"/>
          <w:szCs w:val="20"/>
        </w:rPr>
        <w:t xml:space="preserve">Figure 2 shows a suggested line dividing the current EDs to better reflect contiguous communities of the area. </w:t>
      </w:r>
    </w:p>
    <w:p w14:paraId="7FE4C7C1" w14:textId="387861C1" w:rsidR="00D62446" w:rsidRPr="001476DE" w:rsidRDefault="00D62446" w:rsidP="00D62446">
      <w:pPr>
        <w:rPr>
          <w:b/>
          <w:bCs/>
          <w:sz w:val="24"/>
          <w:szCs w:val="24"/>
          <w:u w:val="single"/>
        </w:rPr>
      </w:pPr>
      <w:r w:rsidRPr="001476DE">
        <w:rPr>
          <w:b/>
          <w:bCs/>
          <w:sz w:val="24"/>
          <w:szCs w:val="24"/>
          <w:u w:val="single"/>
        </w:rPr>
        <w:t>Palmerstown West</w:t>
      </w:r>
    </w:p>
    <w:p w14:paraId="3CE68E70" w14:textId="75BA37C1" w:rsidR="00D62446" w:rsidRPr="00D62446" w:rsidRDefault="00D62446" w:rsidP="00D62446">
      <w:pPr>
        <w:rPr>
          <w:sz w:val="20"/>
          <w:szCs w:val="20"/>
          <w:shd w:val="clear" w:color="auto" w:fill="FFFFFF"/>
        </w:rPr>
      </w:pPr>
      <w:r w:rsidRPr="00D62446">
        <w:rPr>
          <w:sz w:val="20"/>
          <w:szCs w:val="20"/>
        </w:rPr>
        <w:t xml:space="preserve">2022 Census figures for Palmerstown West ED (ED03020) provides a population </w:t>
      </w:r>
      <w:r w:rsidRPr="00D62446">
        <w:rPr>
          <w:sz w:val="20"/>
          <w:szCs w:val="20"/>
          <w:shd w:val="clear" w:color="auto" w:fill="FFFFFF"/>
        </w:rPr>
        <w:t xml:space="preserve">7,387. Approximately two thirds of this Eds residential area is east of the M50, and one third west. The communities of </w:t>
      </w:r>
      <w:proofErr w:type="spellStart"/>
      <w:r w:rsidRPr="00D62446">
        <w:rPr>
          <w:sz w:val="20"/>
          <w:szCs w:val="20"/>
          <w:shd w:val="clear" w:color="auto" w:fill="FFFFFF"/>
        </w:rPr>
        <w:t>Palmerstown</w:t>
      </w:r>
      <w:proofErr w:type="spellEnd"/>
      <w:r w:rsidRPr="00D62446">
        <w:rPr>
          <w:sz w:val="20"/>
          <w:szCs w:val="20"/>
          <w:shd w:val="clear" w:color="auto" w:fill="FFFFFF"/>
        </w:rPr>
        <w:t xml:space="preserve"> and </w:t>
      </w:r>
      <w:proofErr w:type="spellStart"/>
      <w:r w:rsidRPr="00D62446">
        <w:rPr>
          <w:sz w:val="20"/>
          <w:szCs w:val="20"/>
          <w:shd w:val="clear" w:color="auto" w:fill="FFFFFF"/>
        </w:rPr>
        <w:t>Quarryvale</w:t>
      </w:r>
      <w:proofErr w:type="spellEnd"/>
      <w:r w:rsidRPr="00D62446">
        <w:rPr>
          <w:sz w:val="20"/>
          <w:szCs w:val="20"/>
          <w:shd w:val="clear" w:color="auto" w:fill="FFFFFF"/>
        </w:rPr>
        <w:t>/</w:t>
      </w:r>
      <w:proofErr w:type="spellStart"/>
      <w:r w:rsidRPr="00D62446">
        <w:rPr>
          <w:sz w:val="20"/>
          <w:szCs w:val="20"/>
          <w:shd w:val="clear" w:color="auto" w:fill="FFFFFF"/>
        </w:rPr>
        <w:t>Fonthill</w:t>
      </w:r>
      <w:proofErr w:type="spellEnd"/>
      <w:r w:rsidRPr="00D62446">
        <w:rPr>
          <w:sz w:val="20"/>
          <w:szCs w:val="20"/>
          <w:shd w:val="clear" w:color="auto" w:fill="FFFFFF"/>
        </w:rPr>
        <w:t xml:space="preserve"> Rd, are two distinct population areas. This proposed change would move a population of </w:t>
      </w:r>
      <w:r w:rsidRPr="00D62446">
        <w:rPr>
          <w:b/>
          <w:bCs/>
          <w:sz w:val="20"/>
          <w:szCs w:val="20"/>
          <w:u w:val="single"/>
          <w:shd w:val="clear" w:color="auto" w:fill="FFFFFF"/>
        </w:rPr>
        <w:t>4924</w:t>
      </w:r>
      <w:r w:rsidRPr="00D62446">
        <w:rPr>
          <w:sz w:val="20"/>
          <w:szCs w:val="20"/>
          <w:shd w:val="clear" w:color="auto" w:fill="FFFFFF"/>
        </w:rPr>
        <w:t xml:space="preserve"> into Dublin South Central.</w:t>
      </w:r>
    </w:p>
    <w:p w14:paraId="03F9D88F" w14:textId="1D0866A1" w:rsidR="00D62446" w:rsidRPr="001476DE" w:rsidRDefault="00D62446" w:rsidP="00D62446">
      <w:pPr>
        <w:rPr>
          <w:b/>
          <w:bCs/>
          <w:sz w:val="24"/>
          <w:szCs w:val="24"/>
          <w:u w:val="single"/>
          <w:shd w:val="clear" w:color="auto" w:fill="FFFFFF"/>
        </w:rPr>
      </w:pPr>
      <w:r w:rsidRPr="001476DE">
        <w:rPr>
          <w:b/>
          <w:bCs/>
          <w:sz w:val="24"/>
          <w:szCs w:val="24"/>
          <w:u w:val="single"/>
          <w:shd w:val="clear" w:color="auto" w:fill="FFFFFF"/>
        </w:rPr>
        <w:t>Palmerstown Village ED</w:t>
      </w:r>
    </w:p>
    <w:p w14:paraId="66560255" w14:textId="24606523" w:rsidR="00D62446" w:rsidRPr="00D62446" w:rsidRDefault="00D62446" w:rsidP="00D62446">
      <w:pPr>
        <w:rPr>
          <w:sz w:val="20"/>
          <w:szCs w:val="20"/>
          <w:shd w:val="clear" w:color="auto" w:fill="FFFFFF"/>
        </w:rPr>
      </w:pPr>
      <w:r w:rsidRPr="00D62446">
        <w:rPr>
          <w:sz w:val="20"/>
          <w:szCs w:val="20"/>
          <w:shd w:val="clear" w:color="auto" w:fill="FFFFFF"/>
        </w:rPr>
        <w:t xml:space="preserve">The Entirety of Palmerstown Village ED is a contiguous area to Ballyfermot (which is comprised mainly of the </w:t>
      </w:r>
      <w:proofErr w:type="spellStart"/>
      <w:r w:rsidRPr="00D62446">
        <w:rPr>
          <w:sz w:val="20"/>
          <w:szCs w:val="20"/>
          <w:shd w:val="clear" w:color="auto" w:fill="FFFFFF"/>
        </w:rPr>
        <w:t>Drumfinn</w:t>
      </w:r>
      <w:proofErr w:type="spellEnd"/>
      <w:r w:rsidRPr="00D62446">
        <w:rPr>
          <w:sz w:val="20"/>
          <w:szCs w:val="20"/>
          <w:shd w:val="clear" w:color="auto" w:fill="FFFFFF"/>
        </w:rPr>
        <w:t xml:space="preserve">, </w:t>
      </w:r>
      <w:proofErr w:type="spellStart"/>
      <w:r w:rsidRPr="00D62446">
        <w:rPr>
          <w:sz w:val="20"/>
          <w:szCs w:val="20"/>
          <w:shd w:val="clear" w:color="auto" w:fill="FFFFFF"/>
        </w:rPr>
        <w:t>Carna</w:t>
      </w:r>
      <w:proofErr w:type="spellEnd"/>
      <w:r w:rsidRPr="00D62446">
        <w:rPr>
          <w:sz w:val="20"/>
          <w:szCs w:val="20"/>
          <w:shd w:val="clear" w:color="auto" w:fill="FFFFFF"/>
        </w:rPr>
        <w:t xml:space="preserve">, </w:t>
      </w:r>
      <w:proofErr w:type="spellStart"/>
      <w:r w:rsidRPr="00D62446">
        <w:rPr>
          <w:sz w:val="20"/>
          <w:szCs w:val="20"/>
          <w:shd w:val="clear" w:color="auto" w:fill="FFFFFF"/>
        </w:rPr>
        <w:t>Decies</w:t>
      </w:r>
      <w:proofErr w:type="spellEnd"/>
      <w:r w:rsidRPr="00D62446">
        <w:rPr>
          <w:sz w:val="20"/>
          <w:szCs w:val="20"/>
          <w:shd w:val="clear" w:color="auto" w:fill="FFFFFF"/>
        </w:rPr>
        <w:t xml:space="preserve"> and Kylemore ED’s). Palmerstown Village ED has a stable population which in Census 2022 totalled </w:t>
      </w:r>
      <w:r w:rsidRPr="00D62446">
        <w:rPr>
          <w:b/>
          <w:bCs/>
          <w:sz w:val="20"/>
          <w:szCs w:val="20"/>
          <w:u w:val="single"/>
          <w:shd w:val="clear" w:color="auto" w:fill="FFFFFF"/>
        </w:rPr>
        <w:t>3711</w:t>
      </w:r>
      <w:r w:rsidRPr="00D62446">
        <w:rPr>
          <w:sz w:val="20"/>
          <w:szCs w:val="20"/>
          <w:shd w:val="clear" w:color="auto" w:fill="FFFFFF"/>
        </w:rPr>
        <w:t xml:space="preserve">. </w:t>
      </w:r>
    </w:p>
    <w:p w14:paraId="14325E5D" w14:textId="77777777" w:rsidR="00D62446" w:rsidRPr="001476DE" w:rsidRDefault="00D62446" w:rsidP="00D62446">
      <w:pPr>
        <w:rPr>
          <w:b/>
          <w:bCs/>
          <w:sz w:val="24"/>
          <w:szCs w:val="24"/>
          <w:u w:val="single"/>
          <w:shd w:val="clear" w:color="auto" w:fill="FFFFFF"/>
        </w:rPr>
      </w:pPr>
      <w:r w:rsidRPr="001476DE">
        <w:rPr>
          <w:b/>
          <w:bCs/>
          <w:sz w:val="24"/>
          <w:szCs w:val="24"/>
          <w:u w:val="single"/>
          <w:shd w:val="clear" w:color="auto" w:fill="FFFFFF"/>
        </w:rPr>
        <w:lastRenderedPageBreak/>
        <w:t>Clondalkin-Moorfield ED</w:t>
      </w:r>
    </w:p>
    <w:p w14:paraId="412B9F49" w14:textId="55B4E76C" w:rsidR="00D62446" w:rsidRPr="00D62446" w:rsidRDefault="00D62446" w:rsidP="00D62446">
      <w:pPr>
        <w:rPr>
          <w:sz w:val="20"/>
          <w:szCs w:val="20"/>
          <w:shd w:val="clear" w:color="auto" w:fill="FFFFFF"/>
        </w:rPr>
      </w:pPr>
      <w:r w:rsidRPr="00D62446">
        <w:rPr>
          <w:sz w:val="20"/>
          <w:szCs w:val="20"/>
          <w:shd w:val="clear" w:color="auto" w:fill="FFFFFF"/>
        </w:rPr>
        <w:t xml:space="preserve">The </w:t>
      </w:r>
      <w:proofErr w:type="spellStart"/>
      <w:r w:rsidRPr="00D62446">
        <w:rPr>
          <w:sz w:val="20"/>
          <w:szCs w:val="20"/>
          <w:shd w:val="clear" w:color="auto" w:fill="FFFFFF"/>
        </w:rPr>
        <w:t>Coldcut</w:t>
      </w:r>
      <w:proofErr w:type="spellEnd"/>
      <w:r w:rsidRPr="00D62446">
        <w:rPr>
          <w:sz w:val="20"/>
          <w:szCs w:val="20"/>
          <w:shd w:val="clear" w:color="auto" w:fill="FFFFFF"/>
        </w:rPr>
        <w:t xml:space="preserve"> part of the Clondalkin-Moorfield ED is very much part of the contiguous Ballyfermot and Cherry-Orchard communities and as such, ought to be part of the same constituency. This is a very small part of the ED. It might be approximated to 1/10</w:t>
      </w:r>
      <w:r w:rsidRPr="00D62446">
        <w:rPr>
          <w:sz w:val="20"/>
          <w:szCs w:val="20"/>
          <w:shd w:val="clear" w:color="auto" w:fill="FFFFFF"/>
          <w:vertAlign w:val="superscript"/>
        </w:rPr>
        <w:t>th</w:t>
      </w:r>
      <w:r w:rsidRPr="00D62446">
        <w:rPr>
          <w:sz w:val="20"/>
          <w:szCs w:val="20"/>
          <w:shd w:val="clear" w:color="auto" w:fill="FFFFFF"/>
        </w:rPr>
        <w:t xml:space="preserve"> of the entire residential area. The Clondalkin-Moorfield ED population at the 2022 census is 7,074. It might be therefore estimated that at 1/10</w:t>
      </w:r>
      <w:r w:rsidRPr="00D62446">
        <w:rPr>
          <w:sz w:val="20"/>
          <w:szCs w:val="20"/>
          <w:shd w:val="clear" w:color="auto" w:fill="FFFFFF"/>
          <w:vertAlign w:val="superscript"/>
        </w:rPr>
        <w:t>th</w:t>
      </w:r>
      <w:r w:rsidRPr="00D62446">
        <w:rPr>
          <w:sz w:val="20"/>
          <w:szCs w:val="20"/>
          <w:shd w:val="clear" w:color="auto" w:fill="FFFFFF"/>
        </w:rPr>
        <w:t xml:space="preserve"> of the area, the proposed change would move a population of approximately</w:t>
      </w:r>
      <w:r w:rsidRPr="00D62446">
        <w:rPr>
          <w:b/>
          <w:bCs/>
          <w:sz w:val="20"/>
          <w:szCs w:val="20"/>
          <w:u w:val="single"/>
          <w:shd w:val="clear" w:color="auto" w:fill="FFFFFF"/>
        </w:rPr>
        <w:t xml:space="preserve"> 704</w:t>
      </w:r>
      <w:r w:rsidRPr="00D62446">
        <w:rPr>
          <w:sz w:val="20"/>
          <w:szCs w:val="20"/>
          <w:shd w:val="clear" w:color="auto" w:fill="FFFFFF"/>
        </w:rPr>
        <w:t xml:space="preserve"> into Dublin South Central. </w:t>
      </w:r>
    </w:p>
    <w:p w14:paraId="0BB690D1" w14:textId="77777777" w:rsidR="00D62446" w:rsidRPr="00D62446" w:rsidRDefault="00D62446" w:rsidP="00D62446">
      <w:pPr>
        <w:rPr>
          <w:noProof/>
          <w:sz w:val="20"/>
          <w:szCs w:val="20"/>
        </w:rPr>
      </w:pPr>
    </w:p>
    <w:p w14:paraId="30BC32F9" w14:textId="77777777" w:rsidR="00D62446" w:rsidRPr="00D62446" w:rsidRDefault="00D62446" w:rsidP="00D62446">
      <w:pPr>
        <w:keepNext/>
        <w:rPr>
          <w:sz w:val="20"/>
          <w:szCs w:val="20"/>
        </w:rPr>
      </w:pPr>
      <w:r w:rsidRPr="00D62446">
        <w:rPr>
          <w:noProof/>
          <w:sz w:val="20"/>
          <w:szCs w:val="20"/>
          <w:lang w:eastAsia="en-IE"/>
        </w:rPr>
        <w:drawing>
          <wp:inline distT="0" distB="0" distL="0" distR="0" wp14:anchorId="214C54B4" wp14:editId="3A6CEA5D">
            <wp:extent cx="5425440" cy="43664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7873" t="28811" r="28138" b="5194"/>
                    <a:stretch/>
                  </pic:blipFill>
                  <pic:spPr bwMode="auto">
                    <a:xfrm>
                      <a:off x="0" y="0"/>
                      <a:ext cx="5438226" cy="4376709"/>
                    </a:xfrm>
                    <a:prstGeom prst="rect">
                      <a:avLst/>
                    </a:prstGeom>
                    <a:ln>
                      <a:noFill/>
                    </a:ln>
                    <a:extLst>
                      <a:ext uri="{53640926-AAD7-44D8-BBD7-CCE9431645EC}">
                        <a14:shadowObscured xmlns:a14="http://schemas.microsoft.com/office/drawing/2010/main"/>
                      </a:ext>
                    </a:extLst>
                  </pic:spPr>
                </pic:pic>
              </a:graphicData>
            </a:graphic>
          </wp:inline>
        </w:drawing>
      </w:r>
    </w:p>
    <w:p w14:paraId="0A1ED0FF" w14:textId="07681ED4" w:rsidR="00D62446" w:rsidRPr="00D62446" w:rsidRDefault="00D62446" w:rsidP="00D62446">
      <w:pPr>
        <w:pStyle w:val="Caption"/>
        <w:rPr>
          <w:sz w:val="20"/>
          <w:szCs w:val="20"/>
        </w:rPr>
      </w:pPr>
      <w:r w:rsidRPr="00D62446">
        <w:rPr>
          <w:sz w:val="20"/>
          <w:szCs w:val="20"/>
        </w:rPr>
        <w:t xml:space="preserve">Figure 2 Palmerstown West </w:t>
      </w:r>
      <w:r>
        <w:rPr>
          <w:sz w:val="20"/>
          <w:szCs w:val="20"/>
        </w:rPr>
        <w:t xml:space="preserve">ED </w:t>
      </w:r>
      <w:r w:rsidRPr="00D62446">
        <w:rPr>
          <w:sz w:val="20"/>
          <w:szCs w:val="20"/>
        </w:rPr>
        <w:t xml:space="preserve">&amp; Clondalkin-Moorfield ED </w:t>
      </w:r>
      <w:r>
        <w:rPr>
          <w:sz w:val="20"/>
          <w:szCs w:val="20"/>
        </w:rPr>
        <w:t>Red line is</w:t>
      </w:r>
      <w:r w:rsidRPr="00D62446">
        <w:rPr>
          <w:sz w:val="20"/>
          <w:szCs w:val="20"/>
        </w:rPr>
        <w:t xml:space="preserve"> the M50. Source, OSI </w:t>
      </w:r>
      <w:proofErr w:type="spellStart"/>
      <w:r w:rsidRPr="00D62446">
        <w:rPr>
          <w:sz w:val="20"/>
          <w:szCs w:val="20"/>
        </w:rPr>
        <w:t>Geohive</w:t>
      </w:r>
      <w:proofErr w:type="spellEnd"/>
    </w:p>
    <w:p w14:paraId="3B598881" w14:textId="623F8458" w:rsidR="00C714A7" w:rsidRPr="00D62446" w:rsidRDefault="00C714A7" w:rsidP="00C714A7">
      <w:pPr>
        <w:pStyle w:val="Caption"/>
        <w:rPr>
          <w:sz w:val="20"/>
          <w:szCs w:val="20"/>
        </w:rPr>
      </w:pPr>
    </w:p>
    <w:p w14:paraId="5A0251D3" w14:textId="68358D21" w:rsidR="00D62446" w:rsidRPr="001476DE" w:rsidRDefault="00D62446" w:rsidP="00D62446">
      <w:pPr>
        <w:rPr>
          <w:b/>
          <w:bCs/>
          <w:noProof/>
          <w:sz w:val="24"/>
          <w:szCs w:val="24"/>
          <w:u w:val="single"/>
        </w:rPr>
      </w:pPr>
      <w:r w:rsidRPr="001476DE">
        <w:rPr>
          <w:b/>
          <w:bCs/>
          <w:noProof/>
          <w:sz w:val="24"/>
          <w:szCs w:val="24"/>
          <w:u w:val="single"/>
        </w:rPr>
        <w:t xml:space="preserve">Additional seat – change from 4 seat constituency to 5 seat. </w:t>
      </w:r>
    </w:p>
    <w:p w14:paraId="710D0006" w14:textId="29302D1C" w:rsidR="00D62446" w:rsidRPr="00D62446" w:rsidRDefault="00D62446" w:rsidP="00C714A7">
      <w:pPr>
        <w:rPr>
          <w:noProof/>
          <w:sz w:val="20"/>
          <w:szCs w:val="20"/>
        </w:rPr>
      </w:pPr>
      <w:r w:rsidRPr="00D62446">
        <w:rPr>
          <w:noProof/>
          <w:sz w:val="20"/>
          <w:szCs w:val="20"/>
        </w:rPr>
        <w:t xml:space="preserve">These additional contigious areas amount to the following population additions to Dubliln South Central. </w:t>
      </w:r>
    </w:p>
    <w:p w14:paraId="2F2145D9" w14:textId="4FC5A7C8" w:rsidR="00D62446" w:rsidRPr="00D62446" w:rsidRDefault="00D62446" w:rsidP="00D62446">
      <w:pPr>
        <w:rPr>
          <w:noProof/>
          <w:sz w:val="20"/>
          <w:szCs w:val="20"/>
        </w:rPr>
      </w:pPr>
      <w:r w:rsidRPr="00D62446">
        <w:rPr>
          <w:noProof/>
          <w:sz w:val="20"/>
          <w:szCs w:val="20"/>
        </w:rPr>
        <w:t xml:space="preserve">4924 + 3711+704 = </w:t>
      </w:r>
      <w:r w:rsidRPr="00D62446">
        <w:rPr>
          <w:b/>
          <w:bCs/>
          <w:noProof/>
          <w:sz w:val="20"/>
          <w:szCs w:val="20"/>
        </w:rPr>
        <w:t>9339</w:t>
      </w:r>
    </w:p>
    <w:p w14:paraId="623B3C39" w14:textId="6FE70414" w:rsidR="00D62446" w:rsidRPr="00D62446" w:rsidRDefault="00D62446" w:rsidP="00C714A7">
      <w:pPr>
        <w:rPr>
          <w:noProof/>
          <w:sz w:val="20"/>
          <w:szCs w:val="20"/>
        </w:rPr>
      </w:pPr>
      <w:r w:rsidRPr="00D62446">
        <w:rPr>
          <w:noProof/>
          <w:sz w:val="20"/>
          <w:szCs w:val="20"/>
        </w:rPr>
        <w:t>The addition of 9339apx to the DSC constituency would cause the constituency to 136,508</w:t>
      </w:r>
    </w:p>
    <w:p w14:paraId="6B62E9B2" w14:textId="17CE7CA3" w:rsidR="00D62446" w:rsidRPr="00D62446" w:rsidRDefault="00D62446" w:rsidP="00C714A7">
      <w:pPr>
        <w:rPr>
          <w:rFonts w:cstheme="minorHAnsi"/>
          <w:b/>
          <w:bCs/>
          <w:sz w:val="20"/>
          <w:szCs w:val="20"/>
        </w:rPr>
      </w:pPr>
      <w:r w:rsidRPr="00D62446">
        <w:rPr>
          <w:rFonts w:cstheme="minorHAnsi"/>
          <w:sz w:val="20"/>
          <w:szCs w:val="20"/>
        </w:rPr>
        <w:t xml:space="preserve">(127,169 + 9339 = </w:t>
      </w:r>
      <w:r w:rsidRPr="00D62446">
        <w:rPr>
          <w:rFonts w:cstheme="minorHAnsi"/>
          <w:b/>
          <w:bCs/>
          <w:sz w:val="20"/>
          <w:szCs w:val="20"/>
        </w:rPr>
        <w:t>136,508)</w:t>
      </w:r>
    </w:p>
    <w:p w14:paraId="7D5C5929" w14:textId="61B2038B" w:rsidR="00D62446" w:rsidRDefault="00D62446" w:rsidP="00D62446">
      <w:pPr>
        <w:rPr>
          <w:rFonts w:cstheme="minorHAnsi"/>
          <w:sz w:val="20"/>
          <w:szCs w:val="20"/>
        </w:rPr>
      </w:pPr>
      <w:r w:rsidRPr="00D62446">
        <w:rPr>
          <w:rFonts w:cstheme="minorHAnsi"/>
          <w:sz w:val="20"/>
          <w:szCs w:val="20"/>
        </w:rPr>
        <w:t xml:space="preserve">If provided for 5 TD’s, this would calculate as </w:t>
      </w:r>
      <w:r w:rsidRPr="00D62446">
        <w:rPr>
          <w:rFonts w:cstheme="minorHAnsi"/>
          <w:b/>
          <w:bCs/>
          <w:sz w:val="20"/>
          <w:szCs w:val="20"/>
          <w:u w:val="single"/>
        </w:rPr>
        <w:t>27,301.6 per member</w:t>
      </w:r>
      <w:r w:rsidRPr="00D62446">
        <w:rPr>
          <w:rFonts w:cstheme="minorHAnsi"/>
          <w:sz w:val="20"/>
          <w:szCs w:val="20"/>
        </w:rPr>
        <w:t xml:space="preserve">, which is a fair and reasonable ratio within the constitutional provisions. This would also provide for projected population growth in the area over the mid-term. </w:t>
      </w:r>
    </w:p>
    <w:p w14:paraId="053EC9D6" w14:textId="54D1BE27" w:rsidR="001C3E90" w:rsidRDefault="001C3E90" w:rsidP="00D62446">
      <w:pPr>
        <w:rPr>
          <w:rFonts w:cstheme="minorHAnsi"/>
          <w:sz w:val="20"/>
          <w:szCs w:val="20"/>
        </w:rPr>
      </w:pPr>
    </w:p>
    <w:p w14:paraId="0D78CCD7" w14:textId="5E9F0CF6" w:rsidR="001C3E90" w:rsidRPr="001476DE" w:rsidRDefault="001C3E90" w:rsidP="00D62446">
      <w:pPr>
        <w:rPr>
          <w:rFonts w:cstheme="minorHAnsi"/>
          <w:b/>
          <w:bCs/>
          <w:sz w:val="24"/>
          <w:szCs w:val="24"/>
          <w:u w:val="single"/>
        </w:rPr>
      </w:pPr>
      <w:r w:rsidRPr="001476DE">
        <w:rPr>
          <w:rFonts w:cstheme="minorHAnsi"/>
          <w:b/>
          <w:bCs/>
          <w:sz w:val="24"/>
          <w:szCs w:val="24"/>
          <w:u w:val="single"/>
        </w:rPr>
        <w:lastRenderedPageBreak/>
        <w:t xml:space="preserve">Conclusion. </w:t>
      </w:r>
    </w:p>
    <w:p w14:paraId="16C12724" w14:textId="44190A57" w:rsidR="001C3E90" w:rsidRDefault="001C3E90" w:rsidP="00D62446">
      <w:pPr>
        <w:rPr>
          <w:rFonts w:cstheme="minorHAnsi"/>
          <w:sz w:val="20"/>
          <w:szCs w:val="20"/>
        </w:rPr>
      </w:pPr>
      <w:r>
        <w:rPr>
          <w:rFonts w:cstheme="minorHAnsi"/>
          <w:sz w:val="20"/>
          <w:szCs w:val="20"/>
        </w:rPr>
        <w:t>The Dublin South Central constituency is administratively diverse at present, and while marginally above population to representation ratios</w:t>
      </w:r>
      <w:r w:rsidR="00C003B5">
        <w:rPr>
          <w:rFonts w:cstheme="minorHAnsi"/>
          <w:sz w:val="20"/>
          <w:szCs w:val="20"/>
        </w:rPr>
        <w:t xml:space="preserve">, when areas which are contiguous to the large populous areas and urban villages of the constituency are added to the current constituency boundaries, a fair, </w:t>
      </w:r>
      <w:r w:rsidR="00EC095C">
        <w:rPr>
          <w:rFonts w:cstheme="minorHAnsi"/>
          <w:sz w:val="20"/>
          <w:szCs w:val="20"/>
        </w:rPr>
        <w:t>balanced,</w:t>
      </w:r>
      <w:r w:rsidR="00C003B5">
        <w:rPr>
          <w:rFonts w:cstheme="minorHAnsi"/>
          <w:sz w:val="20"/>
          <w:szCs w:val="20"/>
        </w:rPr>
        <w:t xml:space="preserve"> and rational </w:t>
      </w:r>
      <w:r w:rsidR="00EC095C">
        <w:rPr>
          <w:rFonts w:cstheme="minorHAnsi"/>
          <w:sz w:val="20"/>
          <w:szCs w:val="20"/>
        </w:rPr>
        <w:t xml:space="preserve">national </w:t>
      </w:r>
      <w:r w:rsidR="00C003B5">
        <w:rPr>
          <w:rFonts w:cstheme="minorHAnsi"/>
          <w:sz w:val="20"/>
          <w:szCs w:val="20"/>
        </w:rPr>
        <w:t>representation</w:t>
      </w:r>
      <w:r w:rsidR="00EC095C">
        <w:rPr>
          <w:rFonts w:cstheme="minorHAnsi"/>
          <w:sz w:val="20"/>
          <w:szCs w:val="20"/>
        </w:rPr>
        <w:t xml:space="preserve"> of the people</w:t>
      </w:r>
      <w:r w:rsidR="00C003B5">
        <w:rPr>
          <w:rFonts w:cstheme="minorHAnsi"/>
          <w:sz w:val="20"/>
          <w:szCs w:val="20"/>
        </w:rPr>
        <w:t xml:space="preserve"> can be achieved. </w:t>
      </w:r>
    </w:p>
    <w:p w14:paraId="0FAE71F7" w14:textId="3256D9B6" w:rsidR="001476DE" w:rsidRDefault="001476DE" w:rsidP="00D62446">
      <w:pPr>
        <w:rPr>
          <w:rFonts w:cstheme="minorHAnsi"/>
          <w:sz w:val="20"/>
          <w:szCs w:val="20"/>
        </w:rPr>
      </w:pPr>
    </w:p>
    <w:p w14:paraId="48EAF1CF" w14:textId="25F11332" w:rsidR="001476DE" w:rsidRDefault="001476DE" w:rsidP="00D62446">
      <w:pPr>
        <w:rPr>
          <w:rFonts w:cstheme="minorHAnsi"/>
          <w:sz w:val="20"/>
          <w:szCs w:val="20"/>
        </w:rPr>
      </w:pPr>
      <w:r>
        <w:rPr>
          <w:rFonts w:cstheme="minorHAnsi"/>
          <w:sz w:val="20"/>
          <w:szCs w:val="20"/>
        </w:rPr>
        <w:t xml:space="preserve">Regards, </w:t>
      </w:r>
    </w:p>
    <w:p w14:paraId="2C7A2B00" w14:textId="65D05D90" w:rsidR="001476DE" w:rsidRDefault="001476DE" w:rsidP="00D62446">
      <w:pPr>
        <w:rPr>
          <w:rFonts w:cstheme="minorHAnsi"/>
          <w:sz w:val="20"/>
          <w:szCs w:val="20"/>
        </w:rPr>
      </w:pPr>
    </w:p>
    <w:p w14:paraId="05A250DB" w14:textId="2138F36B" w:rsidR="001476DE" w:rsidRPr="00D62446" w:rsidRDefault="001476DE" w:rsidP="00D62446">
      <w:pPr>
        <w:rPr>
          <w:sz w:val="20"/>
          <w:szCs w:val="20"/>
        </w:rPr>
      </w:pPr>
      <w:r>
        <w:rPr>
          <w:rFonts w:cstheme="minorHAnsi"/>
          <w:sz w:val="20"/>
          <w:szCs w:val="20"/>
        </w:rPr>
        <w:t>Members of the Dublin South Central Constituency Labour Party</w:t>
      </w:r>
    </w:p>
    <w:sectPr w:rsidR="001476DE" w:rsidRPr="00D624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Arial"/>
    <w:charset w:val="00"/>
    <w:family w:val="swiss"/>
    <w:pitch w:val="variable"/>
    <w:sig w:usb0="00000001"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714F1C"/>
    <w:multiLevelType w:val="hybridMultilevel"/>
    <w:tmpl w:val="2F7E6C8E"/>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7353059"/>
    <w:multiLevelType w:val="multilevel"/>
    <w:tmpl w:val="E6C0E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BCB1A25"/>
    <w:multiLevelType w:val="hybridMultilevel"/>
    <w:tmpl w:val="4120C9D2"/>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6B055A87"/>
    <w:multiLevelType w:val="multilevel"/>
    <w:tmpl w:val="65D05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E4D"/>
    <w:rsid w:val="00077FB7"/>
    <w:rsid w:val="000E6F82"/>
    <w:rsid w:val="001476DE"/>
    <w:rsid w:val="00192C83"/>
    <w:rsid w:val="001C3E90"/>
    <w:rsid w:val="003378BA"/>
    <w:rsid w:val="003A0AF4"/>
    <w:rsid w:val="003C3ACA"/>
    <w:rsid w:val="003D1FF8"/>
    <w:rsid w:val="004D3521"/>
    <w:rsid w:val="004F7939"/>
    <w:rsid w:val="005F0639"/>
    <w:rsid w:val="005F5A90"/>
    <w:rsid w:val="00615FD4"/>
    <w:rsid w:val="006D790D"/>
    <w:rsid w:val="007B197A"/>
    <w:rsid w:val="00837455"/>
    <w:rsid w:val="008A40FA"/>
    <w:rsid w:val="00B447CD"/>
    <w:rsid w:val="00B82AD7"/>
    <w:rsid w:val="00C003B5"/>
    <w:rsid w:val="00C0374F"/>
    <w:rsid w:val="00C714A7"/>
    <w:rsid w:val="00D17434"/>
    <w:rsid w:val="00D62446"/>
    <w:rsid w:val="00EC095C"/>
    <w:rsid w:val="00F50E4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47E18"/>
  <w15:docId w15:val="{DC2D32E0-6A76-4317-8907-2CE873BBA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476D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0639"/>
    <w:rPr>
      <w:color w:val="0000FF"/>
      <w:u w:val="single"/>
    </w:rPr>
  </w:style>
  <w:style w:type="paragraph" w:styleId="Caption">
    <w:name w:val="caption"/>
    <w:basedOn w:val="Normal"/>
    <w:next w:val="Normal"/>
    <w:uiPriority w:val="35"/>
    <w:unhideWhenUsed/>
    <w:qFormat/>
    <w:rsid w:val="00C714A7"/>
    <w:pPr>
      <w:spacing w:after="200" w:line="240" w:lineRule="auto"/>
    </w:pPr>
    <w:rPr>
      <w:i/>
      <w:iCs/>
      <w:color w:val="44546A" w:themeColor="text2"/>
      <w:sz w:val="18"/>
      <w:szCs w:val="18"/>
    </w:rPr>
  </w:style>
  <w:style w:type="paragraph" w:styleId="ListParagraph">
    <w:name w:val="List Paragraph"/>
    <w:basedOn w:val="Normal"/>
    <w:uiPriority w:val="34"/>
    <w:qFormat/>
    <w:rsid w:val="00D62446"/>
    <w:pPr>
      <w:ind w:left="720"/>
      <w:contextualSpacing/>
    </w:pPr>
  </w:style>
  <w:style w:type="character" w:customStyle="1" w:styleId="Heading1Char">
    <w:name w:val="Heading 1 Char"/>
    <w:basedOn w:val="DefaultParagraphFont"/>
    <w:link w:val="Heading1"/>
    <w:uiPriority w:val="9"/>
    <w:rsid w:val="001476DE"/>
    <w:rPr>
      <w:rFonts w:ascii="Times New Roman" w:eastAsia="Times New Roman" w:hAnsi="Times New Roman" w:cs="Times New Roman"/>
      <w:b/>
      <w:bCs/>
      <w:kern w:val="36"/>
      <w:sz w:val="48"/>
      <w:szCs w:val="48"/>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668991">
      <w:bodyDiv w:val="1"/>
      <w:marLeft w:val="0"/>
      <w:marRight w:val="0"/>
      <w:marTop w:val="0"/>
      <w:marBottom w:val="0"/>
      <w:divBdr>
        <w:top w:val="none" w:sz="0" w:space="0" w:color="auto"/>
        <w:left w:val="none" w:sz="0" w:space="0" w:color="auto"/>
        <w:bottom w:val="none" w:sz="0" w:space="0" w:color="auto"/>
        <w:right w:val="none" w:sz="0" w:space="0" w:color="auto"/>
      </w:divBdr>
    </w:div>
    <w:div w:id="340202258">
      <w:bodyDiv w:val="1"/>
      <w:marLeft w:val="0"/>
      <w:marRight w:val="0"/>
      <w:marTop w:val="0"/>
      <w:marBottom w:val="0"/>
      <w:divBdr>
        <w:top w:val="none" w:sz="0" w:space="0" w:color="auto"/>
        <w:left w:val="none" w:sz="0" w:space="0" w:color="auto"/>
        <w:bottom w:val="none" w:sz="0" w:space="0" w:color="auto"/>
        <w:right w:val="none" w:sz="0" w:space="0" w:color="auto"/>
      </w:divBdr>
    </w:div>
    <w:div w:id="701900239">
      <w:bodyDiv w:val="1"/>
      <w:marLeft w:val="0"/>
      <w:marRight w:val="0"/>
      <w:marTop w:val="0"/>
      <w:marBottom w:val="0"/>
      <w:divBdr>
        <w:top w:val="none" w:sz="0" w:space="0" w:color="auto"/>
        <w:left w:val="none" w:sz="0" w:space="0" w:color="auto"/>
        <w:bottom w:val="none" w:sz="0" w:space="0" w:color="auto"/>
        <w:right w:val="none" w:sz="0" w:space="0" w:color="auto"/>
      </w:divBdr>
    </w:div>
    <w:div w:id="707146856">
      <w:bodyDiv w:val="1"/>
      <w:marLeft w:val="0"/>
      <w:marRight w:val="0"/>
      <w:marTop w:val="0"/>
      <w:marBottom w:val="0"/>
      <w:divBdr>
        <w:top w:val="none" w:sz="0" w:space="0" w:color="auto"/>
        <w:left w:val="none" w:sz="0" w:space="0" w:color="auto"/>
        <w:bottom w:val="none" w:sz="0" w:space="0" w:color="auto"/>
        <w:right w:val="none" w:sz="0" w:space="0" w:color="auto"/>
      </w:divBdr>
    </w:div>
    <w:div w:id="723220746">
      <w:bodyDiv w:val="1"/>
      <w:marLeft w:val="0"/>
      <w:marRight w:val="0"/>
      <w:marTop w:val="0"/>
      <w:marBottom w:val="0"/>
      <w:divBdr>
        <w:top w:val="none" w:sz="0" w:space="0" w:color="auto"/>
        <w:left w:val="none" w:sz="0" w:space="0" w:color="auto"/>
        <w:bottom w:val="none" w:sz="0" w:space="0" w:color="auto"/>
        <w:right w:val="none" w:sz="0" w:space="0" w:color="auto"/>
      </w:divBdr>
    </w:div>
    <w:div w:id="902449488">
      <w:bodyDiv w:val="1"/>
      <w:marLeft w:val="0"/>
      <w:marRight w:val="0"/>
      <w:marTop w:val="0"/>
      <w:marBottom w:val="0"/>
      <w:divBdr>
        <w:top w:val="none" w:sz="0" w:space="0" w:color="auto"/>
        <w:left w:val="none" w:sz="0" w:space="0" w:color="auto"/>
        <w:bottom w:val="none" w:sz="0" w:space="0" w:color="auto"/>
        <w:right w:val="none" w:sz="0" w:space="0" w:color="auto"/>
      </w:divBdr>
    </w:div>
    <w:div w:id="1594582420">
      <w:bodyDiv w:val="1"/>
      <w:marLeft w:val="0"/>
      <w:marRight w:val="0"/>
      <w:marTop w:val="0"/>
      <w:marBottom w:val="0"/>
      <w:divBdr>
        <w:top w:val="none" w:sz="0" w:space="0" w:color="auto"/>
        <w:left w:val="none" w:sz="0" w:space="0" w:color="auto"/>
        <w:bottom w:val="none" w:sz="0" w:space="0" w:color="auto"/>
        <w:right w:val="none" w:sz="0" w:space="0" w:color="auto"/>
      </w:divBdr>
    </w:div>
    <w:div w:id="16872502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868</Words>
  <Characters>4952</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The Oireachtas House</Company>
  <LinksUpToDate>false</LinksUpToDate>
  <CharactersWithSpaces>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Cutlip</dc:creator>
  <cp:keywords/>
  <dc:description/>
  <cp:lastModifiedBy>Emma O’Donoghue (ELC)</cp:lastModifiedBy>
  <cp:revision>2</cp:revision>
  <dcterms:created xsi:type="dcterms:W3CDTF">2023-05-12T16:56:00Z</dcterms:created>
  <dcterms:modified xsi:type="dcterms:W3CDTF">2023-05-12T16:56:00Z</dcterms:modified>
</cp:coreProperties>
</file>