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933" w:rsidRDefault="00242933">
      <w:pPr>
        <w:spacing w:after="2" w:line="259" w:lineRule="auto"/>
        <w:ind w:left="0" w:firstLine="0"/>
      </w:pPr>
    </w:p>
    <w:tbl>
      <w:tblPr>
        <w:tblStyle w:val="TableGrid"/>
        <w:tblW w:w="7371" w:type="dxa"/>
        <w:tblInd w:w="0" w:type="dxa"/>
        <w:tblCellMar>
          <w:top w:w="0" w:type="dxa"/>
          <w:left w:w="0" w:type="dxa"/>
          <w:bottom w:w="0" w:type="dxa"/>
          <w:right w:w="0" w:type="dxa"/>
        </w:tblCellMar>
        <w:tblLook w:val="04A0" w:firstRow="1" w:lastRow="0" w:firstColumn="1" w:lastColumn="0" w:noHBand="0" w:noVBand="1"/>
      </w:tblPr>
      <w:tblGrid>
        <w:gridCol w:w="3058"/>
        <w:gridCol w:w="4313"/>
      </w:tblGrid>
      <w:tr w:rsidR="00242933">
        <w:trPr>
          <w:trHeight w:val="230"/>
        </w:trPr>
        <w:tc>
          <w:tcPr>
            <w:tcW w:w="3058" w:type="dxa"/>
            <w:tcBorders>
              <w:top w:val="nil"/>
              <w:left w:val="nil"/>
              <w:bottom w:val="nil"/>
              <w:right w:val="nil"/>
            </w:tcBorders>
          </w:tcPr>
          <w:p w:rsidR="00242933" w:rsidRDefault="006C6617">
            <w:pPr>
              <w:spacing w:after="0" w:line="259" w:lineRule="auto"/>
              <w:ind w:left="0" w:firstLine="0"/>
            </w:pPr>
            <w:r>
              <w:rPr>
                <w:sz w:val="20"/>
              </w:rPr>
              <w:t>From:</w:t>
            </w:r>
          </w:p>
        </w:tc>
        <w:tc>
          <w:tcPr>
            <w:tcW w:w="4313" w:type="dxa"/>
            <w:tcBorders>
              <w:top w:val="nil"/>
              <w:left w:val="nil"/>
              <w:bottom w:val="nil"/>
              <w:right w:val="nil"/>
            </w:tcBorders>
          </w:tcPr>
          <w:p w:rsidR="00242933" w:rsidRDefault="006C6617" w:rsidP="006C6617">
            <w:pPr>
              <w:spacing w:after="0" w:line="259" w:lineRule="auto"/>
              <w:ind w:left="0" w:firstLine="0"/>
              <w:jc w:val="both"/>
            </w:pPr>
            <w:r>
              <w:rPr>
                <w:sz w:val="20"/>
              </w:rPr>
              <w:t xml:space="preserve">Thomas Doran </w:t>
            </w:r>
            <w:bookmarkStart w:id="0" w:name="_GoBack"/>
            <w:bookmarkEnd w:id="0"/>
          </w:p>
        </w:tc>
      </w:tr>
      <w:tr w:rsidR="00242933">
        <w:trPr>
          <w:trHeight w:val="264"/>
        </w:trPr>
        <w:tc>
          <w:tcPr>
            <w:tcW w:w="3058" w:type="dxa"/>
            <w:tcBorders>
              <w:top w:val="nil"/>
              <w:left w:val="nil"/>
              <w:bottom w:val="nil"/>
              <w:right w:val="nil"/>
            </w:tcBorders>
          </w:tcPr>
          <w:p w:rsidR="00242933" w:rsidRDefault="006C6617">
            <w:pPr>
              <w:spacing w:after="0" w:line="259" w:lineRule="auto"/>
              <w:ind w:left="0" w:firstLine="0"/>
            </w:pPr>
            <w:r>
              <w:rPr>
                <w:sz w:val="20"/>
              </w:rPr>
              <w:t>Sent:</w:t>
            </w:r>
          </w:p>
        </w:tc>
        <w:tc>
          <w:tcPr>
            <w:tcW w:w="4313" w:type="dxa"/>
            <w:tcBorders>
              <w:top w:val="nil"/>
              <w:left w:val="nil"/>
              <w:bottom w:val="nil"/>
              <w:right w:val="nil"/>
            </w:tcBorders>
          </w:tcPr>
          <w:p w:rsidR="00242933" w:rsidRDefault="006C6617">
            <w:pPr>
              <w:spacing w:after="0" w:line="259" w:lineRule="auto"/>
              <w:ind w:left="0" w:firstLine="0"/>
            </w:pPr>
            <w:r>
              <w:rPr>
                <w:sz w:val="20"/>
              </w:rPr>
              <w:t>Friday 28 April 2023 18:00</w:t>
            </w:r>
          </w:p>
        </w:tc>
      </w:tr>
      <w:tr w:rsidR="00242933">
        <w:trPr>
          <w:trHeight w:val="264"/>
        </w:trPr>
        <w:tc>
          <w:tcPr>
            <w:tcW w:w="3058" w:type="dxa"/>
            <w:tcBorders>
              <w:top w:val="nil"/>
              <w:left w:val="nil"/>
              <w:bottom w:val="nil"/>
              <w:right w:val="nil"/>
            </w:tcBorders>
          </w:tcPr>
          <w:p w:rsidR="00242933" w:rsidRDefault="006C6617">
            <w:pPr>
              <w:spacing w:after="0" w:line="259" w:lineRule="auto"/>
              <w:ind w:left="0" w:firstLine="0"/>
            </w:pPr>
            <w:r>
              <w:rPr>
                <w:sz w:val="20"/>
              </w:rPr>
              <w:t>To:</w:t>
            </w:r>
          </w:p>
        </w:tc>
        <w:tc>
          <w:tcPr>
            <w:tcW w:w="4313" w:type="dxa"/>
            <w:tcBorders>
              <w:top w:val="nil"/>
              <w:left w:val="nil"/>
              <w:bottom w:val="nil"/>
              <w:right w:val="nil"/>
            </w:tcBorders>
          </w:tcPr>
          <w:p w:rsidR="00242933" w:rsidRDefault="006C6617">
            <w:pPr>
              <w:spacing w:after="0" w:line="259" w:lineRule="auto"/>
              <w:ind w:left="0" w:firstLine="0"/>
            </w:pPr>
            <w:r>
              <w:rPr>
                <w:sz w:val="20"/>
              </w:rPr>
              <w:t xml:space="preserve">ELC </w:t>
            </w:r>
            <w:proofErr w:type="spellStart"/>
            <w:r>
              <w:rPr>
                <w:sz w:val="20"/>
              </w:rPr>
              <w:t>ConstituencyReview</w:t>
            </w:r>
            <w:proofErr w:type="spellEnd"/>
          </w:p>
        </w:tc>
      </w:tr>
      <w:tr w:rsidR="00242933">
        <w:trPr>
          <w:trHeight w:val="230"/>
        </w:trPr>
        <w:tc>
          <w:tcPr>
            <w:tcW w:w="3058" w:type="dxa"/>
            <w:tcBorders>
              <w:top w:val="nil"/>
              <w:left w:val="nil"/>
              <w:bottom w:val="nil"/>
              <w:right w:val="nil"/>
            </w:tcBorders>
          </w:tcPr>
          <w:p w:rsidR="00242933" w:rsidRDefault="006C6617">
            <w:pPr>
              <w:spacing w:after="0" w:line="259" w:lineRule="auto"/>
              <w:ind w:left="0" w:firstLine="0"/>
            </w:pPr>
            <w:r>
              <w:rPr>
                <w:sz w:val="20"/>
              </w:rPr>
              <w:t>Subject:</w:t>
            </w:r>
          </w:p>
        </w:tc>
        <w:tc>
          <w:tcPr>
            <w:tcW w:w="4313" w:type="dxa"/>
            <w:tcBorders>
              <w:top w:val="nil"/>
              <w:left w:val="nil"/>
              <w:bottom w:val="nil"/>
              <w:right w:val="nil"/>
            </w:tcBorders>
          </w:tcPr>
          <w:p w:rsidR="00242933" w:rsidRDefault="006C6617">
            <w:pPr>
              <w:spacing w:after="0" w:line="259" w:lineRule="auto"/>
              <w:ind w:left="0" w:firstLine="0"/>
            </w:pPr>
            <w:proofErr w:type="spellStart"/>
            <w:r>
              <w:rPr>
                <w:sz w:val="20"/>
              </w:rPr>
              <w:t>Fwd</w:t>
            </w:r>
            <w:proofErr w:type="spellEnd"/>
            <w:r>
              <w:rPr>
                <w:sz w:val="20"/>
              </w:rPr>
              <w:t>: Wicklow Constituency Review</w:t>
            </w:r>
          </w:p>
        </w:tc>
      </w:tr>
    </w:tbl>
    <w:p w:rsidR="00242933" w:rsidRDefault="006C6617">
      <w:pPr>
        <w:shd w:val="clear" w:color="auto" w:fill="F7AD3B"/>
        <w:spacing w:after="294" w:line="226" w:lineRule="auto"/>
        <w:ind w:left="0" w:firstLine="0"/>
      </w:pPr>
      <w:r>
        <w:rPr>
          <w:color w:val="9C6500"/>
          <w:sz w:val="14"/>
        </w:rPr>
        <w:t>CAUTION:</w:t>
      </w:r>
      <w:r>
        <w:rPr>
          <w:sz w:val="18"/>
        </w:rPr>
        <w:t xml:space="preserve"> This </w:t>
      </w:r>
      <w:proofErr w:type="spellStart"/>
      <w:r>
        <w:rPr>
          <w:sz w:val="18"/>
        </w:rPr>
        <w:t>eMail</w:t>
      </w:r>
      <w:proofErr w:type="spellEnd"/>
      <w:r>
        <w:rPr>
          <w:sz w:val="18"/>
        </w:rPr>
        <w:t xml:space="preserve"> originated from outside your organisation and the BTS Managed Desktop service. Do not click on any links or open any attachments unless you recognise the sender or are expecting the email and know that the content is safe.  If you are in any do</w:t>
      </w:r>
      <w:r>
        <w:rPr>
          <w:sz w:val="18"/>
        </w:rPr>
        <w:t>ubt, please contact the OGCIO IT Service Desk.</w:t>
      </w:r>
      <w:r>
        <w:t xml:space="preserve"> </w:t>
      </w:r>
    </w:p>
    <w:p w:rsidR="00242933" w:rsidRDefault="006C6617">
      <w:pPr>
        <w:spacing w:after="0" w:line="259" w:lineRule="auto"/>
        <w:ind w:left="0" w:firstLine="0"/>
      </w:pPr>
      <w:r>
        <w:t xml:space="preserve"> </w:t>
      </w:r>
    </w:p>
    <w:p w:rsidR="00242933" w:rsidRDefault="006C6617">
      <w:pPr>
        <w:spacing w:after="0" w:line="259" w:lineRule="auto"/>
        <w:ind w:left="0" w:firstLine="0"/>
      </w:pPr>
      <w:r>
        <w:t xml:space="preserve"> </w:t>
      </w:r>
    </w:p>
    <w:p w:rsidR="00242933" w:rsidRDefault="006C6617">
      <w:pPr>
        <w:spacing w:after="216" w:line="259" w:lineRule="auto"/>
        <w:ind w:left="0" w:firstLine="0"/>
      </w:pPr>
      <w:r>
        <w:t xml:space="preserve"> </w:t>
      </w:r>
    </w:p>
    <w:p w:rsidR="00242933" w:rsidRDefault="006C6617">
      <w:pPr>
        <w:ind w:left="-5"/>
      </w:pPr>
      <w:r>
        <w:t xml:space="preserve">I would like to make an observation for your review of the Wicklow constituency. </w:t>
      </w:r>
    </w:p>
    <w:p w:rsidR="00242933" w:rsidRDefault="006C6617">
      <w:pPr>
        <w:spacing w:after="0" w:line="259" w:lineRule="auto"/>
        <w:ind w:left="0" w:firstLine="0"/>
      </w:pPr>
      <w:r>
        <w:t xml:space="preserve"> </w:t>
      </w:r>
    </w:p>
    <w:p w:rsidR="00242933" w:rsidRDefault="006C6617">
      <w:pPr>
        <w:ind w:left="-5"/>
      </w:pPr>
      <w:r>
        <w:t>There is a case to split Wicklow into two constituencies, North and South. The North Wicklow area, around Bray and Gre</w:t>
      </w:r>
      <w:r>
        <w:t xml:space="preserve">ystones and </w:t>
      </w:r>
      <w:proofErr w:type="spellStart"/>
      <w:r>
        <w:t>Blessington</w:t>
      </w:r>
      <w:proofErr w:type="spellEnd"/>
      <w:r>
        <w:t xml:space="preserve">, has more in common in Dublin, while the South Wicklow area has more in common with North Wexford.  </w:t>
      </w:r>
    </w:p>
    <w:p w:rsidR="00242933" w:rsidRDefault="006C6617">
      <w:pPr>
        <w:spacing w:after="0" w:line="259" w:lineRule="auto"/>
        <w:ind w:left="0" w:firstLine="0"/>
      </w:pPr>
      <w:r>
        <w:t xml:space="preserve"> </w:t>
      </w:r>
    </w:p>
    <w:p w:rsidR="00242933" w:rsidRDefault="006C6617">
      <w:pPr>
        <w:ind w:left="-5"/>
      </w:pPr>
      <w:r>
        <w:t xml:space="preserve">Those of us in </w:t>
      </w:r>
      <w:proofErr w:type="spellStart"/>
      <w:r>
        <w:t>Carnew</w:t>
      </w:r>
      <w:proofErr w:type="spellEnd"/>
      <w:r>
        <w:t xml:space="preserve"> or Shillelagh and </w:t>
      </w:r>
      <w:proofErr w:type="spellStart"/>
      <w:r>
        <w:t>Tinahely</w:t>
      </w:r>
      <w:proofErr w:type="spellEnd"/>
      <w:r>
        <w:t xml:space="preserve"> would have a closer connection to Gorey in Wexford than to a town such as Bray. </w:t>
      </w:r>
      <w:r>
        <w:t xml:space="preserve"> </w:t>
      </w:r>
    </w:p>
    <w:p w:rsidR="00242933" w:rsidRDefault="006C6617">
      <w:pPr>
        <w:spacing w:after="0" w:line="259" w:lineRule="auto"/>
        <w:ind w:left="0" w:firstLine="0"/>
      </w:pPr>
      <w:r>
        <w:t xml:space="preserve"> </w:t>
      </w:r>
    </w:p>
    <w:p w:rsidR="00242933" w:rsidRDefault="006C6617">
      <w:pPr>
        <w:ind w:left="-5"/>
      </w:pPr>
      <w:r>
        <w:t xml:space="preserve">It would make more sense to have voters here and in </w:t>
      </w:r>
      <w:proofErr w:type="spellStart"/>
      <w:r>
        <w:t>Arklow</w:t>
      </w:r>
      <w:proofErr w:type="spellEnd"/>
      <w:r>
        <w:t xml:space="preserve"> voting for TDs along with people from Gorey. </w:t>
      </w:r>
    </w:p>
    <w:p w:rsidR="00242933" w:rsidRDefault="006C6617">
      <w:pPr>
        <w:spacing w:after="0" w:line="259" w:lineRule="auto"/>
        <w:ind w:left="0" w:firstLine="0"/>
      </w:pPr>
      <w:r>
        <w:t xml:space="preserve"> </w:t>
      </w:r>
    </w:p>
    <w:p w:rsidR="00242933" w:rsidRDefault="006C6617">
      <w:pPr>
        <w:ind w:left="-5"/>
      </w:pPr>
      <w:r>
        <w:t xml:space="preserve">I hope that you would look at these issues when you are drawing lines in a map. </w:t>
      </w:r>
    </w:p>
    <w:p w:rsidR="00242933" w:rsidRDefault="006C661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467868</wp:posOffset>
                </wp:positionH>
                <wp:positionV relativeFrom="page">
                  <wp:posOffset>838200</wp:posOffset>
                </wp:positionV>
                <wp:extent cx="6624828" cy="19812"/>
                <wp:effectExtent l="0" t="0" r="0" b="0"/>
                <wp:wrapTopAndBottom/>
                <wp:docPr id="547" name="Group 547"/>
                <wp:cNvGraphicFramePr/>
                <a:graphic xmlns:a="http://schemas.openxmlformats.org/drawingml/2006/main">
                  <a:graphicData uri="http://schemas.microsoft.com/office/word/2010/wordprocessingGroup">
                    <wpg:wgp>
                      <wpg:cNvGrpSpPr/>
                      <wpg:grpSpPr>
                        <a:xfrm>
                          <a:off x="0" y="0"/>
                          <a:ext cx="6624828" cy="19812"/>
                          <a:chOff x="0" y="0"/>
                          <a:chExt cx="6624828" cy="19812"/>
                        </a:xfrm>
                      </wpg:grpSpPr>
                      <wps:wsp>
                        <wps:cNvPr id="10" name="Shape 10"/>
                        <wps:cNvSpPr/>
                        <wps:spPr>
                          <a:xfrm>
                            <a:off x="0" y="19812"/>
                            <a:ext cx="6624828" cy="0"/>
                          </a:xfrm>
                          <a:custGeom>
                            <a:avLst/>
                            <a:gdLst/>
                            <a:ahLst/>
                            <a:cxnLst/>
                            <a:rect l="0" t="0" r="0" b="0"/>
                            <a:pathLst>
                              <a:path w="6624828">
                                <a:moveTo>
                                  <a:pt x="0" y="0"/>
                                </a:moveTo>
                                <a:lnTo>
                                  <a:pt x="6624828" y="0"/>
                                </a:lnTo>
                              </a:path>
                            </a:pathLst>
                          </a:custGeom>
                          <a:ln w="41148" cap="sq">
                            <a:round/>
                          </a:ln>
                        </wps:spPr>
                        <wps:style>
                          <a:lnRef idx="1">
                            <a:srgbClr val="000000"/>
                          </a:lnRef>
                          <a:fillRef idx="0">
                            <a:srgbClr val="000000">
                              <a:alpha val="0"/>
                            </a:srgbClr>
                          </a:fillRef>
                          <a:effectRef idx="0">
                            <a:scrgbClr r="0" g="0" b="0"/>
                          </a:effectRef>
                          <a:fontRef idx="none"/>
                        </wps:style>
                        <wps:bodyPr/>
                      </wps:wsp>
                      <wps:wsp>
                        <wps:cNvPr id="11" name="Shape 11"/>
                        <wps:cNvSpPr/>
                        <wps:spPr>
                          <a:xfrm>
                            <a:off x="6624828" y="0"/>
                            <a:ext cx="0" cy="0"/>
                          </a:xfrm>
                          <a:custGeom>
                            <a:avLst/>
                            <a:gdLst/>
                            <a:ahLst/>
                            <a:cxnLst/>
                            <a:rect l="0" t="0" r="0" b="0"/>
                            <a:pathLst>
                              <a:path>
                                <a:moveTo>
                                  <a:pt x="0" y="0"/>
                                </a:moveTo>
                                <a:lnTo>
                                  <a:pt x="0" y="0"/>
                                </a:lnTo>
                              </a:path>
                            </a:pathLst>
                          </a:custGeom>
                          <a:ln w="1524" cap="sq">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47" style="width:521.64pt;height:1.56pt;position:absolute;mso-position-horizontal-relative:page;mso-position-horizontal:absolute;margin-left:36.84pt;mso-position-vertical-relative:page;margin-top:66pt;" coordsize="66248,198">
                <v:shape id="Shape 10" style="position:absolute;width:66248;height:0;left:0;top:198;" coordsize="6624828,0" path="m0,0l6624828,0">
                  <v:stroke weight="3.24pt" endcap="square" joinstyle="round" on="true" color="#000000"/>
                  <v:fill on="false" color="#000000" opacity="0"/>
                </v:shape>
                <v:shape id="Shape 11" style="position:absolute;width:0;height:0;left:66248;top:0;" coordsize="0,0" path="m0,0l0,0">
                  <v:stroke weight="0.12pt" endcap="square" joinstyle="round" on="true" color="#000000"/>
                  <v:fill on="false" color="#000000" opacity="0"/>
                </v:shape>
                <w10:wrap type="topAndBottom"/>
              </v:group>
            </w:pict>
          </mc:Fallback>
        </mc:AlternateContent>
      </w:r>
      <w:r>
        <w:t xml:space="preserve"> </w:t>
      </w:r>
    </w:p>
    <w:p w:rsidR="00242933" w:rsidRDefault="006C6617">
      <w:pPr>
        <w:ind w:left="-5"/>
      </w:pPr>
      <w:r>
        <w:t xml:space="preserve">Thank you. </w:t>
      </w:r>
    </w:p>
    <w:p w:rsidR="00242933" w:rsidRDefault="006C6617">
      <w:pPr>
        <w:spacing w:after="0" w:line="259" w:lineRule="auto"/>
        <w:ind w:left="0" w:firstLine="0"/>
      </w:pPr>
      <w:r>
        <w:t xml:space="preserve"> </w:t>
      </w:r>
    </w:p>
    <w:p w:rsidR="00242933" w:rsidRDefault="006C6617">
      <w:pPr>
        <w:spacing w:after="6286"/>
        <w:ind w:left="-5"/>
      </w:pPr>
      <w:r>
        <w:t xml:space="preserve">Tom Doran </w:t>
      </w:r>
    </w:p>
    <w:p w:rsidR="00242933" w:rsidRDefault="006C6617">
      <w:pPr>
        <w:spacing w:after="0" w:line="259" w:lineRule="auto"/>
        <w:ind w:left="21" w:firstLine="0"/>
        <w:jc w:val="center"/>
      </w:pPr>
      <w:r>
        <w:rPr>
          <w:sz w:val="16"/>
        </w:rPr>
        <w:lastRenderedPageBreak/>
        <w:t>1</w:t>
      </w:r>
    </w:p>
    <w:sectPr w:rsidR="00242933">
      <w:pgSz w:w="11906" w:h="16838"/>
      <w:pgMar w:top="1440" w:right="759" w:bottom="1440" w:left="73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33"/>
    <w:rsid w:val="00242933"/>
    <w:rsid w:val="006C66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ADDB"/>
  <w15:docId w15:val="{FDBE18C2-2DEA-46C8-915C-D45F4F63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167</Words>
  <Characters>958</Characters>
  <Application>Microsoft Office Word</Application>
  <DocSecurity>0</DocSecurity>
  <Lines>7</Lines>
  <Paragraphs>2</Paragraphs>
  <ScaleCrop>false</ScaleCrop>
  <Company>PER</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Memo Style</dc:title>
  <dc:subject/>
  <dc:creator>odonoghuee01</dc:creator>
  <cp:keywords/>
  <cp:lastModifiedBy>Emma O’Donoghue (ELC)</cp:lastModifiedBy>
  <cp:revision>2</cp:revision>
  <dcterms:created xsi:type="dcterms:W3CDTF">2023-05-02T16:49:00Z</dcterms:created>
  <dcterms:modified xsi:type="dcterms:W3CDTF">2023-05-02T16:49:00Z</dcterms:modified>
</cp:coreProperties>
</file>