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476F2" w14:textId="77777777" w:rsidR="00FF79A5" w:rsidRPr="00735999" w:rsidRDefault="00FF79A5" w:rsidP="004B22A0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>Meeting of An Coimisiún Toghcháin (ACT), The Electoral Commission.</w:t>
      </w:r>
    </w:p>
    <w:p w14:paraId="4C23D6E3" w14:textId="77777777" w:rsidR="00FF79A5" w:rsidRPr="00735999" w:rsidRDefault="00FF79A5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E3F2935" w14:textId="099F59C2" w:rsidR="008F3999" w:rsidRPr="006C08B5" w:rsidRDefault="00DE0DFE" w:rsidP="008F3999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 xml:space="preserve">Held in the </w:t>
      </w:r>
      <w:r w:rsidR="008F270D">
        <w:rPr>
          <w:rFonts w:ascii="Georgia" w:hAnsi="Georgia"/>
          <w:b/>
          <w:color w:val="002060"/>
          <w:sz w:val="24"/>
          <w:szCs w:val="24"/>
        </w:rPr>
        <w:t>ACT Boardroom</w:t>
      </w:r>
      <w:r w:rsidR="008F3999" w:rsidRPr="006C08B5">
        <w:rPr>
          <w:rFonts w:ascii="Georgia" w:hAnsi="Georgia"/>
          <w:b/>
          <w:color w:val="002060"/>
          <w:sz w:val="24"/>
          <w:szCs w:val="24"/>
        </w:rPr>
        <w:t xml:space="preserve">, </w:t>
      </w:r>
      <w:r w:rsidR="00015A98">
        <w:rPr>
          <w:rFonts w:ascii="Georgia" w:hAnsi="Georgia"/>
          <w:b/>
          <w:color w:val="002060"/>
          <w:sz w:val="24"/>
          <w:szCs w:val="24"/>
        </w:rPr>
        <w:t>Dublin Castle, 10</w:t>
      </w:r>
      <w:r w:rsidR="008F270D">
        <w:rPr>
          <w:rFonts w:ascii="Georgia" w:hAnsi="Georgia"/>
          <w:b/>
          <w:color w:val="002060"/>
          <w:sz w:val="24"/>
          <w:szCs w:val="24"/>
        </w:rPr>
        <w:t>.00</w:t>
      </w:r>
      <w:r w:rsidR="008F3999" w:rsidRPr="006C08B5">
        <w:rPr>
          <w:rFonts w:ascii="Georgia" w:hAnsi="Georgia"/>
          <w:b/>
          <w:color w:val="002060"/>
          <w:sz w:val="24"/>
          <w:szCs w:val="24"/>
        </w:rPr>
        <w:t xml:space="preserve">am – </w:t>
      </w:r>
      <w:r w:rsidR="008814C1">
        <w:rPr>
          <w:rFonts w:ascii="Georgia" w:hAnsi="Georgia"/>
          <w:b/>
          <w:color w:val="002060"/>
          <w:sz w:val="24"/>
          <w:szCs w:val="24"/>
        </w:rPr>
        <w:t>13</w:t>
      </w:r>
      <w:r w:rsidR="008814C1" w:rsidRPr="008814C1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 w:rsidR="008814C1">
        <w:rPr>
          <w:rFonts w:ascii="Georgia" w:hAnsi="Georgia"/>
          <w:b/>
          <w:color w:val="002060"/>
          <w:sz w:val="24"/>
          <w:szCs w:val="24"/>
        </w:rPr>
        <w:t xml:space="preserve"> June 2024</w:t>
      </w:r>
    </w:p>
    <w:p w14:paraId="15C31AB9" w14:textId="77777777" w:rsidR="006C08B5" w:rsidRPr="00735999" w:rsidRDefault="006C08B5" w:rsidP="004B22A0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43332F6E" w14:textId="77777777" w:rsidR="009B421D" w:rsidRPr="00437BC9" w:rsidRDefault="005D1A60" w:rsidP="004B22A0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437BC9">
        <w:rPr>
          <w:rFonts w:ascii="Georgia" w:hAnsi="Georgia"/>
          <w:i/>
          <w:color w:val="002060"/>
          <w:sz w:val="24"/>
          <w:szCs w:val="24"/>
        </w:rPr>
        <w:t>In attendance</w:t>
      </w:r>
      <w:r w:rsidR="009B421D" w:rsidRPr="00437BC9">
        <w:rPr>
          <w:rFonts w:ascii="Georgia" w:hAnsi="Georgia"/>
          <w:i/>
          <w:color w:val="002060"/>
          <w:sz w:val="24"/>
          <w:szCs w:val="24"/>
        </w:rPr>
        <w:t>:</w:t>
      </w:r>
    </w:p>
    <w:p w14:paraId="64772EE6" w14:textId="3073C499" w:rsidR="002459BA" w:rsidRPr="00437BC9" w:rsidRDefault="00FF79A5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37BC9">
        <w:rPr>
          <w:rFonts w:ascii="Georgia" w:hAnsi="Georgia"/>
          <w:color w:val="002060"/>
          <w:sz w:val="24"/>
          <w:szCs w:val="24"/>
        </w:rPr>
        <w:t>Justice Marie Baker (Chairperson), Maura Quinn</w:t>
      </w:r>
      <w:r w:rsidR="00437BC9" w:rsidRPr="00437BC9">
        <w:rPr>
          <w:rFonts w:ascii="Georgia" w:hAnsi="Georgia"/>
          <w:color w:val="002060"/>
          <w:sz w:val="24"/>
          <w:szCs w:val="24"/>
        </w:rPr>
        <w:t xml:space="preserve"> </w:t>
      </w:r>
      <w:r w:rsidRPr="00437BC9">
        <w:rPr>
          <w:rFonts w:ascii="Georgia" w:hAnsi="Georgia"/>
          <w:color w:val="002060"/>
          <w:sz w:val="24"/>
          <w:szCs w:val="24"/>
        </w:rPr>
        <w:t>(MQ)</w:t>
      </w:r>
      <w:r w:rsidR="001C4C9F" w:rsidRPr="00437BC9">
        <w:rPr>
          <w:rFonts w:ascii="Georgia" w:hAnsi="Georgia"/>
          <w:color w:val="002060"/>
          <w:sz w:val="24"/>
          <w:szCs w:val="24"/>
        </w:rPr>
        <w:t xml:space="preserve">, </w:t>
      </w:r>
      <w:r w:rsidR="002459BA" w:rsidRPr="00437BC9">
        <w:rPr>
          <w:rFonts w:ascii="Georgia" w:hAnsi="Georgia"/>
          <w:color w:val="002060"/>
          <w:sz w:val="24"/>
          <w:szCs w:val="24"/>
        </w:rPr>
        <w:t>Alex Attwood (AA), John</w:t>
      </w:r>
      <w:r w:rsidR="00D30DA1" w:rsidRPr="00437BC9">
        <w:rPr>
          <w:rFonts w:ascii="Georgia" w:hAnsi="Georgia"/>
          <w:color w:val="002060"/>
          <w:sz w:val="24"/>
          <w:szCs w:val="24"/>
        </w:rPr>
        <w:t xml:space="preserve"> Cu</w:t>
      </w:r>
      <w:r w:rsidR="00437BC9" w:rsidRPr="00437BC9">
        <w:rPr>
          <w:rFonts w:ascii="Georgia" w:hAnsi="Georgia"/>
          <w:color w:val="002060"/>
          <w:sz w:val="24"/>
          <w:szCs w:val="24"/>
        </w:rPr>
        <w:t xml:space="preserve">rran (JC), Ger Deering (GD), </w:t>
      </w:r>
      <w:r w:rsidR="00D30DA1" w:rsidRPr="00437BC9">
        <w:rPr>
          <w:rFonts w:ascii="Georgia" w:hAnsi="Georgia"/>
          <w:color w:val="002060"/>
          <w:sz w:val="24"/>
          <w:szCs w:val="24"/>
        </w:rPr>
        <w:t>Caroline Fennell</w:t>
      </w:r>
      <w:r w:rsidR="008814C1">
        <w:rPr>
          <w:rFonts w:ascii="Georgia" w:hAnsi="Georgia"/>
          <w:color w:val="002060"/>
          <w:sz w:val="24"/>
          <w:szCs w:val="24"/>
        </w:rPr>
        <w:t xml:space="preserve"> </w:t>
      </w:r>
      <w:r w:rsidR="00D30DA1" w:rsidRPr="00437BC9">
        <w:rPr>
          <w:rFonts w:ascii="Georgia" w:hAnsi="Georgia"/>
          <w:color w:val="002060"/>
          <w:sz w:val="24"/>
          <w:szCs w:val="24"/>
        </w:rPr>
        <w:t>(C</w:t>
      </w:r>
      <w:r w:rsidR="008F270D" w:rsidRPr="00437BC9">
        <w:rPr>
          <w:rFonts w:ascii="Georgia" w:hAnsi="Georgia"/>
          <w:color w:val="002060"/>
          <w:sz w:val="24"/>
          <w:szCs w:val="24"/>
        </w:rPr>
        <w:t>F)</w:t>
      </w:r>
      <w:r w:rsidR="008814C1">
        <w:rPr>
          <w:rFonts w:ascii="Georgia" w:hAnsi="Georgia"/>
          <w:color w:val="002060"/>
          <w:sz w:val="24"/>
          <w:szCs w:val="24"/>
        </w:rPr>
        <w:t xml:space="preserve"> and Peter Finnegan </w:t>
      </w:r>
      <w:r w:rsidR="00437BC9" w:rsidRPr="00437BC9">
        <w:rPr>
          <w:rFonts w:ascii="Georgia" w:hAnsi="Georgia"/>
          <w:color w:val="002060"/>
          <w:sz w:val="24"/>
          <w:szCs w:val="24"/>
        </w:rPr>
        <w:t>(PF)</w:t>
      </w:r>
      <w:r w:rsidR="00015A98" w:rsidRPr="00437BC9">
        <w:rPr>
          <w:rFonts w:ascii="Georgia" w:hAnsi="Georgia"/>
          <w:color w:val="002060"/>
          <w:sz w:val="24"/>
          <w:szCs w:val="24"/>
        </w:rPr>
        <w:t>.</w:t>
      </w:r>
    </w:p>
    <w:p w14:paraId="4B4F2BA9" w14:textId="320DF8DE" w:rsidR="002459BA" w:rsidRPr="00437BC9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B2AED1A" w14:textId="6570857E" w:rsidR="00015A98" w:rsidRPr="00437BC9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37BC9">
        <w:rPr>
          <w:rFonts w:ascii="Georgia" w:hAnsi="Georgia"/>
          <w:i/>
          <w:color w:val="002060"/>
          <w:sz w:val="24"/>
          <w:szCs w:val="24"/>
        </w:rPr>
        <w:t>An Coimisiún Executive</w:t>
      </w:r>
      <w:r w:rsidRPr="00437BC9">
        <w:rPr>
          <w:rFonts w:ascii="Georgia" w:hAnsi="Georgia"/>
          <w:color w:val="002060"/>
          <w:sz w:val="24"/>
          <w:szCs w:val="24"/>
        </w:rPr>
        <w:t xml:space="preserve">: Art O’Leary (AOL), </w:t>
      </w:r>
      <w:r w:rsidR="002B6DE3" w:rsidRPr="00437BC9">
        <w:rPr>
          <w:rFonts w:ascii="Georgia" w:hAnsi="Georgia"/>
          <w:color w:val="002060"/>
          <w:sz w:val="24"/>
          <w:szCs w:val="24"/>
        </w:rPr>
        <w:t>Mary Clare O’Sullivan (MCOS), Karen Kehily (KK)</w:t>
      </w:r>
      <w:r w:rsidR="00D24E5D" w:rsidRPr="00437BC9">
        <w:rPr>
          <w:rFonts w:ascii="Georgia" w:hAnsi="Georgia"/>
          <w:color w:val="002060"/>
          <w:sz w:val="24"/>
          <w:szCs w:val="24"/>
        </w:rPr>
        <w:t xml:space="preserve">, </w:t>
      </w:r>
      <w:r w:rsidR="00437BC9" w:rsidRPr="00437BC9">
        <w:rPr>
          <w:rFonts w:ascii="Georgia" w:hAnsi="Georgia"/>
          <w:color w:val="002060"/>
          <w:sz w:val="24"/>
          <w:szCs w:val="24"/>
        </w:rPr>
        <w:t>Tim Carey</w:t>
      </w:r>
      <w:r w:rsidR="00D30DA1" w:rsidRPr="00437BC9">
        <w:rPr>
          <w:rFonts w:ascii="Georgia" w:hAnsi="Georgia"/>
          <w:color w:val="002060"/>
          <w:sz w:val="24"/>
          <w:szCs w:val="24"/>
        </w:rPr>
        <w:t xml:space="preserve"> (TC), </w:t>
      </w:r>
      <w:r w:rsidR="000349B6">
        <w:rPr>
          <w:rFonts w:ascii="Georgia" w:hAnsi="Georgia"/>
          <w:color w:val="002060"/>
          <w:sz w:val="24"/>
          <w:szCs w:val="24"/>
        </w:rPr>
        <w:t>Adam Whittle (AW</w:t>
      </w:r>
      <w:r w:rsidR="008814C1">
        <w:rPr>
          <w:rFonts w:ascii="Georgia" w:hAnsi="Georgia"/>
          <w:color w:val="002060"/>
          <w:sz w:val="24"/>
          <w:szCs w:val="24"/>
        </w:rPr>
        <w:t xml:space="preserve"> – item 5), Helen Codd (HC – item 6) </w:t>
      </w:r>
      <w:r w:rsidR="002B6DE3" w:rsidRPr="00437BC9">
        <w:rPr>
          <w:rFonts w:ascii="Georgia" w:hAnsi="Georgia"/>
          <w:color w:val="002060"/>
          <w:sz w:val="24"/>
          <w:szCs w:val="24"/>
        </w:rPr>
        <w:t>and Andrea Jones</w:t>
      </w:r>
      <w:r w:rsidR="00CA4BF3" w:rsidRPr="00437BC9">
        <w:rPr>
          <w:rFonts w:ascii="Georgia" w:hAnsi="Georgia"/>
          <w:color w:val="002060"/>
          <w:sz w:val="24"/>
          <w:szCs w:val="24"/>
        </w:rPr>
        <w:t xml:space="preserve"> </w:t>
      </w:r>
      <w:r w:rsidR="0006329F" w:rsidRPr="00437BC9">
        <w:rPr>
          <w:rFonts w:ascii="Georgia" w:hAnsi="Georgia"/>
          <w:color w:val="002060"/>
          <w:sz w:val="24"/>
          <w:szCs w:val="24"/>
        </w:rPr>
        <w:t>(secretariat)</w:t>
      </w:r>
    </w:p>
    <w:p w14:paraId="6FA4B844" w14:textId="039445D8" w:rsidR="00882A45" w:rsidRPr="00D30DA1" w:rsidRDefault="00882A45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7D5069B" w14:textId="77777777" w:rsidR="001945FA" w:rsidRPr="001945FA" w:rsidRDefault="001945FA" w:rsidP="004B22A0">
      <w:pPr>
        <w:spacing w:after="0" w:line="288" w:lineRule="auto"/>
        <w:rPr>
          <w:rFonts w:ascii="Georgia" w:hAnsi="Georgia"/>
          <w:color w:val="002060"/>
        </w:rPr>
      </w:pPr>
    </w:p>
    <w:p w14:paraId="377F7482" w14:textId="77777777" w:rsidR="005D1A60" w:rsidRPr="006C0A42" w:rsidRDefault="00227C42" w:rsidP="004B22A0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6C0A42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064B5D88" w14:textId="22C4BF5C" w:rsidR="004528AA" w:rsidRDefault="00FF79A5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6C0A42">
        <w:rPr>
          <w:rFonts w:ascii="Georgia" w:hAnsi="Georgia"/>
          <w:b/>
          <w:color w:val="002060"/>
          <w:sz w:val="24"/>
          <w:szCs w:val="24"/>
        </w:rPr>
        <w:t>Welcome</w:t>
      </w:r>
    </w:p>
    <w:p w14:paraId="70EDDF12" w14:textId="77777777" w:rsidR="00C41F8B" w:rsidRPr="006C0A42" w:rsidRDefault="00C41F8B" w:rsidP="00C41F8B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033BF221" w14:textId="23D6EC16" w:rsidR="004F6B21" w:rsidRPr="00437BC9" w:rsidRDefault="00F21A0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37BC9">
        <w:rPr>
          <w:rFonts w:ascii="Georgia" w:hAnsi="Georgia"/>
          <w:color w:val="002060"/>
          <w:sz w:val="24"/>
          <w:szCs w:val="24"/>
        </w:rPr>
        <w:t xml:space="preserve">The </w:t>
      </w:r>
      <w:r w:rsidR="002A6CB2" w:rsidRPr="00437BC9">
        <w:rPr>
          <w:rFonts w:ascii="Georgia" w:hAnsi="Georgia"/>
          <w:color w:val="002060"/>
          <w:sz w:val="24"/>
          <w:szCs w:val="24"/>
        </w:rPr>
        <w:t>Chair</w:t>
      </w:r>
      <w:r w:rsidRPr="00437BC9">
        <w:rPr>
          <w:rFonts w:ascii="Georgia" w:hAnsi="Georgia"/>
          <w:color w:val="002060"/>
          <w:sz w:val="24"/>
          <w:szCs w:val="24"/>
        </w:rPr>
        <w:t>person</w:t>
      </w:r>
      <w:r w:rsidR="002A6CB2" w:rsidRPr="00437BC9">
        <w:rPr>
          <w:rFonts w:ascii="Georgia" w:hAnsi="Georgia"/>
          <w:color w:val="002060"/>
          <w:sz w:val="24"/>
          <w:szCs w:val="24"/>
        </w:rPr>
        <w:t xml:space="preserve"> welcomed m</w:t>
      </w:r>
      <w:r w:rsidR="00227C42" w:rsidRPr="00437BC9">
        <w:rPr>
          <w:rFonts w:ascii="Georgia" w:hAnsi="Georgia"/>
          <w:color w:val="002060"/>
          <w:sz w:val="24"/>
          <w:szCs w:val="24"/>
        </w:rPr>
        <w:t>embers</w:t>
      </w:r>
      <w:r w:rsidR="00487FBA" w:rsidRPr="00437BC9">
        <w:rPr>
          <w:rFonts w:ascii="Georgia" w:hAnsi="Georgia"/>
          <w:color w:val="002060"/>
          <w:sz w:val="24"/>
          <w:szCs w:val="24"/>
        </w:rPr>
        <w:t xml:space="preserve">. </w:t>
      </w:r>
      <w:r w:rsidR="004F6B21" w:rsidRPr="00437BC9">
        <w:rPr>
          <w:rFonts w:ascii="Georgia" w:hAnsi="Georgia"/>
          <w:color w:val="002060"/>
          <w:sz w:val="24"/>
          <w:szCs w:val="24"/>
        </w:rPr>
        <w:t xml:space="preserve"> </w:t>
      </w:r>
    </w:p>
    <w:p w14:paraId="7FB23E4C" w14:textId="0249FEA9" w:rsidR="0078601C" w:rsidRPr="00437BC9" w:rsidRDefault="0078601C" w:rsidP="0078601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37BC9">
        <w:rPr>
          <w:rFonts w:ascii="Georgia" w:hAnsi="Georgia"/>
          <w:color w:val="002060"/>
          <w:sz w:val="24"/>
          <w:szCs w:val="24"/>
        </w:rPr>
        <w:t>Th</w:t>
      </w:r>
      <w:r w:rsidR="008814C1">
        <w:rPr>
          <w:rFonts w:ascii="Georgia" w:hAnsi="Georgia"/>
          <w:color w:val="002060"/>
          <w:sz w:val="24"/>
          <w:szCs w:val="24"/>
        </w:rPr>
        <w:t>e minutes from previous meeting</w:t>
      </w:r>
      <w:r w:rsidR="00F12CB7">
        <w:rPr>
          <w:rFonts w:ascii="Georgia" w:hAnsi="Georgia"/>
          <w:color w:val="002060"/>
          <w:sz w:val="24"/>
          <w:szCs w:val="24"/>
        </w:rPr>
        <w:t xml:space="preserve"> were</w:t>
      </w:r>
      <w:r w:rsidRPr="00437BC9">
        <w:rPr>
          <w:rFonts w:ascii="Georgia" w:hAnsi="Georgia"/>
          <w:color w:val="002060"/>
          <w:sz w:val="24"/>
          <w:szCs w:val="24"/>
        </w:rPr>
        <w:t xml:space="preserve"> approved</w:t>
      </w:r>
      <w:r w:rsidR="00853E3C" w:rsidRPr="00437BC9">
        <w:rPr>
          <w:rFonts w:ascii="Georgia" w:hAnsi="Georgia"/>
          <w:color w:val="002060"/>
          <w:sz w:val="24"/>
          <w:szCs w:val="24"/>
        </w:rPr>
        <w:t>.</w:t>
      </w:r>
    </w:p>
    <w:p w14:paraId="76B783BE" w14:textId="274D2DAB" w:rsidR="0006329F" w:rsidRPr="006C0A42" w:rsidRDefault="0006329F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B17D3EF" w14:textId="00E30C12" w:rsidR="0006329F" w:rsidRDefault="0006329F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6C0A42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2152C53D" w14:textId="77777777" w:rsidR="00C41F8B" w:rsidRPr="006C0A42" w:rsidRDefault="00C41F8B" w:rsidP="00C41F8B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4E22664B" w14:textId="0116F6D5" w:rsidR="00853E3C" w:rsidRPr="00D82084" w:rsidRDefault="00853E3C" w:rsidP="00C41F8B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  <w:r w:rsidRPr="00D82084">
        <w:rPr>
          <w:rFonts w:ascii="Georgia" w:hAnsi="Georgia"/>
          <w:color w:val="002060"/>
          <w:sz w:val="24"/>
          <w:szCs w:val="24"/>
        </w:rPr>
        <w:t>Prior to the</w:t>
      </w:r>
      <w:r w:rsidR="007F2251" w:rsidRPr="00D82084">
        <w:rPr>
          <w:rFonts w:ascii="Georgia" w:hAnsi="Georgia"/>
          <w:color w:val="002060"/>
          <w:sz w:val="24"/>
          <w:szCs w:val="24"/>
        </w:rPr>
        <w:t xml:space="preserve"> discussion of</w:t>
      </w:r>
      <w:r w:rsidRPr="00D82084">
        <w:rPr>
          <w:rFonts w:ascii="Georgia" w:hAnsi="Georgia"/>
          <w:color w:val="002060"/>
          <w:sz w:val="24"/>
          <w:szCs w:val="24"/>
        </w:rPr>
        <w:t xml:space="preserve"> agenda item number eight, the Chief Executive notified the Chair and the Commission members of </w:t>
      </w:r>
      <w:r w:rsidR="007F2251" w:rsidRPr="00D82084">
        <w:rPr>
          <w:rFonts w:ascii="Georgia" w:hAnsi="Georgia"/>
          <w:color w:val="002060"/>
          <w:sz w:val="24"/>
          <w:szCs w:val="24"/>
        </w:rPr>
        <w:t>a</w:t>
      </w:r>
      <w:r w:rsidR="00D82084" w:rsidRPr="00D82084">
        <w:rPr>
          <w:rFonts w:ascii="Georgia" w:hAnsi="Georgia"/>
          <w:color w:val="002060"/>
          <w:sz w:val="24"/>
          <w:szCs w:val="24"/>
        </w:rPr>
        <w:t xml:space="preserve"> conflict of interest. The</w:t>
      </w:r>
      <w:r w:rsidRPr="00D82084">
        <w:rPr>
          <w:rFonts w:ascii="Georgia" w:hAnsi="Georgia"/>
          <w:color w:val="002060"/>
          <w:sz w:val="24"/>
          <w:szCs w:val="24"/>
        </w:rPr>
        <w:t xml:space="preserve"> Commission member</w:t>
      </w:r>
      <w:r w:rsidR="00D82084" w:rsidRPr="00D82084">
        <w:rPr>
          <w:rFonts w:ascii="Georgia" w:hAnsi="Georgia"/>
          <w:color w:val="002060"/>
          <w:sz w:val="24"/>
          <w:szCs w:val="24"/>
        </w:rPr>
        <w:t xml:space="preserve">s acknowledged the conflict of interest and the Chief Executive recused </w:t>
      </w:r>
      <w:r w:rsidR="00784B40">
        <w:rPr>
          <w:rFonts w:ascii="Georgia" w:hAnsi="Georgia"/>
          <w:color w:val="002060"/>
          <w:sz w:val="24"/>
          <w:szCs w:val="24"/>
        </w:rPr>
        <w:t>himself</w:t>
      </w:r>
      <w:r w:rsidR="00D82084" w:rsidRPr="00D82084">
        <w:rPr>
          <w:rFonts w:ascii="Georgia" w:hAnsi="Georgia"/>
          <w:color w:val="002060"/>
          <w:sz w:val="24"/>
          <w:szCs w:val="24"/>
        </w:rPr>
        <w:t xml:space="preserve"> from the discussion. </w:t>
      </w:r>
    </w:p>
    <w:p w14:paraId="22BD7F26" w14:textId="10412F36" w:rsidR="007647A0" w:rsidRPr="00D82084" w:rsidRDefault="007647A0" w:rsidP="00D82084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6A0559E" w14:textId="65771C04" w:rsidR="00D30DA1" w:rsidRPr="001E5881" w:rsidRDefault="007F2251" w:rsidP="00D30DA1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437BC9">
        <w:rPr>
          <w:rFonts w:ascii="Georgia" w:eastAsia="Times New Roman" w:hAnsi="Georgia"/>
          <w:b/>
          <w:color w:val="002060"/>
          <w:sz w:val="24"/>
          <w:szCs w:val="24"/>
        </w:rPr>
        <w:t xml:space="preserve">Local &amp; European </w:t>
      </w:r>
      <w:r w:rsidR="008814C1" w:rsidRPr="008814C1">
        <w:rPr>
          <w:rFonts w:ascii="Georgia" w:eastAsia="Times New Roman" w:hAnsi="Georgia"/>
          <w:b/>
          <w:color w:val="002060"/>
          <w:sz w:val="24"/>
          <w:szCs w:val="24"/>
        </w:rPr>
        <w:t>Elections – campaign and post-electoral event review</w:t>
      </w:r>
    </w:p>
    <w:p w14:paraId="5D6ADF96" w14:textId="77777777" w:rsidR="001E5881" w:rsidRPr="001E5881" w:rsidRDefault="001E5881" w:rsidP="001E5881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4F8E76C9" w14:textId="0477BE5F" w:rsidR="00437BC9" w:rsidRDefault="00784B40" w:rsidP="00A82008">
      <w:pPr>
        <w:pStyle w:val="NormalWeb"/>
        <w:spacing w:before="0" w:beforeAutospacing="0" w:after="225" w:afterAutospacing="0" w:line="300" w:lineRule="atLeast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 xml:space="preserve">The Commission were briefed </w:t>
      </w:r>
      <w:r w:rsidR="001E5881" w:rsidRPr="00EB2081">
        <w:rPr>
          <w:rFonts w:ascii="Georgia" w:hAnsi="Georgia"/>
          <w:color w:val="002060"/>
        </w:rPr>
        <w:t xml:space="preserve">on the public information campaign for the Local and European elections, and the Mayoral Election in Limerick, which </w:t>
      </w:r>
      <w:r w:rsidR="008814C1">
        <w:rPr>
          <w:rFonts w:ascii="Georgia" w:hAnsi="Georgia"/>
          <w:color w:val="002060"/>
        </w:rPr>
        <w:t>were</w:t>
      </w:r>
      <w:r w:rsidR="001E5881" w:rsidRPr="00EB2081">
        <w:rPr>
          <w:rFonts w:ascii="Georgia" w:hAnsi="Georgia"/>
          <w:color w:val="002060"/>
        </w:rPr>
        <w:t xml:space="preserve"> held on Friday</w:t>
      </w:r>
      <w:r w:rsidR="008814C1">
        <w:rPr>
          <w:rFonts w:ascii="Georgia" w:hAnsi="Georgia"/>
          <w:color w:val="002060"/>
        </w:rPr>
        <w:t xml:space="preserve"> June </w:t>
      </w:r>
      <w:r w:rsidR="008814C1" w:rsidRPr="00EB2081">
        <w:rPr>
          <w:rFonts w:ascii="Georgia" w:hAnsi="Georgia"/>
          <w:color w:val="002060"/>
        </w:rPr>
        <w:t>7</w:t>
      </w:r>
      <w:r w:rsidR="001E5881" w:rsidRPr="00EB2081">
        <w:rPr>
          <w:rFonts w:ascii="Georgia" w:hAnsi="Georgia"/>
          <w:color w:val="002060"/>
          <w:vertAlign w:val="superscript"/>
        </w:rPr>
        <w:t>th</w:t>
      </w:r>
      <w:r w:rsidR="00D74F0A" w:rsidRPr="00EB2081">
        <w:rPr>
          <w:rFonts w:ascii="Georgia" w:hAnsi="Georgia"/>
          <w:color w:val="002060"/>
        </w:rPr>
        <w:t>.</w:t>
      </w:r>
    </w:p>
    <w:p w14:paraId="28BF9146" w14:textId="0E39F0B2" w:rsidR="008814C1" w:rsidRDefault="00BB2060" w:rsidP="008814C1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The campaign included a</w:t>
      </w:r>
      <w:r w:rsidR="008814C1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number of 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nationwide</w:t>
      </w:r>
      <w:r w:rsidR="00975393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</w:t>
      </w:r>
      <w:r w:rsidR="000349B6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&amp;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local </w:t>
      </w:r>
      <w:r w:rsidR="00B23F8A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media and radio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events</w:t>
      </w:r>
      <w:r w:rsidR="00B23F8A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, 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discussions and meeting</w:t>
      </w:r>
      <w:r w:rsidR="00784B40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s with minority groups, </w:t>
      </w:r>
      <w:r w:rsidR="00975393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visits to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Limerick for the Mayoral Election campaign</w:t>
      </w:r>
      <w:r w:rsidR="00784B40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and special initiatives to reduce the number of invalid votes and to encourage Leaving Cert students to vote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.  </w:t>
      </w:r>
    </w:p>
    <w:p w14:paraId="5834EDB7" w14:textId="77777777" w:rsidR="008814C1" w:rsidRDefault="008814C1" w:rsidP="008814C1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043345E7" w14:textId="54BC2405" w:rsidR="008814C1" w:rsidRPr="00BB2060" w:rsidRDefault="008814C1" w:rsidP="00BB2060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The findings of the PEER were also d</w:t>
      </w:r>
      <w:r w:rsidR="00784B40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iscussed by the Commission, which will assist </w:t>
      </w:r>
      <w:r w:rsidRPr="001A6C77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ACT in planning and ident</w:t>
      </w:r>
      <w:r w:rsidR="00784B40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ifying voter trends and issues</w:t>
      </w:r>
      <w:r w:rsidRPr="001A6C77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for future electoral events.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</w:t>
      </w:r>
    </w:p>
    <w:p w14:paraId="6F7C7CDC" w14:textId="15F025FE" w:rsidR="00326B8C" w:rsidRPr="00326B8C" w:rsidRDefault="00326B8C" w:rsidP="00326B8C">
      <w:pPr>
        <w:spacing w:after="0" w:line="288" w:lineRule="auto"/>
        <w:ind w:left="360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5F78CD97" w14:textId="26E5C2CA" w:rsidR="002D64CF" w:rsidRDefault="00BB2060" w:rsidP="00326B8C">
      <w:pPr>
        <w:pStyle w:val="ListParagraph"/>
        <w:numPr>
          <w:ilvl w:val="0"/>
          <w:numId w:val="14"/>
        </w:numPr>
        <w:spacing w:after="0" w:line="480" w:lineRule="auto"/>
        <w:rPr>
          <w:rFonts w:ascii="Georgia" w:eastAsia="Times New Roman" w:hAnsi="Georgia" w:cs="Times New Roman"/>
          <w:b/>
          <w:color w:val="002060"/>
          <w:sz w:val="24"/>
          <w:szCs w:val="24"/>
          <w:lang w:eastAsia="en-IE"/>
        </w:rPr>
      </w:pPr>
      <w:r>
        <w:rPr>
          <w:rFonts w:ascii="Georgia" w:eastAsia="Times New Roman" w:hAnsi="Georgia" w:cs="Times New Roman"/>
          <w:b/>
          <w:color w:val="002060"/>
          <w:sz w:val="24"/>
          <w:szCs w:val="24"/>
          <w:lang w:eastAsia="en-IE"/>
        </w:rPr>
        <w:lastRenderedPageBreak/>
        <w:t xml:space="preserve">March Referendum - </w:t>
      </w:r>
      <w:r>
        <w:rPr>
          <w:rFonts w:ascii="Georgia" w:eastAsia="Times New Roman" w:hAnsi="Georgia"/>
          <w:b/>
          <w:color w:val="002060"/>
          <w:sz w:val="24"/>
          <w:szCs w:val="24"/>
        </w:rPr>
        <w:t>Report</w:t>
      </w:r>
      <w:r w:rsidRPr="00BB2060">
        <w:rPr>
          <w:rFonts w:ascii="Georgia" w:eastAsia="Times New Roman" w:hAnsi="Georgia"/>
          <w:b/>
          <w:color w:val="002060"/>
          <w:sz w:val="24"/>
          <w:szCs w:val="24"/>
        </w:rPr>
        <w:t xml:space="preserve"> on the Information campaign</w:t>
      </w:r>
    </w:p>
    <w:p w14:paraId="6F0AEFB1" w14:textId="3A1919E8" w:rsidR="00EB2081" w:rsidRDefault="00D82084" w:rsidP="00975393">
      <w:pPr>
        <w:pStyle w:val="NormalWeb"/>
        <w:spacing w:before="0" w:beforeAutospacing="0" w:after="225" w:afterAutospacing="0" w:line="300" w:lineRule="atLeast"/>
        <w:rPr>
          <w:rFonts w:ascii="Georgia" w:hAnsi="Georgia" w:cs="Arial"/>
          <w:color w:val="002060"/>
          <w:shd w:val="clear" w:color="auto" w:fill="FFFFFF"/>
        </w:rPr>
      </w:pPr>
      <w:r w:rsidRPr="00D82084">
        <w:rPr>
          <w:rFonts w:ascii="Georgia" w:hAnsi="Georgia"/>
          <w:color w:val="002060"/>
        </w:rPr>
        <w:t xml:space="preserve">The Commission </w:t>
      </w:r>
      <w:r w:rsidR="00784B40">
        <w:rPr>
          <w:rFonts w:ascii="Georgia" w:hAnsi="Georgia"/>
          <w:color w:val="002060"/>
        </w:rPr>
        <w:t xml:space="preserve">considered a </w:t>
      </w:r>
      <w:r w:rsidRPr="00D82084">
        <w:rPr>
          <w:rFonts w:ascii="Georgia" w:hAnsi="Georgia"/>
          <w:color w:val="002060"/>
        </w:rPr>
        <w:t>draft report on the proposed</w:t>
      </w:r>
      <w:r>
        <w:rPr>
          <w:rFonts w:ascii="Georgia" w:hAnsi="Georgia"/>
          <w:b/>
          <w:color w:val="002060"/>
        </w:rPr>
        <w:t xml:space="preserve"> </w:t>
      </w:r>
      <w:r>
        <w:rPr>
          <w:rFonts w:ascii="Georgia" w:hAnsi="Georgia" w:cs="Lato-Black"/>
          <w:color w:val="002060"/>
        </w:rPr>
        <w:t xml:space="preserve">thirty-ninth amendment of the Constitution (The Family) Bill 2023, and the fortieth amendment of the Constitution (Care) Bill 2023.  </w:t>
      </w:r>
      <w:r w:rsidRPr="0008386F">
        <w:rPr>
          <w:rFonts w:ascii="Georgia" w:hAnsi="Georgia" w:cs="Arial"/>
          <w:color w:val="002060"/>
          <w:shd w:val="clear" w:color="auto" w:fill="FFFFFF"/>
        </w:rPr>
        <w:t xml:space="preserve">The referendums </w:t>
      </w:r>
      <w:r>
        <w:rPr>
          <w:rFonts w:ascii="Georgia" w:hAnsi="Georgia" w:cs="Arial"/>
          <w:color w:val="002060"/>
          <w:shd w:val="clear" w:color="auto" w:fill="FFFFFF"/>
        </w:rPr>
        <w:t>for both proposed amendments were</w:t>
      </w:r>
      <w:r w:rsidRPr="0008386F">
        <w:rPr>
          <w:rFonts w:ascii="Georgia" w:hAnsi="Georgia" w:cs="Arial"/>
          <w:color w:val="002060"/>
          <w:shd w:val="clear" w:color="auto" w:fill="FFFFFF"/>
        </w:rPr>
        <w:t xml:space="preserve"> held on 8 March 2024.</w:t>
      </w:r>
      <w:r w:rsidR="002C70BB">
        <w:rPr>
          <w:rFonts w:ascii="Georgia" w:hAnsi="Georgia" w:cs="Arial"/>
          <w:color w:val="002060"/>
          <w:shd w:val="clear" w:color="auto" w:fill="FFFFFF"/>
        </w:rPr>
        <w:t xml:space="preserve"> The </w:t>
      </w:r>
      <w:r>
        <w:rPr>
          <w:rFonts w:ascii="Georgia" w:hAnsi="Georgia" w:cs="Arial"/>
          <w:color w:val="002060"/>
          <w:shd w:val="clear" w:color="auto" w:fill="FFFFFF"/>
        </w:rPr>
        <w:t xml:space="preserve">report will be </w:t>
      </w:r>
      <w:r w:rsidR="002C70BB">
        <w:rPr>
          <w:rFonts w:ascii="Georgia" w:hAnsi="Georgia" w:cs="Arial"/>
          <w:color w:val="002060"/>
          <w:shd w:val="clear" w:color="auto" w:fill="FFFFFF"/>
        </w:rPr>
        <w:t>finalised by</w:t>
      </w:r>
      <w:r>
        <w:rPr>
          <w:rFonts w:ascii="Georgia" w:hAnsi="Georgia" w:cs="Arial"/>
          <w:color w:val="002060"/>
          <w:shd w:val="clear" w:color="auto" w:fill="FFFFFF"/>
        </w:rPr>
        <w:t xml:space="preserve"> the Commission in the coming months. </w:t>
      </w:r>
    </w:p>
    <w:p w14:paraId="783E622A" w14:textId="77777777" w:rsidR="00975393" w:rsidRPr="00975393" w:rsidRDefault="00975393" w:rsidP="00975393">
      <w:pPr>
        <w:pStyle w:val="NormalWeb"/>
        <w:spacing w:before="0" w:beforeAutospacing="0" w:after="225" w:afterAutospacing="0" w:line="300" w:lineRule="atLeast"/>
        <w:rPr>
          <w:rFonts w:ascii="Georgia" w:hAnsi="Georgia"/>
          <w:color w:val="002060"/>
        </w:rPr>
      </w:pPr>
    </w:p>
    <w:p w14:paraId="3D9161E0" w14:textId="31D75998" w:rsidR="00326B8C" w:rsidRPr="00C41F8B" w:rsidRDefault="009A42F0" w:rsidP="00326B8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eastAsia="Times New Roman" w:hAnsi="Georgia"/>
          <w:b/>
          <w:color w:val="002060"/>
          <w:sz w:val="24"/>
          <w:szCs w:val="24"/>
        </w:rPr>
        <w:t>Research Programme</w:t>
      </w:r>
    </w:p>
    <w:p w14:paraId="6042267D" w14:textId="77777777" w:rsidR="00C41F8B" w:rsidRPr="009D77EA" w:rsidRDefault="00C41F8B" w:rsidP="00C41F8B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24398715" w14:textId="7E5054B9" w:rsidR="00326B8C" w:rsidRDefault="009A42F0" w:rsidP="009D77EA">
      <w:pPr>
        <w:spacing w:after="0" w:line="288" w:lineRule="auto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  <w:r w:rsidRPr="00C41F8B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The </w:t>
      </w:r>
      <w:r w:rsidR="006309D7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Chair of the</w:t>
      </w:r>
      <w:r w:rsidRPr="00C41F8B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ACT Research Advisory Group (RAG)</w:t>
      </w:r>
      <w:r w:rsidR="00784B40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presented</w:t>
      </w:r>
      <w:r w:rsidR="006309D7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the first draft of the ACT Research Programme,</w:t>
      </w:r>
      <w:r w:rsidR="006309D7" w:rsidRPr="00C41F8B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</w:t>
      </w:r>
      <w:r w:rsidR="00F12CB7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which sets out the </w:t>
      </w:r>
      <w:r w:rsidR="006309D7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p</w:t>
      </w:r>
      <w:r w:rsidR="00F12CB7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roposed </w:t>
      </w:r>
      <w:r w:rsidR="00975393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ACT </w:t>
      </w:r>
      <w:r w:rsidR="00F12CB7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R</w:t>
      </w:r>
      <w:r w:rsidR="006309D7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esearch priorities commencing in 2024, and further planned research </w:t>
      </w:r>
      <w:r w:rsidR="00F12CB7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for</w:t>
      </w:r>
      <w:r w:rsidR="006309D7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2025 and 2026. The </w:t>
      </w:r>
      <w:r w:rsidR="00F12CB7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final Research Programme report </w:t>
      </w:r>
      <w:r w:rsidRPr="00C41F8B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will be </w:t>
      </w:r>
      <w:r w:rsidR="006309D7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published</w:t>
      </w:r>
      <w:r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</w:t>
      </w:r>
      <w:r w:rsidR="00784B40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in July</w:t>
      </w:r>
      <w:r w:rsidR="006309D7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. </w:t>
      </w:r>
    </w:p>
    <w:p w14:paraId="60DEC873" w14:textId="77777777" w:rsidR="009A42F0" w:rsidRPr="009D77EA" w:rsidRDefault="009A42F0" w:rsidP="009D77E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4FFB11B" w14:textId="6A7A753B" w:rsidR="00F12CB7" w:rsidRPr="00F12CB7" w:rsidRDefault="00F12CB7" w:rsidP="00F12CB7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>ACT Annual Report 2023</w:t>
      </w:r>
    </w:p>
    <w:p w14:paraId="64458F5E" w14:textId="77777777" w:rsidR="00F12CB7" w:rsidRPr="00F12CB7" w:rsidRDefault="00F12CB7" w:rsidP="00F12CB7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24F2888D" w14:textId="7F1CA198" w:rsidR="00C41F8B" w:rsidRPr="00F12CB7" w:rsidRDefault="00F12CB7" w:rsidP="00F12CB7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T</w:t>
      </w:r>
      <w:r w:rsidR="00784B40">
        <w:rPr>
          <w:rFonts w:ascii="Georgia" w:hAnsi="Georgia"/>
          <w:color w:val="002060"/>
          <w:sz w:val="24"/>
          <w:szCs w:val="24"/>
        </w:rPr>
        <w:t>he Commission considered</w:t>
      </w:r>
      <w:r>
        <w:rPr>
          <w:rFonts w:ascii="Georgia" w:hAnsi="Georgia"/>
          <w:color w:val="002060"/>
          <w:sz w:val="24"/>
          <w:szCs w:val="24"/>
        </w:rPr>
        <w:t xml:space="preserve"> a draft of the 2023 ACT</w:t>
      </w:r>
      <w:r w:rsidR="00784B40">
        <w:rPr>
          <w:rFonts w:ascii="Georgia" w:hAnsi="Georgia"/>
          <w:color w:val="002060"/>
          <w:sz w:val="24"/>
          <w:szCs w:val="24"/>
        </w:rPr>
        <w:t xml:space="preserve"> Annual Report</w:t>
      </w:r>
      <w:r>
        <w:rPr>
          <w:rFonts w:ascii="Georgia" w:hAnsi="Georgia"/>
          <w:color w:val="002060"/>
          <w:sz w:val="24"/>
          <w:szCs w:val="24"/>
        </w:rPr>
        <w:t xml:space="preserve">.  The Report will be finalised and </w:t>
      </w:r>
      <w:r w:rsidR="00784B40">
        <w:rPr>
          <w:rFonts w:ascii="Georgia" w:hAnsi="Georgia"/>
          <w:color w:val="002060"/>
          <w:sz w:val="24"/>
          <w:szCs w:val="24"/>
        </w:rPr>
        <w:t>laid before the Houses of the Oireachtas begore the deadline at the end of June.</w:t>
      </w:r>
    </w:p>
    <w:p w14:paraId="53B07351" w14:textId="5EEB4CF1" w:rsidR="00DC60FC" w:rsidRPr="00696994" w:rsidRDefault="00DC60FC" w:rsidP="00DC60FC">
      <w:pPr>
        <w:pStyle w:val="s8"/>
        <w:spacing w:before="0" w:beforeAutospacing="0" w:after="0" w:afterAutospacing="0"/>
        <w:rPr>
          <w:color w:val="002060"/>
        </w:rPr>
      </w:pPr>
    </w:p>
    <w:p w14:paraId="6EC5B131" w14:textId="77777777" w:rsidR="00BD56C6" w:rsidRDefault="00BD56C6" w:rsidP="001A6C77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70113101" w14:textId="1804AB88" w:rsidR="00F12CB7" w:rsidRPr="00F12CB7" w:rsidRDefault="00F12CB7" w:rsidP="00F12CB7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 xml:space="preserve">AOB </w:t>
      </w:r>
    </w:p>
    <w:p w14:paraId="5692AEE4" w14:textId="77777777" w:rsidR="00F12CB7" w:rsidRDefault="00F12CB7" w:rsidP="00F12CB7">
      <w:pPr>
        <w:spacing w:after="0" w:line="480" w:lineRule="auto"/>
        <w:rPr>
          <w:rFonts w:ascii="Georgia" w:eastAsia="Times New Roman" w:hAnsi="Georgia"/>
          <w:color w:val="002060"/>
          <w:sz w:val="24"/>
          <w:szCs w:val="24"/>
        </w:rPr>
      </w:pPr>
    </w:p>
    <w:p w14:paraId="3BE2F4FC" w14:textId="53CF6641" w:rsidR="00F12CB7" w:rsidRPr="00F12CB7" w:rsidRDefault="00F12CB7" w:rsidP="00F12CB7">
      <w:pPr>
        <w:spacing w:after="0" w:line="480" w:lineRule="auto"/>
        <w:rPr>
          <w:rFonts w:ascii="Georgia" w:eastAsia="Times New Roman" w:hAnsi="Georgia"/>
          <w:color w:val="002060"/>
          <w:sz w:val="24"/>
          <w:szCs w:val="24"/>
        </w:rPr>
      </w:pPr>
      <w:r w:rsidRPr="00F12CB7">
        <w:rPr>
          <w:rFonts w:ascii="Georgia" w:eastAsia="Times New Roman" w:hAnsi="Georgia"/>
          <w:color w:val="002060"/>
          <w:sz w:val="24"/>
          <w:szCs w:val="24"/>
        </w:rPr>
        <w:t>ACT ARC Committee meeting minutes – 20</w:t>
      </w:r>
      <w:r w:rsidRPr="00F12CB7">
        <w:rPr>
          <w:rFonts w:ascii="Georgia" w:eastAsia="Times New Roman" w:hAnsi="Georgia"/>
          <w:color w:val="002060"/>
          <w:sz w:val="24"/>
          <w:szCs w:val="24"/>
          <w:vertAlign w:val="superscript"/>
        </w:rPr>
        <w:t>th</w:t>
      </w:r>
      <w:r w:rsidRPr="00F12CB7">
        <w:rPr>
          <w:rFonts w:ascii="Georgia" w:eastAsia="Times New Roman" w:hAnsi="Georgia"/>
          <w:color w:val="002060"/>
          <w:sz w:val="24"/>
          <w:szCs w:val="24"/>
        </w:rPr>
        <w:t xml:space="preserve"> March 2024</w:t>
      </w:r>
    </w:p>
    <w:p w14:paraId="3B8B63F7" w14:textId="088333AB" w:rsidR="0027427E" w:rsidRPr="00F12CB7" w:rsidRDefault="00F12CB7" w:rsidP="00F12CB7">
      <w:pPr>
        <w:spacing w:after="0" w:line="480" w:lineRule="auto"/>
        <w:rPr>
          <w:rFonts w:ascii="Georgia" w:eastAsia="Times New Roman" w:hAnsi="Georgia"/>
          <w:i/>
          <w:color w:val="002060"/>
          <w:sz w:val="24"/>
          <w:szCs w:val="24"/>
        </w:rPr>
      </w:pPr>
      <w:r w:rsidRPr="00F12CB7">
        <w:rPr>
          <w:rFonts w:ascii="Georgia" w:eastAsia="Times New Roman" w:hAnsi="Georgia"/>
          <w:color w:val="002060"/>
          <w:sz w:val="24"/>
          <w:szCs w:val="24"/>
        </w:rPr>
        <w:t>ACT ARC Meeting Report – 11</w:t>
      </w:r>
      <w:r w:rsidRPr="00F12CB7">
        <w:rPr>
          <w:rFonts w:ascii="Georgia" w:eastAsia="Times New Roman" w:hAnsi="Georgia"/>
          <w:color w:val="002060"/>
          <w:sz w:val="24"/>
          <w:szCs w:val="24"/>
          <w:vertAlign w:val="superscript"/>
        </w:rPr>
        <w:t>th</w:t>
      </w:r>
      <w:r w:rsidRPr="00F12CB7">
        <w:rPr>
          <w:rFonts w:ascii="Georgia" w:eastAsia="Times New Roman" w:hAnsi="Georgia"/>
          <w:color w:val="002060"/>
          <w:sz w:val="24"/>
          <w:szCs w:val="24"/>
        </w:rPr>
        <w:t xml:space="preserve"> June 2024 (</w:t>
      </w:r>
      <w:r>
        <w:rPr>
          <w:rFonts w:ascii="Georgia" w:eastAsia="Times New Roman" w:hAnsi="Georgia"/>
          <w:color w:val="002060"/>
          <w:sz w:val="24"/>
          <w:szCs w:val="24"/>
        </w:rPr>
        <w:t>to circulate by email by Friday 14</w:t>
      </w:r>
      <w:r w:rsidRPr="00F12CB7">
        <w:rPr>
          <w:rFonts w:ascii="Georgia" w:eastAsia="Times New Roman" w:hAnsi="Georgia"/>
          <w:color w:val="002060"/>
          <w:sz w:val="24"/>
          <w:szCs w:val="24"/>
          <w:vertAlign w:val="superscript"/>
        </w:rPr>
        <w:t>th</w:t>
      </w:r>
      <w:r>
        <w:rPr>
          <w:rFonts w:ascii="Georgia" w:eastAsia="Times New Roman" w:hAnsi="Georgia"/>
          <w:color w:val="002060"/>
          <w:sz w:val="24"/>
          <w:szCs w:val="24"/>
        </w:rPr>
        <w:t xml:space="preserve"> June)</w:t>
      </w:r>
    </w:p>
    <w:p w14:paraId="474240A2" w14:textId="584FC7EB" w:rsidR="00DC60FC" w:rsidRDefault="00DC60FC" w:rsidP="00DC60FC">
      <w:pPr>
        <w:pStyle w:val="ListParagraph"/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7B561D5" w14:textId="73FDBF82" w:rsidR="00DC60FC" w:rsidRPr="00C41F8B" w:rsidRDefault="00DC60FC" w:rsidP="00DC60FC">
      <w:pPr>
        <w:pStyle w:val="ListParagraph"/>
        <w:numPr>
          <w:ilvl w:val="0"/>
          <w:numId w:val="14"/>
        </w:numPr>
        <w:spacing w:after="0" w:line="288" w:lineRule="auto"/>
        <w:jc w:val="both"/>
        <w:rPr>
          <w:rFonts w:ascii="Georgia" w:hAnsi="Georgia"/>
          <w:b/>
          <w:color w:val="002060"/>
          <w:sz w:val="24"/>
          <w:szCs w:val="24"/>
        </w:rPr>
      </w:pPr>
      <w:r w:rsidRPr="00DC60FC">
        <w:rPr>
          <w:rFonts w:ascii="Georgia" w:eastAsia="Times New Roman" w:hAnsi="Georgia"/>
          <w:b/>
          <w:color w:val="002060"/>
          <w:sz w:val="24"/>
          <w:szCs w:val="24"/>
        </w:rPr>
        <w:t>Appeal against National Party registration decision</w:t>
      </w:r>
    </w:p>
    <w:p w14:paraId="68A8D1D7" w14:textId="77777777" w:rsidR="00C41F8B" w:rsidRPr="00C41F8B" w:rsidRDefault="00C41F8B" w:rsidP="00C41F8B">
      <w:pPr>
        <w:pStyle w:val="ListParagraph"/>
        <w:spacing w:after="0" w:line="288" w:lineRule="auto"/>
        <w:jc w:val="both"/>
        <w:rPr>
          <w:rFonts w:ascii="Georgia" w:hAnsi="Georgia"/>
          <w:b/>
          <w:color w:val="002060"/>
          <w:sz w:val="24"/>
          <w:szCs w:val="24"/>
        </w:rPr>
      </w:pPr>
    </w:p>
    <w:p w14:paraId="7FBB4005" w14:textId="094DB464" w:rsidR="00C41F8B" w:rsidRPr="00C41F8B" w:rsidRDefault="00C41F8B" w:rsidP="00C41F8B">
      <w:pPr>
        <w:pStyle w:val="s8"/>
        <w:spacing w:before="0" w:beforeAutospacing="0" w:after="0" w:afterAutospacing="0"/>
        <w:rPr>
          <w:rFonts w:ascii="Georgia" w:hAnsi="Georgia"/>
          <w:b/>
          <w:color w:val="002060"/>
        </w:rPr>
      </w:pPr>
      <w:r w:rsidRPr="00696994">
        <w:rPr>
          <w:rStyle w:val="s11"/>
          <w:rFonts w:ascii="Georgia" w:hAnsi="Georgia"/>
          <w:color w:val="002060"/>
        </w:rPr>
        <w:t xml:space="preserve">Commission members </w:t>
      </w:r>
      <w:r w:rsidR="0075044A">
        <w:rPr>
          <w:rStyle w:val="s11"/>
          <w:rFonts w:ascii="Georgia" w:hAnsi="Georgia"/>
          <w:color w:val="002060"/>
        </w:rPr>
        <w:t>considered an</w:t>
      </w:r>
      <w:r>
        <w:rPr>
          <w:rStyle w:val="s11"/>
          <w:rFonts w:ascii="Georgia" w:hAnsi="Georgia"/>
          <w:color w:val="002060"/>
        </w:rPr>
        <w:t xml:space="preserve"> appeal </w:t>
      </w:r>
      <w:r w:rsidR="0075044A">
        <w:rPr>
          <w:rStyle w:val="s11"/>
          <w:rFonts w:ascii="Georgia" w:hAnsi="Georgia"/>
          <w:color w:val="002060"/>
        </w:rPr>
        <w:t>received on 30</w:t>
      </w:r>
      <w:r w:rsidR="0075044A" w:rsidRPr="0075044A">
        <w:rPr>
          <w:rStyle w:val="s11"/>
          <w:rFonts w:ascii="Georgia" w:hAnsi="Georgia"/>
          <w:color w:val="002060"/>
          <w:vertAlign w:val="superscript"/>
        </w:rPr>
        <w:t>th</w:t>
      </w:r>
      <w:r w:rsidR="0075044A">
        <w:rPr>
          <w:rStyle w:val="s11"/>
          <w:rFonts w:ascii="Georgia" w:hAnsi="Georgia"/>
          <w:color w:val="002060"/>
        </w:rPr>
        <w:t xml:space="preserve"> April 2024 </w:t>
      </w:r>
      <w:r>
        <w:rPr>
          <w:rStyle w:val="s11"/>
          <w:rFonts w:ascii="Georgia" w:hAnsi="Georgia"/>
          <w:color w:val="002060"/>
        </w:rPr>
        <w:t xml:space="preserve">against the National Party registration decision. This matter will be further considered </w:t>
      </w:r>
      <w:r w:rsidR="0075044A">
        <w:rPr>
          <w:rStyle w:val="s11"/>
          <w:rFonts w:ascii="Georgia" w:hAnsi="Georgia"/>
          <w:color w:val="002060"/>
        </w:rPr>
        <w:t xml:space="preserve">by the Commission </w:t>
      </w:r>
      <w:r>
        <w:rPr>
          <w:rStyle w:val="s11"/>
          <w:rFonts w:ascii="Georgia" w:hAnsi="Georgia"/>
          <w:color w:val="002060"/>
        </w:rPr>
        <w:t xml:space="preserve">in the coming weeks. </w:t>
      </w:r>
    </w:p>
    <w:p w14:paraId="262251AA" w14:textId="39797449" w:rsidR="00DC60FC" w:rsidRPr="00DC60FC" w:rsidRDefault="00DC60FC" w:rsidP="00DC60FC">
      <w:p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 xml:space="preserve"> </w:t>
      </w:r>
    </w:p>
    <w:p w14:paraId="609C3514" w14:textId="68A0132B" w:rsidR="001A7CEE" w:rsidRDefault="001A7CEE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283ECFA9" w14:textId="29E288A1" w:rsidR="002D64CF" w:rsidRDefault="00C41F8B" w:rsidP="00F12CB7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A82008">
        <w:rPr>
          <w:rFonts w:ascii="Georgia" w:hAnsi="Georgia"/>
          <w:b/>
          <w:color w:val="002060"/>
          <w:sz w:val="24"/>
          <w:szCs w:val="24"/>
        </w:rPr>
        <w:t xml:space="preserve">Date of next meeting – </w:t>
      </w:r>
      <w:r w:rsidR="00F12CB7">
        <w:rPr>
          <w:rFonts w:ascii="Georgia" w:hAnsi="Georgia"/>
          <w:b/>
          <w:color w:val="002060"/>
          <w:sz w:val="24"/>
          <w:szCs w:val="24"/>
        </w:rPr>
        <w:t>11</w:t>
      </w:r>
      <w:r w:rsidR="00F12CB7" w:rsidRPr="00F12CB7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 w:rsidR="00F12CB7">
        <w:rPr>
          <w:rFonts w:ascii="Georgia" w:hAnsi="Georgia"/>
          <w:b/>
          <w:color w:val="002060"/>
          <w:sz w:val="24"/>
          <w:szCs w:val="24"/>
        </w:rPr>
        <w:t xml:space="preserve"> July 2024</w:t>
      </w:r>
    </w:p>
    <w:p w14:paraId="3B6F1C61" w14:textId="77777777" w:rsidR="0075044A" w:rsidRPr="00C94602" w:rsidRDefault="0075044A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4566D344" w14:textId="671BF563" w:rsidR="00A5262F" w:rsidRPr="00C94602" w:rsidRDefault="0027427E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_________________</w:t>
      </w:r>
    </w:p>
    <w:p w14:paraId="7E2C3403" w14:textId="320F25C4" w:rsidR="007F032B" w:rsidRPr="00C94602" w:rsidRDefault="007F032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Ms. Justice Marie Baker</w:t>
      </w:r>
      <w:r w:rsidR="00D05B48">
        <w:rPr>
          <w:rFonts w:ascii="Georgia" w:hAnsi="Georgia"/>
          <w:color w:val="002060"/>
          <w:sz w:val="24"/>
          <w:szCs w:val="24"/>
        </w:rPr>
        <w:t xml:space="preserve"> (signed)</w:t>
      </w:r>
      <w:bookmarkStart w:id="0" w:name="_GoBack"/>
      <w:bookmarkEnd w:id="0"/>
    </w:p>
    <w:p w14:paraId="5AB83AC6" w14:textId="0EA77A39" w:rsidR="002459BA" w:rsidRPr="00C94602" w:rsidRDefault="00504CE2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Chairperson</w:t>
      </w:r>
    </w:p>
    <w:sectPr w:rsidR="002459BA" w:rsidRPr="00C94602" w:rsidSect="0020348A">
      <w:headerReference w:type="default" r:id="rId9"/>
      <w:footerReference w:type="default" r:id="rId10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7EBAD" w14:textId="77777777" w:rsidR="005375F3" w:rsidRDefault="005375F3" w:rsidP="003D0191">
      <w:pPr>
        <w:spacing w:after="0" w:line="240" w:lineRule="auto"/>
      </w:pPr>
      <w:r>
        <w:separator/>
      </w:r>
    </w:p>
  </w:endnote>
  <w:endnote w:type="continuationSeparator" w:id="0">
    <w:p w14:paraId="28AA210F" w14:textId="77777777" w:rsidR="005375F3" w:rsidRDefault="005375F3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38EAAD28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B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DEC97" w14:textId="77777777" w:rsidR="005375F3" w:rsidRDefault="005375F3" w:rsidP="003D0191">
      <w:pPr>
        <w:spacing w:after="0" w:line="240" w:lineRule="auto"/>
      </w:pPr>
      <w:r>
        <w:separator/>
      </w:r>
    </w:p>
  </w:footnote>
  <w:footnote w:type="continuationSeparator" w:id="0">
    <w:p w14:paraId="36A01306" w14:textId="77777777" w:rsidR="005375F3" w:rsidRDefault="005375F3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4300D68F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5F24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A3883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340"/>
    <w:multiLevelType w:val="hybridMultilevel"/>
    <w:tmpl w:val="DF62781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141B3"/>
    <w:multiLevelType w:val="hybridMultilevel"/>
    <w:tmpl w:val="56626962"/>
    <w:lvl w:ilvl="0" w:tplc="B9B609B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54EA1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570C2"/>
    <w:multiLevelType w:val="hybridMultilevel"/>
    <w:tmpl w:val="396419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467A0"/>
    <w:multiLevelType w:val="hybridMultilevel"/>
    <w:tmpl w:val="608078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E6276"/>
    <w:multiLevelType w:val="hybridMultilevel"/>
    <w:tmpl w:val="33B2B3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45268"/>
    <w:multiLevelType w:val="hybridMultilevel"/>
    <w:tmpl w:val="F2205B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113C94"/>
    <w:multiLevelType w:val="hybridMultilevel"/>
    <w:tmpl w:val="3BB4BD48"/>
    <w:lvl w:ilvl="0" w:tplc="8138D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9463D"/>
    <w:multiLevelType w:val="hybridMultilevel"/>
    <w:tmpl w:val="915AA8D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C7757"/>
    <w:multiLevelType w:val="hybridMultilevel"/>
    <w:tmpl w:val="C076FDAA"/>
    <w:lvl w:ilvl="0" w:tplc="1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542B2"/>
    <w:multiLevelType w:val="hybridMultilevel"/>
    <w:tmpl w:val="65BAF648"/>
    <w:lvl w:ilvl="0" w:tplc="01964DF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B3151"/>
    <w:multiLevelType w:val="hybridMultilevel"/>
    <w:tmpl w:val="099C262A"/>
    <w:lvl w:ilvl="0" w:tplc="8AE2A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A0B0F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604B5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8"/>
  </w:num>
  <w:num w:numId="4">
    <w:abstractNumId w:val="23"/>
  </w:num>
  <w:num w:numId="5">
    <w:abstractNumId w:val="32"/>
  </w:num>
  <w:num w:numId="6">
    <w:abstractNumId w:val="26"/>
  </w:num>
  <w:num w:numId="7">
    <w:abstractNumId w:val="16"/>
  </w:num>
  <w:num w:numId="8">
    <w:abstractNumId w:val="2"/>
  </w:num>
  <w:num w:numId="9">
    <w:abstractNumId w:val="30"/>
  </w:num>
  <w:num w:numId="10">
    <w:abstractNumId w:val="14"/>
  </w:num>
  <w:num w:numId="11">
    <w:abstractNumId w:val="15"/>
  </w:num>
  <w:num w:numId="12">
    <w:abstractNumId w:val="21"/>
  </w:num>
  <w:num w:numId="13">
    <w:abstractNumId w:val="6"/>
  </w:num>
  <w:num w:numId="14">
    <w:abstractNumId w:val="8"/>
  </w:num>
  <w:num w:numId="15">
    <w:abstractNumId w:val="17"/>
  </w:num>
  <w:num w:numId="16">
    <w:abstractNumId w:val="9"/>
  </w:num>
  <w:num w:numId="17">
    <w:abstractNumId w:val="10"/>
  </w:num>
  <w:num w:numId="18">
    <w:abstractNumId w:val="5"/>
  </w:num>
  <w:num w:numId="19">
    <w:abstractNumId w:val="20"/>
  </w:num>
  <w:num w:numId="20">
    <w:abstractNumId w:val="29"/>
  </w:num>
  <w:num w:numId="21">
    <w:abstractNumId w:val="25"/>
  </w:num>
  <w:num w:numId="22">
    <w:abstractNumId w:val="33"/>
  </w:num>
  <w:num w:numId="23">
    <w:abstractNumId w:val="1"/>
  </w:num>
  <w:num w:numId="24">
    <w:abstractNumId w:val="12"/>
  </w:num>
  <w:num w:numId="25">
    <w:abstractNumId w:val="18"/>
  </w:num>
  <w:num w:numId="26">
    <w:abstractNumId w:val="13"/>
  </w:num>
  <w:num w:numId="27">
    <w:abstractNumId w:val="11"/>
  </w:num>
  <w:num w:numId="28">
    <w:abstractNumId w:val="3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2"/>
  </w:num>
  <w:num w:numId="32">
    <w:abstractNumId w:val="4"/>
  </w:num>
  <w:num w:numId="33">
    <w:abstractNumId w:val="24"/>
  </w:num>
  <w:num w:numId="34">
    <w:abstractNumId w:val="3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518B"/>
    <w:rsid w:val="00007A6E"/>
    <w:rsid w:val="00011EB8"/>
    <w:rsid w:val="00015A98"/>
    <w:rsid w:val="00023DD9"/>
    <w:rsid w:val="00030AAF"/>
    <w:rsid w:val="000349B6"/>
    <w:rsid w:val="00055F27"/>
    <w:rsid w:val="0006233B"/>
    <w:rsid w:val="0006329F"/>
    <w:rsid w:val="0008386F"/>
    <w:rsid w:val="00084B36"/>
    <w:rsid w:val="00087E27"/>
    <w:rsid w:val="00097499"/>
    <w:rsid w:val="000977ED"/>
    <w:rsid w:val="000A6B0B"/>
    <w:rsid w:val="000B47AA"/>
    <w:rsid w:val="000C186F"/>
    <w:rsid w:val="000D7F7A"/>
    <w:rsid w:val="000F64DF"/>
    <w:rsid w:val="00103868"/>
    <w:rsid w:val="001143B4"/>
    <w:rsid w:val="00120D95"/>
    <w:rsid w:val="00132F40"/>
    <w:rsid w:val="00134C67"/>
    <w:rsid w:val="00136FBB"/>
    <w:rsid w:val="0014448B"/>
    <w:rsid w:val="00145854"/>
    <w:rsid w:val="0015570D"/>
    <w:rsid w:val="001666BA"/>
    <w:rsid w:val="00176907"/>
    <w:rsid w:val="00180F05"/>
    <w:rsid w:val="00182291"/>
    <w:rsid w:val="001945FA"/>
    <w:rsid w:val="001A1A8B"/>
    <w:rsid w:val="001A2A3E"/>
    <w:rsid w:val="001A6C77"/>
    <w:rsid w:val="001A7AE1"/>
    <w:rsid w:val="001A7CEE"/>
    <w:rsid w:val="001B707B"/>
    <w:rsid w:val="001C24E0"/>
    <w:rsid w:val="001C4C9F"/>
    <w:rsid w:val="001E5881"/>
    <w:rsid w:val="002024BE"/>
    <w:rsid w:val="0020348A"/>
    <w:rsid w:val="00205334"/>
    <w:rsid w:val="0020700B"/>
    <w:rsid w:val="0022402B"/>
    <w:rsid w:val="002245EB"/>
    <w:rsid w:val="002278EB"/>
    <w:rsid w:val="00227C42"/>
    <w:rsid w:val="002459BA"/>
    <w:rsid w:val="00247086"/>
    <w:rsid w:val="002528AD"/>
    <w:rsid w:val="00256041"/>
    <w:rsid w:val="00256C35"/>
    <w:rsid w:val="002601ED"/>
    <w:rsid w:val="00262DC5"/>
    <w:rsid w:val="00273971"/>
    <w:rsid w:val="0027427E"/>
    <w:rsid w:val="00274746"/>
    <w:rsid w:val="002927B7"/>
    <w:rsid w:val="002935CE"/>
    <w:rsid w:val="002A1565"/>
    <w:rsid w:val="002A197A"/>
    <w:rsid w:val="002A6CB2"/>
    <w:rsid w:val="002B6DE3"/>
    <w:rsid w:val="002C70BB"/>
    <w:rsid w:val="002D0614"/>
    <w:rsid w:val="002D0842"/>
    <w:rsid w:val="002D324A"/>
    <w:rsid w:val="002D64CF"/>
    <w:rsid w:val="002E0189"/>
    <w:rsid w:val="002F324D"/>
    <w:rsid w:val="002F3FCB"/>
    <w:rsid w:val="002F4400"/>
    <w:rsid w:val="002F78BE"/>
    <w:rsid w:val="00326077"/>
    <w:rsid w:val="00326B8C"/>
    <w:rsid w:val="00330EE6"/>
    <w:rsid w:val="00343AC2"/>
    <w:rsid w:val="003757D1"/>
    <w:rsid w:val="003A0BDF"/>
    <w:rsid w:val="003B05E4"/>
    <w:rsid w:val="003B0C2D"/>
    <w:rsid w:val="003B3231"/>
    <w:rsid w:val="003D0191"/>
    <w:rsid w:val="003E7B81"/>
    <w:rsid w:val="003F0555"/>
    <w:rsid w:val="003F070A"/>
    <w:rsid w:val="003F2B17"/>
    <w:rsid w:val="0040757F"/>
    <w:rsid w:val="004210E0"/>
    <w:rsid w:val="00437BC9"/>
    <w:rsid w:val="00442C35"/>
    <w:rsid w:val="00443114"/>
    <w:rsid w:val="004528AA"/>
    <w:rsid w:val="0045446C"/>
    <w:rsid w:val="00455813"/>
    <w:rsid w:val="00476E17"/>
    <w:rsid w:val="00482B20"/>
    <w:rsid w:val="00487FBA"/>
    <w:rsid w:val="004B22A0"/>
    <w:rsid w:val="004C06A8"/>
    <w:rsid w:val="004C25BC"/>
    <w:rsid w:val="004D0081"/>
    <w:rsid w:val="004E39E3"/>
    <w:rsid w:val="004F29BE"/>
    <w:rsid w:val="004F6B21"/>
    <w:rsid w:val="00501DEE"/>
    <w:rsid w:val="00504CE2"/>
    <w:rsid w:val="005076CF"/>
    <w:rsid w:val="00510EC4"/>
    <w:rsid w:val="00520DDB"/>
    <w:rsid w:val="00531C3F"/>
    <w:rsid w:val="005375F3"/>
    <w:rsid w:val="005406C7"/>
    <w:rsid w:val="00560782"/>
    <w:rsid w:val="00564DC6"/>
    <w:rsid w:val="00565873"/>
    <w:rsid w:val="00566128"/>
    <w:rsid w:val="00566B60"/>
    <w:rsid w:val="00566CD5"/>
    <w:rsid w:val="005739D4"/>
    <w:rsid w:val="00576EB8"/>
    <w:rsid w:val="005822A7"/>
    <w:rsid w:val="00584E7A"/>
    <w:rsid w:val="00587AA6"/>
    <w:rsid w:val="005A12DA"/>
    <w:rsid w:val="005A2F1F"/>
    <w:rsid w:val="005B174C"/>
    <w:rsid w:val="005B68CA"/>
    <w:rsid w:val="005C61AD"/>
    <w:rsid w:val="005D1A60"/>
    <w:rsid w:val="005D6A2F"/>
    <w:rsid w:val="006065B8"/>
    <w:rsid w:val="006275A1"/>
    <w:rsid w:val="006309D7"/>
    <w:rsid w:val="00634020"/>
    <w:rsid w:val="006649BA"/>
    <w:rsid w:val="00670655"/>
    <w:rsid w:val="00674B45"/>
    <w:rsid w:val="00681566"/>
    <w:rsid w:val="00696994"/>
    <w:rsid w:val="00697B95"/>
    <w:rsid w:val="006B0A1D"/>
    <w:rsid w:val="006B3AB9"/>
    <w:rsid w:val="006B4CB5"/>
    <w:rsid w:val="006B7919"/>
    <w:rsid w:val="006C08B5"/>
    <w:rsid w:val="006C0A42"/>
    <w:rsid w:val="006C24F2"/>
    <w:rsid w:val="006D48E5"/>
    <w:rsid w:val="006E469C"/>
    <w:rsid w:val="006F1C80"/>
    <w:rsid w:val="006F1D47"/>
    <w:rsid w:val="006F2B8F"/>
    <w:rsid w:val="00706BA8"/>
    <w:rsid w:val="00715D4A"/>
    <w:rsid w:val="007251AE"/>
    <w:rsid w:val="0073108B"/>
    <w:rsid w:val="00735999"/>
    <w:rsid w:val="00743474"/>
    <w:rsid w:val="00743CE3"/>
    <w:rsid w:val="0075044A"/>
    <w:rsid w:val="00757F50"/>
    <w:rsid w:val="00760A9F"/>
    <w:rsid w:val="007647A0"/>
    <w:rsid w:val="00765984"/>
    <w:rsid w:val="007721F7"/>
    <w:rsid w:val="00780813"/>
    <w:rsid w:val="00781ADD"/>
    <w:rsid w:val="00784B40"/>
    <w:rsid w:val="0078601C"/>
    <w:rsid w:val="0079232E"/>
    <w:rsid w:val="00793DE5"/>
    <w:rsid w:val="007A27B6"/>
    <w:rsid w:val="007A5120"/>
    <w:rsid w:val="007A5859"/>
    <w:rsid w:val="007B43E1"/>
    <w:rsid w:val="007D43BA"/>
    <w:rsid w:val="007F032B"/>
    <w:rsid w:val="007F2251"/>
    <w:rsid w:val="007F5109"/>
    <w:rsid w:val="007F6EF3"/>
    <w:rsid w:val="00831D74"/>
    <w:rsid w:val="008444DA"/>
    <w:rsid w:val="00853E3C"/>
    <w:rsid w:val="008605D2"/>
    <w:rsid w:val="00862CEB"/>
    <w:rsid w:val="00863725"/>
    <w:rsid w:val="00872C6F"/>
    <w:rsid w:val="00877983"/>
    <w:rsid w:val="008814C1"/>
    <w:rsid w:val="00882A45"/>
    <w:rsid w:val="00893A75"/>
    <w:rsid w:val="008A2916"/>
    <w:rsid w:val="008C0129"/>
    <w:rsid w:val="008C01A2"/>
    <w:rsid w:val="008C48E1"/>
    <w:rsid w:val="008D6BA6"/>
    <w:rsid w:val="008E5D5B"/>
    <w:rsid w:val="008F270D"/>
    <w:rsid w:val="008F3999"/>
    <w:rsid w:val="008F7115"/>
    <w:rsid w:val="009153F8"/>
    <w:rsid w:val="00917E00"/>
    <w:rsid w:val="0092058C"/>
    <w:rsid w:val="009330EE"/>
    <w:rsid w:val="00937766"/>
    <w:rsid w:val="009479D9"/>
    <w:rsid w:val="009534F2"/>
    <w:rsid w:val="00957792"/>
    <w:rsid w:val="00964C83"/>
    <w:rsid w:val="0097272A"/>
    <w:rsid w:val="00975393"/>
    <w:rsid w:val="009A42F0"/>
    <w:rsid w:val="009A47E2"/>
    <w:rsid w:val="009B08C9"/>
    <w:rsid w:val="009B158A"/>
    <w:rsid w:val="009B421D"/>
    <w:rsid w:val="009C1C5D"/>
    <w:rsid w:val="009C327D"/>
    <w:rsid w:val="009C60D7"/>
    <w:rsid w:val="009D0046"/>
    <w:rsid w:val="009D77EA"/>
    <w:rsid w:val="009E2E58"/>
    <w:rsid w:val="009E6984"/>
    <w:rsid w:val="009F1D34"/>
    <w:rsid w:val="009F5159"/>
    <w:rsid w:val="009F6EC1"/>
    <w:rsid w:val="00A0033C"/>
    <w:rsid w:val="00A11D6C"/>
    <w:rsid w:val="00A12307"/>
    <w:rsid w:val="00A14839"/>
    <w:rsid w:val="00A14E73"/>
    <w:rsid w:val="00A247D8"/>
    <w:rsid w:val="00A40BE2"/>
    <w:rsid w:val="00A439A1"/>
    <w:rsid w:val="00A4554B"/>
    <w:rsid w:val="00A462AA"/>
    <w:rsid w:val="00A5262F"/>
    <w:rsid w:val="00A60DF7"/>
    <w:rsid w:val="00A65403"/>
    <w:rsid w:val="00A74E14"/>
    <w:rsid w:val="00A82008"/>
    <w:rsid w:val="00A82FB5"/>
    <w:rsid w:val="00A84439"/>
    <w:rsid w:val="00AA3CBF"/>
    <w:rsid w:val="00AB627C"/>
    <w:rsid w:val="00AB79F0"/>
    <w:rsid w:val="00AC3DB2"/>
    <w:rsid w:val="00AC537B"/>
    <w:rsid w:val="00AE154E"/>
    <w:rsid w:val="00AE24FD"/>
    <w:rsid w:val="00AF2BFE"/>
    <w:rsid w:val="00B027A2"/>
    <w:rsid w:val="00B23F8A"/>
    <w:rsid w:val="00B4348C"/>
    <w:rsid w:val="00B463AB"/>
    <w:rsid w:val="00B471C2"/>
    <w:rsid w:val="00B477BD"/>
    <w:rsid w:val="00B62C27"/>
    <w:rsid w:val="00B735DD"/>
    <w:rsid w:val="00BA0A0C"/>
    <w:rsid w:val="00BA0BB0"/>
    <w:rsid w:val="00BB2060"/>
    <w:rsid w:val="00BB37DE"/>
    <w:rsid w:val="00BB4A98"/>
    <w:rsid w:val="00BC1156"/>
    <w:rsid w:val="00BC4908"/>
    <w:rsid w:val="00BD4DE4"/>
    <w:rsid w:val="00BD56C6"/>
    <w:rsid w:val="00BE289B"/>
    <w:rsid w:val="00BF590C"/>
    <w:rsid w:val="00BF5A28"/>
    <w:rsid w:val="00C1041D"/>
    <w:rsid w:val="00C25E48"/>
    <w:rsid w:val="00C416C2"/>
    <w:rsid w:val="00C41F8B"/>
    <w:rsid w:val="00C54B42"/>
    <w:rsid w:val="00C570B9"/>
    <w:rsid w:val="00C71EFC"/>
    <w:rsid w:val="00C73488"/>
    <w:rsid w:val="00C9157A"/>
    <w:rsid w:val="00C94602"/>
    <w:rsid w:val="00C9594E"/>
    <w:rsid w:val="00CA1351"/>
    <w:rsid w:val="00CA4BF3"/>
    <w:rsid w:val="00CB7798"/>
    <w:rsid w:val="00CC03D3"/>
    <w:rsid w:val="00CC18F4"/>
    <w:rsid w:val="00CC408F"/>
    <w:rsid w:val="00CE560C"/>
    <w:rsid w:val="00CE6284"/>
    <w:rsid w:val="00CF23F8"/>
    <w:rsid w:val="00CF5EC1"/>
    <w:rsid w:val="00CF6291"/>
    <w:rsid w:val="00D05B48"/>
    <w:rsid w:val="00D115A4"/>
    <w:rsid w:val="00D12210"/>
    <w:rsid w:val="00D155BF"/>
    <w:rsid w:val="00D24E5D"/>
    <w:rsid w:val="00D272DF"/>
    <w:rsid w:val="00D30DA1"/>
    <w:rsid w:val="00D4025B"/>
    <w:rsid w:val="00D41D6A"/>
    <w:rsid w:val="00D41FC5"/>
    <w:rsid w:val="00D52F15"/>
    <w:rsid w:val="00D574C9"/>
    <w:rsid w:val="00D636E4"/>
    <w:rsid w:val="00D64AD9"/>
    <w:rsid w:val="00D74F0A"/>
    <w:rsid w:val="00D769D2"/>
    <w:rsid w:val="00D82084"/>
    <w:rsid w:val="00D8378D"/>
    <w:rsid w:val="00D84FB9"/>
    <w:rsid w:val="00D91365"/>
    <w:rsid w:val="00D97097"/>
    <w:rsid w:val="00DA0B40"/>
    <w:rsid w:val="00DA4611"/>
    <w:rsid w:val="00DB23BC"/>
    <w:rsid w:val="00DC118A"/>
    <w:rsid w:val="00DC1C19"/>
    <w:rsid w:val="00DC60FC"/>
    <w:rsid w:val="00DC7470"/>
    <w:rsid w:val="00DD4D70"/>
    <w:rsid w:val="00DE0DFE"/>
    <w:rsid w:val="00DE2C93"/>
    <w:rsid w:val="00DE3B55"/>
    <w:rsid w:val="00DF0928"/>
    <w:rsid w:val="00DF5497"/>
    <w:rsid w:val="00DF5B97"/>
    <w:rsid w:val="00DF5C65"/>
    <w:rsid w:val="00E0042A"/>
    <w:rsid w:val="00E30E91"/>
    <w:rsid w:val="00E318D3"/>
    <w:rsid w:val="00E60D1A"/>
    <w:rsid w:val="00E65ACF"/>
    <w:rsid w:val="00E70549"/>
    <w:rsid w:val="00E7331C"/>
    <w:rsid w:val="00E76DC1"/>
    <w:rsid w:val="00E833B6"/>
    <w:rsid w:val="00E857E6"/>
    <w:rsid w:val="00E92011"/>
    <w:rsid w:val="00E94EFE"/>
    <w:rsid w:val="00E97435"/>
    <w:rsid w:val="00EA2D92"/>
    <w:rsid w:val="00EB2081"/>
    <w:rsid w:val="00EC29FE"/>
    <w:rsid w:val="00EC57A3"/>
    <w:rsid w:val="00ED27C5"/>
    <w:rsid w:val="00ED45BF"/>
    <w:rsid w:val="00EE090D"/>
    <w:rsid w:val="00EE094F"/>
    <w:rsid w:val="00EE5FF3"/>
    <w:rsid w:val="00EF6D27"/>
    <w:rsid w:val="00F06888"/>
    <w:rsid w:val="00F12CB7"/>
    <w:rsid w:val="00F218BE"/>
    <w:rsid w:val="00F218C0"/>
    <w:rsid w:val="00F21A0B"/>
    <w:rsid w:val="00F272DB"/>
    <w:rsid w:val="00F31092"/>
    <w:rsid w:val="00F31F0A"/>
    <w:rsid w:val="00F3222B"/>
    <w:rsid w:val="00F349F9"/>
    <w:rsid w:val="00F354E8"/>
    <w:rsid w:val="00F36781"/>
    <w:rsid w:val="00F42B98"/>
    <w:rsid w:val="00F52117"/>
    <w:rsid w:val="00F533CC"/>
    <w:rsid w:val="00F61248"/>
    <w:rsid w:val="00F86873"/>
    <w:rsid w:val="00F965C1"/>
    <w:rsid w:val="00F9767C"/>
    <w:rsid w:val="00FA16C0"/>
    <w:rsid w:val="00FA1D4F"/>
    <w:rsid w:val="00FA6484"/>
    <w:rsid w:val="00FC0E6E"/>
    <w:rsid w:val="00FC718C"/>
    <w:rsid w:val="00FE5090"/>
    <w:rsid w:val="00FE5244"/>
    <w:rsid w:val="00FF5E19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BD5831"/>
  <w15:chartTrackingRefBased/>
  <w15:docId w15:val="{15C8EB39-17C9-4E53-9C8E-53529A1E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331C"/>
    <w:rPr>
      <w:i/>
      <w:iCs/>
    </w:rPr>
  </w:style>
  <w:style w:type="paragraph" w:customStyle="1" w:styleId="Default">
    <w:name w:val="Default"/>
    <w:rsid w:val="00EE5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F5159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22402B"/>
  </w:style>
  <w:style w:type="table" w:customStyle="1" w:styleId="TableGrid1">
    <w:name w:val="Table Grid1"/>
    <w:basedOn w:val="TableNormal"/>
    <w:next w:val="TableGrid"/>
    <w:uiPriority w:val="39"/>
    <w:rsid w:val="00D64AD9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59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29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84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9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1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0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6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9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24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7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FA659-9F6D-48F2-A339-AA1DEE33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cp:lastPrinted>2024-07-04T14:33:00Z</cp:lastPrinted>
  <dcterms:created xsi:type="dcterms:W3CDTF">2024-07-15T10:49:00Z</dcterms:created>
  <dcterms:modified xsi:type="dcterms:W3CDTF">2024-07-15T10:49:00Z</dcterms:modified>
</cp:coreProperties>
</file>