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169ED" w14:textId="7BEA49F4" w:rsidR="009350D2" w:rsidRDefault="009350D2">
      <w:bookmarkStart w:id="0" w:name="_GoBack"/>
      <w:bookmarkEnd w:id="0"/>
      <w:r>
        <w:rPr>
          <w:noProof/>
          <w:lang w:eastAsia="en-IE"/>
        </w:rPr>
        <w:drawing>
          <wp:anchor distT="0" distB="0" distL="114300" distR="114300" simplePos="0" relativeHeight="251659264" behindDoc="0" locked="0" layoutInCell="1" allowOverlap="1" wp14:anchorId="2F15D1F0" wp14:editId="7323C225">
            <wp:simplePos x="0" y="0"/>
            <wp:positionH relativeFrom="margin">
              <wp:posOffset>2513281</wp:posOffset>
            </wp:positionH>
            <wp:positionV relativeFrom="paragraph">
              <wp:posOffset>478</wp:posOffset>
            </wp:positionV>
            <wp:extent cx="3657600"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657600" cy="952500"/>
                    </a:xfrm>
                    <a:prstGeom prst="rect">
                      <a:avLst/>
                    </a:prstGeom>
                  </pic:spPr>
                </pic:pic>
              </a:graphicData>
            </a:graphic>
            <wp14:sizeRelH relativeFrom="page">
              <wp14:pctWidth>0</wp14:pctWidth>
            </wp14:sizeRelH>
            <wp14:sizeRelV relativeFrom="page">
              <wp14:pctHeight>0</wp14:pctHeight>
            </wp14:sizeRelV>
          </wp:anchor>
        </w:drawing>
      </w:r>
      <w:r>
        <w:rPr>
          <w:noProof/>
          <w:lang w:eastAsia="en-IE"/>
        </w:rPr>
        <w:drawing>
          <wp:anchor distT="0" distB="0" distL="114300" distR="114300" simplePos="0" relativeHeight="251660288" behindDoc="1" locked="0" layoutInCell="1" allowOverlap="1" wp14:anchorId="3DDBFD1A" wp14:editId="3B89AB6F">
            <wp:simplePos x="0" y="0"/>
            <wp:positionH relativeFrom="page">
              <wp:align>right</wp:align>
            </wp:positionH>
            <wp:positionV relativeFrom="paragraph">
              <wp:posOffset>-910408</wp:posOffset>
            </wp:positionV>
            <wp:extent cx="7556740" cy="10960518"/>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556740" cy="10960518"/>
                    </a:xfrm>
                    <a:prstGeom prst="rect">
                      <a:avLst/>
                    </a:prstGeom>
                  </pic:spPr>
                </pic:pic>
              </a:graphicData>
            </a:graphic>
            <wp14:sizeRelH relativeFrom="page">
              <wp14:pctWidth>0</wp14:pctWidth>
            </wp14:sizeRelH>
            <wp14:sizeRelV relativeFrom="page">
              <wp14:pctHeight>0</wp14:pctHeight>
            </wp14:sizeRelV>
          </wp:anchor>
        </w:drawing>
      </w:r>
      <w:r w:rsidR="006B36FE">
        <w:t xml:space="preserve"> </w:t>
      </w:r>
    </w:p>
    <w:p w14:paraId="49899751" w14:textId="77777777" w:rsidR="009350D2" w:rsidRDefault="009350D2"/>
    <w:p w14:paraId="3E7EDFAF" w14:textId="77777777" w:rsidR="009350D2" w:rsidRDefault="009350D2"/>
    <w:p w14:paraId="24580D93" w14:textId="77777777" w:rsidR="009350D2" w:rsidRDefault="009350D2"/>
    <w:p w14:paraId="610D8170" w14:textId="77777777" w:rsidR="00B64EF4" w:rsidRDefault="00B64EF4"/>
    <w:p w14:paraId="5E2B9900" w14:textId="77777777" w:rsidR="00B64EF4" w:rsidRDefault="00B64EF4"/>
    <w:p w14:paraId="499983BE" w14:textId="6F51212C" w:rsidR="00B64EF4" w:rsidRDefault="00B64EF4"/>
    <w:p w14:paraId="215FFBB3" w14:textId="7DD9BC34" w:rsidR="00B64EF4" w:rsidRDefault="00B64EF4"/>
    <w:p w14:paraId="7A47B62D" w14:textId="6D9634A2" w:rsidR="00B64EF4" w:rsidRDefault="00B64EF4"/>
    <w:p w14:paraId="2C24C65F" w14:textId="3DCF14A9" w:rsidR="00B64EF4" w:rsidRDefault="00B64EF4"/>
    <w:p w14:paraId="19DB0541" w14:textId="16727CFD" w:rsidR="00B64EF4" w:rsidRDefault="00087446">
      <w:r>
        <w:rPr>
          <w:noProof/>
          <w:lang w:eastAsia="en-IE"/>
        </w:rPr>
        <mc:AlternateContent>
          <mc:Choice Requires="wps">
            <w:drawing>
              <wp:anchor distT="0" distB="0" distL="114300" distR="114300" simplePos="0" relativeHeight="251661312" behindDoc="0" locked="0" layoutInCell="1" allowOverlap="1" wp14:anchorId="2B8284C3" wp14:editId="3259766B">
                <wp:simplePos x="0" y="0"/>
                <wp:positionH relativeFrom="margin">
                  <wp:posOffset>209549</wp:posOffset>
                </wp:positionH>
                <wp:positionV relativeFrom="paragraph">
                  <wp:posOffset>95885</wp:posOffset>
                </wp:positionV>
                <wp:extent cx="6048375" cy="3381375"/>
                <wp:effectExtent l="0" t="0" r="0" b="0"/>
                <wp:wrapNone/>
                <wp:docPr id="3" name="Text Box 3"/>
                <wp:cNvGraphicFramePr/>
                <a:graphic xmlns:a="http://schemas.openxmlformats.org/drawingml/2006/main">
                  <a:graphicData uri="http://schemas.microsoft.com/office/word/2010/wordprocessingShape">
                    <wps:wsp>
                      <wps:cNvSpPr txBox="1"/>
                      <wps:spPr>
                        <a:xfrm>
                          <a:off x="0" y="0"/>
                          <a:ext cx="6048375" cy="3381375"/>
                        </a:xfrm>
                        <a:prstGeom prst="rect">
                          <a:avLst/>
                        </a:prstGeom>
                        <a:noFill/>
                        <a:ln w="6350">
                          <a:noFill/>
                        </a:ln>
                      </wps:spPr>
                      <wps:txbx>
                        <w:txbxContent>
                          <w:p w14:paraId="56952797" w14:textId="77777777" w:rsidR="007C5C92" w:rsidRDefault="007C5C92" w:rsidP="00534B55">
                            <w:pPr>
                              <w:rPr>
                                <w:color w:val="FFFFFF" w:themeColor="background1"/>
                                <w:sz w:val="80"/>
                                <w:szCs w:val="80"/>
                              </w:rPr>
                            </w:pPr>
                          </w:p>
                          <w:p w14:paraId="6DA8A85A" w14:textId="77777777" w:rsidR="007C5C92" w:rsidRDefault="007C5C92" w:rsidP="00534B55">
                            <w:pPr>
                              <w:rPr>
                                <w:color w:val="FFFFFF" w:themeColor="background1"/>
                                <w:sz w:val="80"/>
                                <w:szCs w:val="80"/>
                              </w:rPr>
                            </w:pPr>
                          </w:p>
                          <w:p w14:paraId="3CCC30EF" w14:textId="068D1DFE" w:rsidR="007C5C92" w:rsidRPr="00087446" w:rsidRDefault="007C5C92" w:rsidP="00534B55">
                            <w:pPr>
                              <w:rPr>
                                <w:color w:val="FFFFFF" w:themeColor="background1"/>
                                <w:sz w:val="80"/>
                                <w:szCs w:val="80"/>
                              </w:rPr>
                            </w:pPr>
                            <w:r>
                              <w:rPr>
                                <w:color w:val="FFFFFF" w:themeColor="background1"/>
                                <w:sz w:val="80"/>
                                <w:szCs w:val="80"/>
                              </w:rPr>
                              <w:t xml:space="preserve">Data Protection Policy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8284C3" id="_x0000_t202" coordsize="21600,21600" o:spt="202" path="m,l,21600r21600,l21600,xe">
                <v:stroke joinstyle="miter"/>
                <v:path gradientshapeok="t" o:connecttype="rect"/>
              </v:shapetype>
              <v:shape id="Text Box 3" o:spid="_x0000_s1026" type="#_x0000_t202" style="position:absolute;margin-left:16.5pt;margin-top:7.55pt;width:476.25pt;height:26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" filled="f" stroked="f" strokeweight=".5pt">
                <v:textbox>
                  <w:txbxContent>
                    <w:p w14:paraId="56952797" w14:textId="77777777" w:rsidR="007C5C92" w:rsidRDefault="007C5C92" w:rsidP="00534B55">
                      <w:pPr>
                        <w:rPr>
                          <w:color w:val="FFFFFF" w:themeColor="background1"/>
                          <w:sz w:val="80"/>
                          <w:szCs w:val="80"/>
                        </w:rPr>
                      </w:pPr>
                    </w:p>
                    <w:p w14:paraId="6DA8A85A" w14:textId="77777777" w:rsidR="007C5C92" w:rsidRDefault="007C5C92" w:rsidP="00534B55">
                      <w:pPr>
                        <w:rPr>
                          <w:color w:val="FFFFFF" w:themeColor="background1"/>
                          <w:sz w:val="80"/>
                          <w:szCs w:val="80"/>
                        </w:rPr>
                      </w:pPr>
                    </w:p>
                    <w:p w14:paraId="3CCC30EF" w14:textId="068D1DFE" w:rsidR="007C5C92" w:rsidRPr="00087446" w:rsidRDefault="007C5C92" w:rsidP="00534B55">
                      <w:pPr>
                        <w:rPr>
                          <w:color w:val="FFFFFF" w:themeColor="background1"/>
                          <w:sz w:val="80"/>
                          <w:szCs w:val="80"/>
                        </w:rPr>
                      </w:pPr>
                      <w:r>
                        <w:rPr>
                          <w:color w:val="FFFFFF" w:themeColor="background1"/>
                          <w:sz w:val="80"/>
                          <w:szCs w:val="80"/>
                        </w:rPr>
                        <w:t xml:space="preserve">Data Protection Policy </w:t>
                      </w:r>
                    </w:p>
                  </w:txbxContent>
                </v:textbox>
                <w10:wrap anchorx="margin"/>
              </v:shape>
            </w:pict>
          </mc:Fallback>
        </mc:AlternateContent>
      </w:r>
    </w:p>
    <w:p w14:paraId="026540D2" w14:textId="77777777" w:rsidR="00B64EF4" w:rsidRDefault="00B64EF4"/>
    <w:p w14:paraId="0174603B" w14:textId="77777777" w:rsidR="00B64EF4" w:rsidRDefault="00B64EF4"/>
    <w:p w14:paraId="689C63CB" w14:textId="77777777" w:rsidR="00B64EF4" w:rsidRDefault="00B64EF4"/>
    <w:p w14:paraId="52AD4199" w14:textId="77777777" w:rsidR="00B64EF4" w:rsidRDefault="00B64EF4"/>
    <w:p w14:paraId="5BBA7607" w14:textId="77777777" w:rsidR="00B64EF4" w:rsidRDefault="00B64EF4"/>
    <w:p w14:paraId="1B4ED684" w14:textId="77777777" w:rsidR="00B64EF4" w:rsidRDefault="009350D2">
      <w:r>
        <w:rPr>
          <w:noProof/>
          <w:lang w:eastAsia="en-IE"/>
        </w:rPr>
        <w:drawing>
          <wp:anchor distT="0" distB="0" distL="114300" distR="114300" simplePos="0" relativeHeight="251663360" behindDoc="0" locked="0" layoutInCell="1" allowOverlap="1" wp14:anchorId="3606B58B" wp14:editId="3A6F66CB">
            <wp:simplePos x="0" y="0"/>
            <wp:positionH relativeFrom="leftMargin">
              <wp:align>right</wp:align>
            </wp:positionH>
            <wp:positionV relativeFrom="paragraph">
              <wp:posOffset>364869</wp:posOffset>
            </wp:positionV>
            <wp:extent cx="10995916" cy="54840"/>
            <wp:effectExtent l="22225"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5400000" flipV="1">
                      <a:off x="0" y="0"/>
                      <a:ext cx="10995916" cy="54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8855FA" w14:textId="77777777" w:rsidR="00B64EF4" w:rsidRDefault="00B64EF4"/>
    <w:p w14:paraId="1B57315D" w14:textId="77777777" w:rsidR="00B64EF4" w:rsidRDefault="00B64EF4"/>
    <w:p w14:paraId="7B0D7295" w14:textId="77777777" w:rsidR="00B64EF4" w:rsidRDefault="00B64EF4"/>
    <w:p w14:paraId="4DF1A801" w14:textId="77777777" w:rsidR="00B64EF4" w:rsidRDefault="00B64EF4"/>
    <w:p w14:paraId="4AC6FB2A" w14:textId="77777777" w:rsidR="00B64EF4" w:rsidRDefault="00B64EF4"/>
    <w:p w14:paraId="4E9E5B11" w14:textId="77777777" w:rsidR="00B64EF4" w:rsidRDefault="00B64EF4"/>
    <w:p w14:paraId="2C1868BA" w14:textId="77777777" w:rsidR="00B64EF4" w:rsidRDefault="00B64EF4"/>
    <w:p w14:paraId="3F768156" w14:textId="77777777" w:rsidR="00B64EF4" w:rsidRDefault="00B64EF4"/>
    <w:p w14:paraId="404C8AF2" w14:textId="77777777" w:rsidR="00B64EF4" w:rsidRDefault="00B64EF4"/>
    <w:p w14:paraId="537B436C" w14:textId="77777777" w:rsidR="00B64EF4" w:rsidRDefault="00B64EF4"/>
    <w:p w14:paraId="3AD67A73" w14:textId="77777777" w:rsidR="00B64EF4" w:rsidRDefault="00B64EF4"/>
    <w:p w14:paraId="51245D0D" w14:textId="77777777" w:rsidR="00B64EF4" w:rsidRDefault="00B64EF4"/>
    <w:p w14:paraId="7B129C4D" w14:textId="77777777" w:rsidR="00B64EF4" w:rsidRDefault="00B64EF4"/>
    <w:p w14:paraId="14033B59" w14:textId="77777777" w:rsidR="00B64EF4" w:rsidRDefault="00B64EF4"/>
    <w:p w14:paraId="5B088518" w14:textId="3C8E36B8" w:rsidR="00B64EF4" w:rsidRDefault="00B64EF4"/>
    <w:p w14:paraId="70E6D9A9" w14:textId="77777777" w:rsidR="00F21CA7" w:rsidRDefault="00F21CA7"/>
    <w:p w14:paraId="63391078" w14:textId="77777777" w:rsidR="00092A01" w:rsidRDefault="00092A01"/>
    <w:p w14:paraId="1CDD362C" w14:textId="77777777" w:rsidR="00F63B8C" w:rsidRDefault="00F63B8C">
      <w:pPr>
        <w:sectPr w:rsidR="00F63B8C" w:rsidSect="00B550DA">
          <w:footerReference w:type="default" r:id="rId11"/>
          <w:pgSz w:w="11906" w:h="16838"/>
          <w:pgMar w:top="1134" w:right="1440" w:bottom="1134" w:left="1440" w:header="709" w:footer="709" w:gutter="0"/>
          <w:cols w:space="708"/>
          <w:docGrid w:linePitch="360"/>
        </w:sectPr>
      </w:pPr>
    </w:p>
    <w:sdt>
      <w:sdtPr>
        <w:rPr>
          <w:rFonts w:eastAsiaTheme="minorHAnsi" w:cstheme="minorBidi"/>
          <w:b w:val="0"/>
          <w:color w:val="auto"/>
          <w:sz w:val="22"/>
          <w:szCs w:val="22"/>
          <w:lang w:val="en-IE"/>
        </w:rPr>
        <w:id w:val="903648902"/>
        <w:docPartObj>
          <w:docPartGallery w:val="Table of Contents"/>
          <w:docPartUnique/>
        </w:docPartObj>
      </w:sdtPr>
      <w:sdtEndPr>
        <w:rPr>
          <w:bCs/>
          <w:noProof/>
        </w:rPr>
      </w:sdtEndPr>
      <w:sdtContent>
        <w:p w14:paraId="3FC6FE2B" w14:textId="76FB1F59" w:rsidR="00427D1B" w:rsidRDefault="00427D1B" w:rsidP="00427D1B">
          <w:pPr>
            <w:pStyle w:val="TOCHeading"/>
          </w:pPr>
          <w:r>
            <w:t>Contents</w:t>
          </w:r>
        </w:p>
        <w:p w14:paraId="4D0932A8" w14:textId="1BB94EF4" w:rsidR="00AA1ABF" w:rsidRDefault="00427D1B">
          <w:pPr>
            <w:pStyle w:val="TOC1"/>
            <w:tabs>
              <w:tab w:val="right" w:leader="dot" w:pos="9016"/>
            </w:tabs>
            <w:rPr>
              <w:rFonts w:asciiTheme="minorHAnsi" w:eastAsiaTheme="minorEastAsia" w:hAnsiTheme="minorHAnsi"/>
              <w:noProof/>
              <w:lang w:eastAsia="en-IE"/>
            </w:rPr>
          </w:pPr>
          <w:r>
            <w:fldChar w:fldCharType="begin"/>
          </w:r>
          <w:r>
            <w:instrText xml:space="preserve"> TOC \o "1-3" \h \z \u </w:instrText>
          </w:r>
          <w:r>
            <w:fldChar w:fldCharType="separate"/>
          </w:r>
          <w:hyperlink w:anchor="_Toc164255776" w:history="1">
            <w:r w:rsidR="00AA1ABF" w:rsidRPr="00260BF8">
              <w:rPr>
                <w:rStyle w:val="Hyperlink"/>
                <w:noProof/>
                <w:lang w:val="en-US"/>
              </w:rPr>
              <w:t>Introduction and Purpose</w:t>
            </w:r>
            <w:r w:rsidR="00AA1ABF">
              <w:rPr>
                <w:noProof/>
                <w:webHidden/>
              </w:rPr>
              <w:tab/>
            </w:r>
            <w:r w:rsidR="00AA1ABF">
              <w:rPr>
                <w:noProof/>
                <w:webHidden/>
              </w:rPr>
              <w:fldChar w:fldCharType="begin"/>
            </w:r>
            <w:r w:rsidR="00AA1ABF">
              <w:rPr>
                <w:noProof/>
                <w:webHidden/>
              </w:rPr>
              <w:instrText xml:space="preserve"> PAGEREF _Toc164255776 \h </w:instrText>
            </w:r>
            <w:r w:rsidR="00AA1ABF">
              <w:rPr>
                <w:noProof/>
                <w:webHidden/>
              </w:rPr>
            </w:r>
            <w:r w:rsidR="00AA1ABF">
              <w:rPr>
                <w:noProof/>
                <w:webHidden/>
              </w:rPr>
              <w:fldChar w:fldCharType="separate"/>
            </w:r>
            <w:r w:rsidR="00AA1ABF">
              <w:rPr>
                <w:noProof/>
                <w:webHidden/>
              </w:rPr>
              <w:t>4</w:t>
            </w:r>
            <w:r w:rsidR="00AA1ABF">
              <w:rPr>
                <w:noProof/>
                <w:webHidden/>
              </w:rPr>
              <w:fldChar w:fldCharType="end"/>
            </w:r>
          </w:hyperlink>
        </w:p>
        <w:p w14:paraId="74E945EC" w14:textId="0C954771" w:rsidR="00AA1ABF" w:rsidRDefault="00C152FA">
          <w:pPr>
            <w:pStyle w:val="TOC1"/>
            <w:tabs>
              <w:tab w:val="right" w:leader="dot" w:pos="9016"/>
            </w:tabs>
            <w:rPr>
              <w:rFonts w:asciiTheme="minorHAnsi" w:eastAsiaTheme="minorEastAsia" w:hAnsiTheme="minorHAnsi"/>
              <w:noProof/>
              <w:lang w:eastAsia="en-IE"/>
            </w:rPr>
          </w:pPr>
          <w:hyperlink w:anchor="_Toc164255777" w:history="1">
            <w:r w:rsidR="00AA1ABF" w:rsidRPr="00260BF8">
              <w:rPr>
                <w:rStyle w:val="Hyperlink"/>
                <w:noProof/>
                <w:lang w:val="en-US"/>
              </w:rPr>
              <w:t>Scope</w:t>
            </w:r>
            <w:r w:rsidR="00AA1ABF">
              <w:rPr>
                <w:noProof/>
                <w:webHidden/>
              </w:rPr>
              <w:tab/>
            </w:r>
            <w:r w:rsidR="00AA1ABF">
              <w:rPr>
                <w:noProof/>
                <w:webHidden/>
              </w:rPr>
              <w:fldChar w:fldCharType="begin"/>
            </w:r>
            <w:r w:rsidR="00AA1ABF">
              <w:rPr>
                <w:noProof/>
                <w:webHidden/>
              </w:rPr>
              <w:instrText xml:space="preserve"> PAGEREF _Toc164255777 \h </w:instrText>
            </w:r>
            <w:r w:rsidR="00AA1ABF">
              <w:rPr>
                <w:noProof/>
                <w:webHidden/>
              </w:rPr>
            </w:r>
            <w:r w:rsidR="00AA1ABF">
              <w:rPr>
                <w:noProof/>
                <w:webHidden/>
              </w:rPr>
              <w:fldChar w:fldCharType="separate"/>
            </w:r>
            <w:r w:rsidR="00AA1ABF">
              <w:rPr>
                <w:noProof/>
                <w:webHidden/>
              </w:rPr>
              <w:t>4</w:t>
            </w:r>
            <w:r w:rsidR="00AA1ABF">
              <w:rPr>
                <w:noProof/>
                <w:webHidden/>
              </w:rPr>
              <w:fldChar w:fldCharType="end"/>
            </w:r>
          </w:hyperlink>
        </w:p>
        <w:p w14:paraId="342C6858" w14:textId="6636AEBA" w:rsidR="00AA1ABF" w:rsidRDefault="00C152FA">
          <w:pPr>
            <w:pStyle w:val="TOC1"/>
            <w:tabs>
              <w:tab w:val="right" w:leader="dot" w:pos="9016"/>
            </w:tabs>
            <w:rPr>
              <w:rFonts w:asciiTheme="minorHAnsi" w:eastAsiaTheme="minorEastAsia" w:hAnsiTheme="minorHAnsi"/>
              <w:noProof/>
              <w:lang w:eastAsia="en-IE"/>
            </w:rPr>
          </w:pPr>
          <w:hyperlink w:anchor="_Toc164255778" w:history="1">
            <w:r w:rsidR="00AA1ABF" w:rsidRPr="00260BF8">
              <w:rPr>
                <w:rStyle w:val="Hyperlink"/>
                <w:noProof/>
              </w:rPr>
              <w:t>Personal Data Protection Principles under GDPR</w:t>
            </w:r>
            <w:r w:rsidR="00AA1ABF">
              <w:rPr>
                <w:noProof/>
                <w:webHidden/>
              </w:rPr>
              <w:tab/>
            </w:r>
            <w:r w:rsidR="00AA1ABF">
              <w:rPr>
                <w:noProof/>
                <w:webHidden/>
              </w:rPr>
              <w:fldChar w:fldCharType="begin"/>
            </w:r>
            <w:r w:rsidR="00AA1ABF">
              <w:rPr>
                <w:noProof/>
                <w:webHidden/>
              </w:rPr>
              <w:instrText xml:space="preserve"> PAGEREF _Toc164255778 \h </w:instrText>
            </w:r>
            <w:r w:rsidR="00AA1ABF">
              <w:rPr>
                <w:noProof/>
                <w:webHidden/>
              </w:rPr>
            </w:r>
            <w:r w:rsidR="00AA1ABF">
              <w:rPr>
                <w:noProof/>
                <w:webHidden/>
              </w:rPr>
              <w:fldChar w:fldCharType="separate"/>
            </w:r>
            <w:r w:rsidR="00AA1ABF">
              <w:rPr>
                <w:noProof/>
                <w:webHidden/>
              </w:rPr>
              <w:t>4</w:t>
            </w:r>
            <w:r w:rsidR="00AA1ABF">
              <w:rPr>
                <w:noProof/>
                <w:webHidden/>
              </w:rPr>
              <w:fldChar w:fldCharType="end"/>
            </w:r>
          </w:hyperlink>
        </w:p>
        <w:p w14:paraId="26ABCA51" w14:textId="0F209302" w:rsidR="00AA1ABF" w:rsidRDefault="00C152FA">
          <w:pPr>
            <w:pStyle w:val="TOC3"/>
            <w:tabs>
              <w:tab w:val="right" w:leader="dot" w:pos="9016"/>
            </w:tabs>
            <w:rPr>
              <w:rFonts w:asciiTheme="minorHAnsi" w:eastAsiaTheme="minorEastAsia" w:hAnsiTheme="minorHAnsi"/>
              <w:noProof/>
              <w:lang w:eastAsia="en-IE"/>
            </w:rPr>
          </w:pPr>
          <w:hyperlink w:anchor="_Toc164255779" w:history="1">
            <w:r w:rsidR="00AA1ABF" w:rsidRPr="00260BF8">
              <w:rPr>
                <w:rStyle w:val="Hyperlink"/>
                <w:rFonts w:cs="Arial"/>
                <w:noProof/>
              </w:rPr>
              <w:t>Lawfulness, fairness and transparency</w:t>
            </w:r>
            <w:r w:rsidR="00AA1ABF">
              <w:rPr>
                <w:noProof/>
                <w:webHidden/>
              </w:rPr>
              <w:tab/>
            </w:r>
            <w:r w:rsidR="00AA1ABF">
              <w:rPr>
                <w:noProof/>
                <w:webHidden/>
              </w:rPr>
              <w:fldChar w:fldCharType="begin"/>
            </w:r>
            <w:r w:rsidR="00AA1ABF">
              <w:rPr>
                <w:noProof/>
                <w:webHidden/>
              </w:rPr>
              <w:instrText xml:space="preserve"> PAGEREF _Toc164255779 \h </w:instrText>
            </w:r>
            <w:r w:rsidR="00AA1ABF">
              <w:rPr>
                <w:noProof/>
                <w:webHidden/>
              </w:rPr>
            </w:r>
            <w:r w:rsidR="00AA1ABF">
              <w:rPr>
                <w:noProof/>
                <w:webHidden/>
              </w:rPr>
              <w:fldChar w:fldCharType="separate"/>
            </w:r>
            <w:r w:rsidR="00AA1ABF">
              <w:rPr>
                <w:noProof/>
                <w:webHidden/>
              </w:rPr>
              <w:t>4</w:t>
            </w:r>
            <w:r w:rsidR="00AA1ABF">
              <w:rPr>
                <w:noProof/>
                <w:webHidden/>
              </w:rPr>
              <w:fldChar w:fldCharType="end"/>
            </w:r>
          </w:hyperlink>
        </w:p>
        <w:p w14:paraId="277D50CE" w14:textId="057B5B9B" w:rsidR="00AA1ABF" w:rsidRDefault="00C152FA">
          <w:pPr>
            <w:pStyle w:val="TOC3"/>
            <w:tabs>
              <w:tab w:val="right" w:leader="dot" w:pos="9016"/>
            </w:tabs>
            <w:rPr>
              <w:rFonts w:asciiTheme="minorHAnsi" w:eastAsiaTheme="minorEastAsia" w:hAnsiTheme="minorHAnsi"/>
              <w:noProof/>
              <w:lang w:eastAsia="en-IE"/>
            </w:rPr>
          </w:pPr>
          <w:hyperlink w:anchor="_Toc164255780" w:history="1">
            <w:r w:rsidR="00AA1ABF" w:rsidRPr="00260BF8">
              <w:rPr>
                <w:rStyle w:val="Hyperlink"/>
                <w:rFonts w:cs="Arial"/>
                <w:noProof/>
              </w:rPr>
              <w:t>Purpose limitation</w:t>
            </w:r>
            <w:r w:rsidR="00AA1ABF">
              <w:rPr>
                <w:noProof/>
                <w:webHidden/>
              </w:rPr>
              <w:tab/>
            </w:r>
            <w:r w:rsidR="00AA1ABF">
              <w:rPr>
                <w:noProof/>
                <w:webHidden/>
              </w:rPr>
              <w:fldChar w:fldCharType="begin"/>
            </w:r>
            <w:r w:rsidR="00AA1ABF">
              <w:rPr>
                <w:noProof/>
                <w:webHidden/>
              </w:rPr>
              <w:instrText xml:space="preserve"> PAGEREF _Toc164255780 \h </w:instrText>
            </w:r>
            <w:r w:rsidR="00AA1ABF">
              <w:rPr>
                <w:noProof/>
                <w:webHidden/>
              </w:rPr>
            </w:r>
            <w:r w:rsidR="00AA1ABF">
              <w:rPr>
                <w:noProof/>
                <w:webHidden/>
              </w:rPr>
              <w:fldChar w:fldCharType="separate"/>
            </w:r>
            <w:r w:rsidR="00AA1ABF">
              <w:rPr>
                <w:noProof/>
                <w:webHidden/>
              </w:rPr>
              <w:t>5</w:t>
            </w:r>
            <w:r w:rsidR="00AA1ABF">
              <w:rPr>
                <w:noProof/>
                <w:webHidden/>
              </w:rPr>
              <w:fldChar w:fldCharType="end"/>
            </w:r>
          </w:hyperlink>
        </w:p>
        <w:p w14:paraId="0D91BE57" w14:textId="5E03F839" w:rsidR="00AA1ABF" w:rsidRDefault="00C152FA">
          <w:pPr>
            <w:pStyle w:val="TOC3"/>
            <w:tabs>
              <w:tab w:val="right" w:leader="dot" w:pos="9016"/>
            </w:tabs>
            <w:rPr>
              <w:rFonts w:asciiTheme="minorHAnsi" w:eastAsiaTheme="minorEastAsia" w:hAnsiTheme="minorHAnsi"/>
              <w:noProof/>
              <w:lang w:eastAsia="en-IE"/>
            </w:rPr>
          </w:pPr>
          <w:hyperlink w:anchor="_Toc164255781" w:history="1">
            <w:r w:rsidR="00AA1ABF" w:rsidRPr="00260BF8">
              <w:rPr>
                <w:rStyle w:val="Hyperlink"/>
                <w:rFonts w:cs="Arial"/>
                <w:noProof/>
              </w:rPr>
              <w:t>Data minimisation</w:t>
            </w:r>
            <w:r w:rsidR="00AA1ABF">
              <w:rPr>
                <w:noProof/>
                <w:webHidden/>
              </w:rPr>
              <w:tab/>
            </w:r>
            <w:r w:rsidR="00AA1ABF">
              <w:rPr>
                <w:noProof/>
                <w:webHidden/>
              </w:rPr>
              <w:fldChar w:fldCharType="begin"/>
            </w:r>
            <w:r w:rsidR="00AA1ABF">
              <w:rPr>
                <w:noProof/>
                <w:webHidden/>
              </w:rPr>
              <w:instrText xml:space="preserve"> PAGEREF _Toc164255781 \h </w:instrText>
            </w:r>
            <w:r w:rsidR="00AA1ABF">
              <w:rPr>
                <w:noProof/>
                <w:webHidden/>
              </w:rPr>
            </w:r>
            <w:r w:rsidR="00AA1ABF">
              <w:rPr>
                <w:noProof/>
                <w:webHidden/>
              </w:rPr>
              <w:fldChar w:fldCharType="separate"/>
            </w:r>
            <w:r w:rsidR="00AA1ABF">
              <w:rPr>
                <w:noProof/>
                <w:webHidden/>
              </w:rPr>
              <w:t>5</w:t>
            </w:r>
            <w:r w:rsidR="00AA1ABF">
              <w:rPr>
                <w:noProof/>
                <w:webHidden/>
              </w:rPr>
              <w:fldChar w:fldCharType="end"/>
            </w:r>
          </w:hyperlink>
        </w:p>
        <w:p w14:paraId="2B3FB85E" w14:textId="52110D6D" w:rsidR="00AA1ABF" w:rsidRDefault="00C152FA">
          <w:pPr>
            <w:pStyle w:val="TOC3"/>
            <w:tabs>
              <w:tab w:val="right" w:leader="dot" w:pos="9016"/>
            </w:tabs>
            <w:rPr>
              <w:rFonts w:asciiTheme="minorHAnsi" w:eastAsiaTheme="minorEastAsia" w:hAnsiTheme="minorHAnsi"/>
              <w:noProof/>
              <w:lang w:eastAsia="en-IE"/>
            </w:rPr>
          </w:pPr>
          <w:hyperlink w:anchor="_Toc164255782" w:history="1">
            <w:r w:rsidR="00AA1ABF" w:rsidRPr="00260BF8">
              <w:rPr>
                <w:rStyle w:val="Hyperlink"/>
                <w:rFonts w:cs="Arial"/>
                <w:noProof/>
              </w:rPr>
              <w:t>Accuracy</w:t>
            </w:r>
            <w:r w:rsidR="00AA1ABF">
              <w:rPr>
                <w:noProof/>
                <w:webHidden/>
              </w:rPr>
              <w:tab/>
            </w:r>
            <w:r w:rsidR="00AA1ABF">
              <w:rPr>
                <w:noProof/>
                <w:webHidden/>
              </w:rPr>
              <w:fldChar w:fldCharType="begin"/>
            </w:r>
            <w:r w:rsidR="00AA1ABF">
              <w:rPr>
                <w:noProof/>
                <w:webHidden/>
              </w:rPr>
              <w:instrText xml:space="preserve"> PAGEREF _Toc164255782 \h </w:instrText>
            </w:r>
            <w:r w:rsidR="00AA1ABF">
              <w:rPr>
                <w:noProof/>
                <w:webHidden/>
              </w:rPr>
            </w:r>
            <w:r w:rsidR="00AA1ABF">
              <w:rPr>
                <w:noProof/>
                <w:webHidden/>
              </w:rPr>
              <w:fldChar w:fldCharType="separate"/>
            </w:r>
            <w:r w:rsidR="00AA1ABF">
              <w:rPr>
                <w:noProof/>
                <w:webHidden/>
              </w:rPr>
              <w:t>5</w:t>
            </w:r>
            <w:r w:rsidR="00AA1ABF">
              <w:rPr>
                <w:noProof/>
                <w:webHidden/>
              </w:rPr>
              <w:fldChar w:fldCharType="end"/>
            </w:r>
          </w:hyperlink>
        </w:p>
        <w:p w14:paraId="4690C0CB" w14:textId="1600FE70" w:rsidR="00AA1ABF" w:rsidRDefault="00C152FA">
          <w:pPr>
            <w:pStyle w:val="TOC3"/>
            <w:tabs>
              <w:tab w:val="right" w:leader="dot" w:pos="9016"/>
            </w:tabs>
            <w:rPr>
              <w:rFonts w:asciiTheme="minorHAnsi" w:eastAsiaTheme="minorEastAsia" w:hAnsiTheme="minorHAnsi"/>
              <w:noProof/>
              <w:lang w:eastAsia="en-IE"/>
            </w:rPr>
          </w:pPr>
          <w:hyperlink w:anchor="_Toc164255783" w:history="1">
            <w:r w:rsidR="00AA1ABF" w:rsidRPr="00260BF8">
              <w:rPr>
                <w:rStyle w:val="Hyperlink"/>
                <w:rFonts w:cs="Arial"/>
                <w:noProof/>
              </w:rPr>
              <w:t>Storage limitation</w:t>
            </w:r>
            <w:r w:rsidR="00AA1ABF">
              <w:rPr>
                <w:noProof/>
                <w:webHidden/>
              </w:rPr>
              <w:tab/>
            </w:r>
            <w:r w:rsidR="00AA1ABF">
              <w:rPr>
                <w:noProof/>
                <w:webHidden/>
              </w:rPr>
              <w:fldChar w:fldCharType="begin"/>
            </w:r>
            <w:r w:rsidR="00AA1ABF">
              <w:rPr>
                <w:noProof/>
                <w:webHidden/>
              </w:rPr>
              <w:instrText xml:space="preserve"> PAGEREF _Toc164255783 \h </w:instrText>
            </w:r>
            <w:r w:rsidR="00AA1ABF">
              <w:rPr>
                <w:noProof/>
                <w:webHidden/>
              </w:rPr>
            </w:r>
            <w:r w:rsidR="00AA1ABF">
              <w:rPr>
                <w:noProof/>
                <w:webHidden/>
              </w:rPr>
              <w:fldChar w:fldCharType="separate"/>
            </w:r>
            <w:r w:rsidR="00AA1ABF">
              <w:rPr>
                <w:noProof/>
                <w:webHidden/>
              </w:rPr>
              <w:t>5</w:t>
            </w:r>
            <w:r w:rsidR="00AA1ABF">
              <w:rPr>
                <w:noProof/>
                <w:webHidden/>
              </w:rPr>
              <w:fldChar w:fldCharType="end"/>
            </w:r>
          </w:hyperlink>
        </w:p>
        <w:p w14:paraId="3A4112FF" w14:textId="35F998D4" w:rsidR="00AA1ABF" w:rsidRDefault="00C152FA">
          <w:pPr>
            <w:pStyle w:val="TOC3"/>
            <w:tabs>
              <w:tab w:val="right" w:leader="dot" w:pos="9016"/>
            </w:tabs>
            <w:rPr>
              <w:rFonts w:asciiTheme="minorHAnsi" w:eastAsiaTheme="minorEastAsia" w:hAnsiTheme="minorHAnsi"/>
              <w:noProof/>
              <w:lang w:eastAsia="en-IE"/>
            </w:rPr>
          </w:pPr>
          <w:hyperlink w:anchor="_Toc164255784" w:history="1">
            <w:r w:rsidR="00AA1ABF" w:rsidRPr="00260BF8">
              <w:rPr>
                <w:rStyle w:val="Hyperlink"/>
                <w:rFonts w:cs="Arial"/>
                <w:noProof/>
              </w:rPr>
              <w:t>Integrity and confidentiality</w:t>
            </w:r>
            <w:r w:rsidR="00AA1ABF">
              <w:rPr>
                <w:noProof/>
                <w:webHidden/>
              </w:rPr>
              <w:tab/>
            </w:r>
            <w:r w:rsidR="00AA1ABF">
              <w:rPr>
                <w:noProof/>
                <w:webHidden/>
              </w:rPr>
              <w:fldChar w:fldCharType="begin"/>
            </w:r>
            <w:r w:rsidR="00AA1ABF">
              <w:rPr>
                <w:noProof/>
                <w:webHidden/>
              </w:rPr>
              <w:instrText xml:space="preserve"> PAGEREF _Toc164255784 \h </w:instrText>
            </w:r>
            <w:r w:rsidR="00AA1ABF">
              <w:rPr>
                <w:noProof/>
                <w:webHidden/>
              </w:rPr>
            </w:r>
            <w:r w:rsidR="00AA1ABF">
              <w:rPr>
                <w:noProof/>
                <w:webHidden/>
              </w:rPr>
              <w:fldChar w:fldCharType="separate"/>
            </w:r>
            <w:r w:rsidR="00AA1ABF">
              <w:rPr>
                <w:noProof/>
                <w:webHidden/>
              </w:rPr>
              <w:t>5</w:t>
            </w:r>
            <w:r w:rsidR="00AA1ABF">
              <w:rPr>
                <w:noProof/>
                <w:webHidden/>
              </w:rPr>
              <w:fldChar w:fldCharType="end"/>
            </w:r>
          </w:hyperlink>
        </w:p>
        <w:p w14:paraId="6D82A603" w14:textId="7B77297E" w:rsidR="00AA1ABF" w:rsidRDefault="00C152FA">
          <w:pPr>
            <w:pStyle w:val="TOC3"/>
            <w:tabs>
              <w:tab w:val="right" w:leader="dot" w:pos="9016"/>
            </w:tabs>
            <w:rPr>
              <w:rFonts w:asciiTheme="minorHAnsi" w:eastAsiaTheme="minorEastAsia" w:hAnsiTheme="minorHAnsi"/>
              <w:noProof/>
              <w:lang w:eastAsia="en-IE"/>
            </w:rPr>
          </w:pPr>
          <w:hyperlink w:anchor="_Toc164255785" w:history="1">
            <w:r w:rsidR="00AA1ABF" w:rsidRPr="00260BF8">
              <w:rPr>
                <w:rStyle w:val="Hyperlink"/>
                <w:rFonts w:cs="Arial"/>
                <w:noProof/>
              </w:rPr>
              <w:t>Accountability</w:t>
            </w:r>
            <w:r w:rsidR="00AA1ABF">
              <w:rPr>
                <w:noProof/>
                <w:webHidden/>
              </w:rPr>
              <w:tab/>
            </w:r>
            <w:r w:rsidR="00AA1ABF">
              <w:rPr>
                <w:noProof/>
                <w:webHidden/>
              </w:rPr>
              <w:fldChar w:fldCharType="begin"/>
            </w:r>
            <w:r w:rsidR="00AA1ABF">
              <w:rPr>
                <w:noProof/>
                <w:webHidden/>
              </w:rPr>
              <w:instrText xml:space="preserve"> PAGEREF _Toc164255785 \h </w:instrText>
            </w:r>
            <w:r w:rsidR="00AA1ABF">
              <w:rPr>
                <w:noProof/>
                <w:webHidden/>
              </w:rPr>
            </w:r>
            <w:r w:rsidR="00AA1ABF">
              <w:rPr>
                <w:noProof/>
                <w:webHidden/>
              </w:rPr>
              <w:fldChar w:fldCharType="separate"/>
            </w:r>
            <w:r w:rsidR="00AA1ABF">
              <w:rPr>
                <w:noProof/>
                <w:webHidden/>
              </w:rPr>
              <w:t>6</w:t>
            </w:r>
            <w:r w:rsidR="00AA1ABF">
              <w:rPr>
                <w:noProof/>
                <w:webHidden/>
              </w:rPr>
              <w:fldChar w:fldCharType="end"/>
            </w:r>
          </w:hyperlink>
        </w:p>
        <w:p w14:paraId="4827B813" w14:textId="3D03CE15" w:rsidR="00AA1ABF" w:rsidRDefault="00C152FA">
          <w:pPr>
            <w:pStyle w:val="TOC1"/>
            <w:tabs>
              <w:tab w:val="right" w:leader="dot" w:pos="9016"/>
            </w:tabs>
            <w:rPr>
              <w:rFonts w:asciiTheme="minorHAnsi" w:eastAsiaTheme="minorEastAsia" w:hAnsiTheme="minorHAnsi"/>
              <w:noProof/>
              <w:lang w:eastAsia="en-IE"/>
            </w:rPr>
          </w:pPr>
          <w:hyperlink w:anchor="_Toc164255786" w:history="1">
            <w:r w:rsidR="00AA1ABF" w:rsidRPr="00260BF8">
              <w:rPr>
                <w:rStyle w:val="Hyperlink"/>
                <w:noProof/>
              </w:rPr>
              <w:t>Lawfulness of Processing</w:t>
            </w:r>
            <w:r w:rsidR="00AA1ABF">
              <w:rPr>
                <w:noProof/>
                <w:webHidden/>
              </w:rPr>
              <w:tab/>
            </w:r>
            <w:r w:rsidR="00AA1ABF">
              <w:rPr>
                <w:noProof/>
                <w:webHidden/>
              </w:rPr>
              <w:fldChar w:fldCharType="begin"/>
            </w:r>
            <w:r w:rsidR="00AA1ABF">
              <w:rPr>
                <w:noProof/>
                <w:webHidden/>
              </w:rPr>
              <w:instrText xml:space="preserve"> PAGEREF _Toc164255786 \h </w:instrText>
            </w:r>
            <w:r w:rsidR="00AA1ABF">
              <w:rPr>
                <w:noProof/>
                <w:webHidden/>
              </w:rPr>
            </w:r>
            <w:r w:rsidR="00AA1ABF">
              <w:rPr>
                <w:noProof/>
                <w:webHidden/>
              </w:rPr>
              <w:fldChar w:fldCharType="separate"/>
            </w:r>
            <w:r w:rsidR="00AA1ABF">
              <w:rPr>
                <w:noProof/>
                <w:webHidden/>
              </w:rPr>
              <w:t>6</w:t>
            </w:r>
            <w:r w:rsidR="00AA1ABF">
              <w:rPr>
                <w:noProof/>
                <w:webHidden/>
              </w:rPr>
              <w:fldChar w:fldCharType="end"/>
            </w:r>
          </w:hyperlink>
        </w:p>
        <w:p w14:paraId="36CD9BD3" w14:textId="7C4BE0EA" w:rsidR="00AA1ABF" w:rsidRDefault="00C152FA">
          <w:pPr>
            <w:pStyle w:val="TOC3"/>
            <w:tabs>
              <w:tab w:val="right" w:leader="dot" w:pos="9016"/>
            </w:tabs>
            <w:rPr>
              <w:rFonts w:asciiTheme="minorHAnsi" w:eastAsiaTheme="minorEastAsia" w:hAnsiTheme="minorHAnsi"/>
              <w:noProof/>
              <w:lang w:eastAsia="en-IE"/>
            </w:rPr>
          </w:pPr>
          <w:hyperlink w:anchor="_Toc164255787" w:history="1">
            <w:r w:rsidR="00AA1ABF" w:rsidRPr="00260BF8">
              <w:rPr>
                <w:rStyle w:val="Hyperlink"/>
                <w:rFonts w:cs="Arial"/>
                <w:noProof/>
              </w:rPr>
              <w:t>Consent</w:t>
            </w:r>
            <w:r w:rsidR="00AA1ABF">
              <w:rPr>
                <w:noProof/>
                <w:webHidden/>
              </w:rPr>
              <w:tab/>
            </w:r>
            <w:r w:rsidR="00AA1ABF">
              <w:rPr>
                <w:noProof/>
                <w:webHidden/>
              </w:rPr>
              <w:fldChar w:fldCharType="begin"/>
            </w:r>
            <w:r w:rsidR="00AA1ABF">
              <w:rPr>
                <w:noProof/>
                <w:webHidden/>
              </w:rPr>
              <w:instrText xml:space="preserve"> PAGEREF _Toc164255787 \h </w:instrText>
            </w:r>
            <w:r w:rsidR="00AA1ABF">
              <w:rPr>
                <w:noProof/>
                <w:webHidden/>
              </w:rPr>
            </w:r>
            <w:r w:rsidR="00AA1ABF">
              <w:rPr>
                <w:noProof/>
                <w:webHidden/>
              </w:rPr>
              <w:fldChar w:fldCharType="separate"/>
            </w:r>
            <w:r w:rsidR="00AA1ABF">
              <w:rPr>
                <w:noProof/>
                <w:webHidden/>
              </w:rPr>
              <w:t>7</w:t>
            </w:r>
            <w:r w:rsidR="00AA1ABF">
              <w:rPr>
                <w:noProof/>
                <w:webHidden/>
              </w:rPr>
              <w:fldChar w:fldCharType="end"/>
            </w:r>
          </w:hyperlink>
        </w:p>
        <w:p w14:paraId="08DFCF36" w14:textId="0B35D4F6" w:rsidR="00AA1ABF" w:rsidRDefault="00C152FA">
          <w:pPr>
            <w:pStyle w:val="TOC1"/>
            <w:tabs>
              <w:tab w:val="right" w:leader="dot" w:pos="9016"/>
            </w:tabs>
            <w:rPr>
              <w:rFonts w:asciiTheme="minorHAnsi" w:eastAsiaTheme="minorEastAsia" w:hAnsiTheme="minorHAnsi"/>
              <w:noProof/>
              <w:lang w:eastAsia="en-IE"/>
            </w:rPr>
          </w:pPr>
          <w:hyperlink w:anchor="_Toc164255788" w:history="1">
            <w:r w:rsidR="00AA1ABF" w:rsidRPr="00260BF8">
              <w:rPr>
                <w:rStyle w:val="Hyperlink"/>
                <w:noProof/>
              </w:rPr>
              <w:t>Key roles under GDPR</w:t>
            </w:r>
            <w:r w:rsidR="00AA1ABF">
              <w:rPr>
                <w:noProof/>
                <w:webHidden/>
              </w:rPr>
              <w:tab/>
            </w:r>
            <w:r w:rsidR="00AA1ABF">
              <w:rPr>
                <w:noProof/>
                <w:webHidden/>
              </w:rPr>
              <w:fldChar w:fldCharType="begin"/>
            </w:r>
            <w:r w:rsidR="00AA1ABF">
              <w:rPr>
                <w:noProof/>
                <w:webHidden/>
              </w:rPr>
              <w:instrText xml:space="preserve"> PAGEREF _Toc164255788 \h </w:instrText>
            </w:r>
            <w:r w:rsidR="00AA1ABF">
              <w:rPr>
                <w:noProof/>
                <w:webHidden/>
              </w:rPr>
            </w:r>
            <w:r w:rsidR="00AA1ABF">
              <w:rPr>
                <w:noProof/>
                <w:webHidden/>
              </w:rPr>
              <w:fldChar w:fldCharType="separate"/>
            </w:r>
            <w:r w:rsidR="00AA1ABF">
              <w:rPr>
                <w:noProof/>
                <w:webHidden/>
              </w:rPr>
              <w:t>7</w:t>
            </w:r>
            <w:r w:rsidR="00AA1ABF">
              <w:rPr>
                <w:noProof/>
                <w:webHidden/>
              </w:rPr>
              <w:fldChar w:fldCharType="end"/>
            </w:r>
          </w:hyperlink>
        </w:p>
        <w:p w14:paraId="0D1D1121" w14:textId="521E95E8" w:rsidR="00AA1ABF" w:rsidRDefault="00C152FA">
          <w:pPr>
            <w:pStyle w:val="TOC3"/>
            <w:tabs>
              <w:tab w:val="right" w:leader="dot" w:pos="9016"/>
            </w:tabs>
            <w:rPr>
              <w:rFonts w:asciiTheme="minorHAnsi" w:eastAsiaTheme="minorEastAsia" w:hAnsiTheme="minorHAnsi"/>
              <w:noProof/>
              <w:lang w:eastAsia="en-IE"/>
            </w:rPr>
          </w:pPr>
          <w:hyperlink w:anchor="_Toc164255789" w:history="1">
            <w:r w:rsidR="00AA1ABF" w:rsidRPr="00260BF8">
              <w:rPr>
                <w:rStyle w:val="Hyperlink"/>
                <w:rFonts w:cs="Arial"/>
                <w:noProof/>
              </w:rPr>
              <w:t>Data Controller</w:t>
            </w:r>
            <w:r w:rsidR="00AA1ABF">
              <w:rPr>
                <w:noProof/>
                <w:webHidden/>
              </w:rPr>
              <w:tab/>
            </w:r>
            <w:r w:rsidR="00AA1ABF">
              <w:rPr>
                <w:noProof/>
                <w:webHidden/>
              </w:rPr>
              <w:fldChar w:fldCharType="begin"/>
            </w:r>
            <w:r w:rsidR="00AA1ABF">
              <w:rPr>
                <w:noProof/>
                <w:webHidden/>
              </w:rPr>
              <w:instrText xml:space="preserve"> PAGEREF _Toc164255789 \h </w:instrText>
            </w:r>
            <w:r w:rsidR="00AA1ABF">
              <w:rPr>
                <w:noProof/>
                <w:webHidden/>
              </w:rPr>
            </w:r>
            <w:r w:rsidR="00AA1ABF">
              <w:rPr>
                <w:noProof/>
                <w:webHidden/>
              </w:rPr>
              <w:fldChar w:fldCharType="separate"/>
            </w:r>
            <w:r w:rsidR="00AA1ABF">
              <w:rPr>
                <w:noProof/>
                <w:webHidden/>
              </w:rPr>
              <w:t>7</w:t>
            </w:r>
            <w:r w:rsidR="00AA1ABF">
              <w:rPr>
                <w:noProof/>
                <w:webHidden/>
              </w:rPr>
              <w:fldChar w:fldCharType="end"/>
            </w:r>
          </w:hyperlink>
        </w:p>
        <w:p w14:paraId="2F26CF8B" w14:textId="2A8DA794" w:rsidR="00AA1ABF" w:rsidRDefault="00C152FA">
          <w:pPr>
            <w:pStyle w:val="TOC3"/>
            <w:tabs>
              <w:tab w:val="right" w:leader="dot" w:pos="9016"/>
            </w:tabs>
            <w:rPr>
              <w:rFonts w:asciiTheme="minorHAnsi" w:eastAsiaTheme="minorEastAsia" w:hAnsiTheme="minorHAnsi"/>
              <w:noProof/>
              <w:lang w:eastAsia="en-IE"/>
            </w:rPr>
          </w:pPr>
          <w:hyperlink w:anchor="_Toc164255790" w:history="1">
            <w:r w:rsidR="00AA1ABF" w:rsidRPr="00260BF8">
              <w:rPr>
                <w:rStyle w:val="Hyperlink"/>
                <w:rFonts w:cs="Arial"/>
                <w:noProof/>
              </w:rPr>
              <w:t>Data Processor</w:t>
            </w:r>
            <w:r w:rsidR="00AA1ABF">
              <w:rPr>
                <w:noProof/>
                <w:webHidden/>
              </w:rPr>
              <w:tab/>
            </w:r>
            <w:r w:rsidR="00AA1ABF">
              <w:rPr>
                <w:noProof/>
                <w:webHidden/>
              </w:rPr>
              <w:fldChar w:fldCharType="begin"/>
            </w:r>
            <w:r w:rsidR="00AA1ABF">
              <w:rPr>
                <w:noProof/>
                <w:webHidden/>
              </w:rPr>
              <w:instrText xml:space="preserve"> PAGEREF _Toc164255790 \h </w:instrText>
            </w:r>
            <w:r w:rsidR="00AA1ABF">
              <w:rPr>
                <w:noProof/>
                <w:webHidden/>
              </w:rPr>
            </w:r>
            <w:r w:rsidR="00AA1ABF">
              <w:rPr>
                <w:noProof/>
                <w:webHidden/>
              </w:rPr>
              <w:fldChar w:fldCharType="separate"/>
            </w:r>
            <w:r w:rsidR="00AA1ABF">
              <w:rPr>
                <w:noProof/>
                <w:webHidden/>
              </w:rPr>
              <w:t>8</w:t>
            </w:r>
            <w:r w:rsidR="00AA1ABF">
              <w:rPr>
                <w:noProof/>
                <w:webHidden/>
              </w:rPr>
              <w:fldChar w:fldCharType="end"/>
            </w:r>
          </w:hyperlink>
        </w:p>
        <w:p w14:paraId="7EF4D5F1" w14:textId="3A258B75" w:rsidR="00AA1ABF" w:rsidRDefault="00C152FA">
          <w:pPr>
            <w:pStyle w:val="TOC3"/>
            <w:tabs>
              <w:tab w:val="right" w:leader="dot" w:pos="9016"/>
            </w:tabs>
            <w:rPr>
              <w:rFonts w:asciiTheme="minorHAnsi" w:eastAsiaTheme="minorEastAsia" w:hAnsiTheme="minorHAnsi"/>
              <w:noProof/>
              <w:lang w:eastAsia="en-IE"/>
            </w:rPr>
          </w:pPr>
          <w:hyperlink w:anchor="_Toc164255791" w:history="1">
            <w:r w:rsidR="00AA1ABF" w:rsidRPr="00260BF8">
              <w:rPr>
                <w:rStyle w:val="Hyperlink"/>
                <w:rFonts w:cs="Arial"/>
                <w:noProof/>
              </w:rPr>
              <w:t>Data Protection Officer</w:t>
            </w:r>
            <w:r w:rsidR="00AA1ABF">
              <w:rPr>
                <w:noProof/>
                <w:webHidden/>
              </w:rPr>
              <w:tab/>
            </w:r>
            <w:r w:rsidR="00AA1ABF">
              <w:rPr>
                <w:noProof/>
                <w:webHidden/>
              </w:rPr>
              <w:fldChar w:fldCharType="begin"/>
            </w:r>
            <w:r w:rsidR="00AA1ABF">
              <w:rPr>
                <w:noProof/>
                <w:webHidden/>
              </w:rPr>
              <w:instrText xml:space="preserve"> PAGEREF _Toc164255791 \h </w:instrText>
            </w:r>
            <w:r w:rsidR="00AA1ABF">
              <w:rPr>
                <w:noProof/>
                <w:webHidden/>
              </w:rPr>
            </w:r>
            <w:r w:rsidR="00AA1ABF">
              <w:rPr>
                <w:noProof/>
                <w:webHidden/>
              </w:rPr>
              <w:fldChar w:fldCharType="separate"/>
            </w:r>
            <w:r w:rsidR="00AA1ABF">
              <w:rPr>
                <w:noProof/>
                <w:webHidden/>
              </w:rPr>
              <w:t>8</w:t>
            </w:r>
            <w:r w:rsidR="00AA1ABF">
              <w:rPr>
                <w:noProof/>
                <w:webHidden/>
              </w:rPr>
              <w:fldChar w:fldCharType="end"/>
            </w:r>
          </w:hyperlink>
        </w:p>
        <w:p w14:paraId="11C08593" w14:textId="45FF971D" w:rsidR="00AA1ABF" w:rsidRDefault="00C152FA">
          <w:pPr>
            <w:pStyle w:val="TOC3"/>
            <w:tabs>
              <w:tab w:val="right" w:leader="dot" w:pos="9016"/>
            </w:tabs>
            <w:rPr>
              <w:rFonts w:asciiTheme="minorHAnsi" w:eastAsiaTheme="minorEastAsia" w:hAnsiTheme="minorHAnsi"/>
              <w:noProof/>
              <w:lang w:eastAsia="en-IE"/>
            </w:rPr>
          </w:pPr>
          <w:hyperlink w:anchor="_Toc164255792" w:history="1">
            <w:r w:rsidR="00AA1ABF" w:rsidRPr="00260BF8">
              <w:rPr>
                <w:rStyle w:val="Hyperlink"/>
                <w:rFonts w:cs="Arial"/>
                <w:noProof/>
              </w:rPr>
              <w:t>Supervisory Authority</w:t>
            </w:r>
            <w:r w:rsidR="00AA1ABF">
              <w:rPr>
                <w:noProof/>
                <w:webHidden/>
              </w:rPr>
              <w:tab/>
            </w:r>
            <w:r w:rsidR="00AA1ABF">
              <w:rPr>
                <w:noProof/>
                <w:webHidden/>
              </w:rPr>
              <w:fldChar w:fldCharType="begin"/>
            </w:r>
            <w:r w:rsidR="00AA1ABF">
              <w:rPr>
                <w:noProof/>
                <w:webHidden/>
              </w:rPr>
              <w:instrText xml:space="preserve"> PAGEREF _Toc164255792 \h </w:instrText>
            </w:r>
            <w:r w:rsidR="00AA1ABF">
              <w:rPr>
                <w:noProof/>
                <w:webHidden/>
              </w:rPr>
            </w:r>
            <w:r w:rsidR="00AA1ABF">
              <w:rPr>
                <w:noProof/>
                <w:webHidden/>
              </w:rPr>
              <w:fldChar w:fldCharType="separate"/>
            </w:r>
            <w:r w:rsidR="00AA1ABF">
              <w:rPr>
                <w:noProof/>
                <w:webHidden/>
              </w:rPr>
              <w:t>8</w:t>
            </w:r>
            <w:r w:rsidR="00AA1ABF">
              <w:rPr>
                <w:noProof/>
                <w:webHidden/>
              </w:rPr>
              <w:fldChar w:fldCharType="end"/>
            </w:r>
          </w:hyperlink>
        </w:p>
        <w:p w14:paraId="21D1182B" w14:textId="4E7070D4" w:rsidR="00AA1ABF" w:rsidRDefault="00C152FA">
          <w:pPr>
            <w:pStyle w:val="TOC3"/>
            <w:tabs>
              <w:tab w:val="right" w:leader="dot" w:pos="9016"/>
            </w:tabs>
            <w:rPr>
              <w:rFonts w:asciiTheme="minorHAnsi" w:eastAsiaTheme="minorEastAsia" w:hAnsiTheme="minorHAnsi"/>
              <w:noProof/>
              <w:lang w:eastAsia="en-IE"/>
            </w:rPr>
          </w:pPr>
          <w:hyperlink w:anchor="_Toc164255793" w:history="1">
            <w:r w:rsidR="00AA1ABF" w:rsidRPr="00260BF8">
              <w:rPr>
                <w:rStyle w:val="Hyperlink"/>
                <w:rFonts w:cs="Arial"/>
                <w:noProof/>
              </w:rPr>
              <w:t>Staff of An Coimisiún</w:t>
            </w:r>
            <w:r w:rsidR="00AA1ABF">
              <w:rPr>
                <w:noProof/>
                <w:webHidden/>
              </w:rPr>
              <w:tab/>
            </w:r>
            <w:r w:rsidR="00AA1ABF">
              <w:rPr>
                <w:noProof/>
                <w:webHidden/>
              </w:rPr>
              <w:fldChar w:fldCharType="begin"/>
            </w:r>
            <w:r w:rsidR="00AA1ABF">
              <w:rPr>
                <w:noProof/>
                <w:webHidden/>
              </w:rPr>
              <w:instrText xml:space="preserve"> PAGEREF _Toc164255793 \h </w:instrText>
            </w:r>
            <w:r w:rsidR="00AA1ABF">
              <w:rPr>
                <w:noProof/>
                <w:webHidden/>
              </w:rPr>
            </w:r>
            <w:r w:rsidR="00AA1ABF">
              <w:rPr>
                <w:noProof/>
                <w:webHidden/>
              </w:rPr>
              <w:fldChar w:fldCharType="separate"/>
            </w:r>
            <w:r w:rsidR="00AA1ABF">
              <w:rPr>
                <w:noProof/>
                <w:webHidden/>
              </w:rPr>
              <w:t>8</w:t>
            </w:r>
            <w:r w:rsidR="00AA1ABF">
              <w:rPr>
                <w:noProof/>
                <w:webHidden/>
              </w:rPr>
              <w:fldChar w:fldCharType="end"/>
            </w:r>
          </w:hyperlink>
        </w:p>
        <w:p w14:paraId="6D98F333" w14:textId="38B1E1EB" w:rsidR="00AA1ABF" w:rsidRDefault="00C152FA">
          <w:pPr>
            <w:pStyle w:val="TOC3"/>
            <w:tabs>
              <w:tab w:val="right" w:leader="dot" w:pos="9016"/>
            </w:tabs>
            <w:rPr>
              <w:rFonts w:asciiTheme="minorHAnsi" w:eastAsiaTheme="minorEastAsia" w:hAnsiTheme="minorHAnsi"/>
              <w:noProof/>
              <w:lang w:eastAsia="en-IE"/>
            </w:rPr>
          </w:pPr>
          <w:hyperlink w:anchor="_Toc164255794" w:history="1">
            <w:r w:rsidR="00AA1ABF" w:rsidRPr="00260BF8">
              <w:rPr>
                <w:rStyle w:val="Hyperlink"/>
                <w:rFonts w:cs="Arial"/>
                <w:noProof/>
              </w:rPr>
              <w:t>Data Subject</w:t>
            </w:r>
            <w:r w:rsidR="00AA1ABF">
              <w:rPr>
                <w:noProof/>
                <w:webHidden/>
              </w:rPr>
              <w:tab/>
            </w:r>
            <w:r w:rsidR="00AA1ABF">
              <w:rPr>
                <w:noProof/>
                <w:webHidden/>
              </w:rPr>
              <w:fldChar w:fldCharType="begin"/>
            </w:r>
            <w:r w:rsidR="00AA1ABF">
              <w:rPr>
                <w:noProof/>
                <w:webHidden/>
              </w:rPr>
              <w:instrText xml:space="preserve"> PAGEREF _Toc164255794 \h </w:instrText>
            </w:r>
            <w:r w:rsidR="00AA1ABF">
              <w:rPr>
                <w:noProof/>
                <w:webHidden/>
              </w:rPr>
            </w:r>
            <w:r w:rsidR="00AA1ABF">
              <w:rPr>
                <w:noProof/>
                <w:webHidden/>
              </w:rPr>
              <w:fldChar w:fldCharType="separate"/>
            </w:r>
            <w:r w:rsidR="00AA1ABF">
              <w:rPr>
                <w:noProof/>
                <w:webHidden/>
              </w:rPr>
              <w:t>9</w:t>
            </w:r>
            <w:r w:rsidR="00AA1ABF">
              <w:rPr>
                <w:noProof/>
                <w:webHidden/>
              </w:rPr>
              <w:fldChar w:fldCharType="end"/>
            </w:r>
          </w:hyperlink>
        </w:p>
        <w:p w14:paraId="1FB6D39B" w14:textId="2C6C9F9C" w:rsidR="00AA1ABF" w:rsidRDefault="00C152FA">
          <w:pPr>
            <w:pStyle w:val="TOC1"/>
            <w:tabs>
              <w:tab w:val="right" w:leader="dot" w:pos="9016"/>
            </w:tabs>
            <w:rPr>
              <w:rFonts w:asciiTheme="minorHAnsi" w:eastAsiaTheme="minorEastAsia" w:hAnsiTheme="minorHAnsi"/>
              <w:noProof/>
              <w:lang w:eastAsia="en-IE"/>
            </w:rPr>
          </w:pPr>
          <w:hyperlink w:anchor="_Toc164255795" w:history="1">
            <w:r w:rsidR="00AA1ABF" w:rsidRPr="00260BF8">
              <w:rPr>
                <w:rStyle w:val="Hyperlink"/>
                <w:noProof/>
              </w:rPr>
              <w:t>Rights of Individuals whose data is collected</w:t>
            </w:r>
            <w:r w:rsidR="00AA1ABF">
              <w:rPr>
                <w:noProof/>
                <w:webHidden/>
              </w:rPr>
              <w:tab/>
            </w:r>
            <w:r w:rsidR="00AA1ABF">
              <w:rPr>
                <w:noProof/>
                <w:webHidden/>
              </w:rPr>
              <w:fldChar w:fldCharType="begin"/>
            </w:r>
            <w:r w:rsidR="00AA1ABF">
              <w:rPr>
                <w:noProof/>
                <w:webHidden/>
              </w:rPr>
              <w:instrText xml:space="preserve"> PAGEREF _Toc164255795 \h </w:instrText>
            </w:r>
            <w:r w:rsidR="00AA1ABF">
              <w:rPr>
                <w:noProof/>
                <w:webHidden/>
              </w:rPr>
            </w:r>
            <w:r w:rsidR="00AA1ABF">
              <w:rPr>
                <w:noProof/>
                <w:webHidden/>
              </w:rPr>
              <w:fldChar w:fldCharType="separate"/>
            </w:r>
            <w:r w:rsidR="00AA1ABF">
              <w:rPr>
                <w:noProof/>
                <w:webHidden/>
              </w:rPr>
              <w:t>9</w:t>
            </w:r>
            <w:r w:rsidR="00AA1ABF">
              <w:rPr>
                <w:noProof/>
                <w:webHidden/>
              </w:rPr>
              <w:fldChar w:fldCharType="end"/>
            </w:r>
          </w:hyperlink>
        </w:p>
        <w:p w14:paraId="43E0A053" w14:textId="3CD3B981" w:rsidR="00AA1ABF" w:rsidRDefault="00C152FA">
          <w:pPr>
            <w:pStyle w:val="TOC3"/>
            <w:tabs>
              <w:tab w:val="right" w:leader="dot" w:pos="9016"/>
            </w:tabs>
            <w:rPr>
              <w:rFonts w:asciiTheme="minorHAnsi" w:eastAsiaTheme="minorEastAsia" w:hAnsiTheme="minorHAnsi"/>
              <w:noProof/>
              <w:lang w:eastAsia="en-IE"/>
            </w:rPr>
          </w:pPr>
          <w:hyperlink w:anchor="_Toc164255796" w:history="1">
            <w:r w:rsidR="00AA1ABF" w:rsidRPr="00260BF8">
              <w:rPr>
                <w:rStyle w:val="Hyperlink"/>
                <w:rFonts w:cs="Arial"/>
                <w:noProof/>
              </w:rPr>
              <w:t>The right to be informed</w:t>
            </w:r>
            <w:r w:rsidR="00AA1ABF">
              <w:rPr>
                <w:noProof/>
                <w:webHidden/>
              </w:rPr>
              <w:tab/>
            </w:r>
            <w:r w:rsidR="00AA1ABF">
              <w:rPr>
                <w:noProof/>
                <w:webHidden/>
              </w:rPr>
              <w:fldChar w:fldCharType="begin"/>
            </w:r>
            <w:r w:rsidR="00AA1ABF">
              <w:rPr>
                <w:noProof/>
                <w:webHidden/>
              </w:rPr>
              <w:instrText xml:space="preserve"> PAGEREF _Toc164255796 \h </w:instrText>
            </w:r>
            <w:r w:rsidR="00AA1ABF">
              <w:rPr>
                <w:noProof/>
                <w:webHidden/>
              </w:rPr>
            </w:r>
            <w:r w:rsidR="00AA1ABF">
              <w:rPr>
                <w:noProof/>
                <w:webHidden/>
              </w:rPr>
              <w:fldChar w:fldCharType="separate"/>
            </w:r>
            <w:r w:rsidR="00AA1ABF">
              <w:rPr>
                <w:noProof/>
                <w:webHidden/>
              </w:rPr>
              <w:t>10</w:t>
            </w:r>
            <w:r w:rsidR="00AA1ABF">
              <w:rPr>
                <w:noProof/>
                <w:webHidden/>
              </w:rPr>
              <w:fldChar w:fldCharType="end"/>
            </w:r>
          </w:hyperlink>
        </w:p>
        <w:p w14:paraId="1B7360C7" w14:textId="24CE0879" w:rsidR="00AA1ABF" w:rsidRDefault="00C152FA">
          <w:pPr>
            <w:pStyle w:val="TOC3"/>
            <w:tabs>
              <w:tab w:val="right" w:leader="dot" w:pos="9016"/>
            </w:tabs>
            <w:rPr>
              <w:rFonts w:asciiTheme="minorHAnsi" w:eastAsiaTheme="minorEastAsia" w:hAnsiTheme="minorHAnsi"/>
              <w:noProof/>
              <w:lang w:eastAsia="en-IE"/>
            </w:rPr>
          </w:pPr>
          <w:hyperlink w:anchor="_Toc164255797" w:history="1">
            <w:r w:rsidR="00AA1ABF" w:rsidRPr="00260BF8">
              <w:rPr>
                <w:rStyle w:val="Hyperlink"/>
                <w:rFonts w:cs="Arial"/>
                <w:noProof/>
              </w:rPr>
              <w:t>The right of access</w:t>
            </w:r>
            <w:r w:rsidR="00AA1ABF">
              <w:rPr>
                <w:noProof/>
                <w:webHidden/>
              </w:rPr>
              <w:tab/>
            </w:r>
            <w:r w:rsidR="00AA1ABF">
              <w:rPr>
                <w:noProof/>
                <w:webHidden/>
              </w:rPr>
              <w:fldChar w:fldCharType="begin"/>
            </w:r>
            <w:r w:rsidR="00AA1ABF">
              <w:rPr>
                <w:noProof/>
                <w:webHidden/>
              </w:rPr>
              <w:instrText xml:space="preserve"> PAGEREF _Toc164255797 \h </w:instrText>
            </w:r>
            <w:r w:rsidR="00AA1ABF">
              <w:rPr>
                <w:noProof/>
                <w:webHidden/>
              </w:rPr>
            </w:r>
            <w:r w:rsidR="00AA1ABF">
              <w:rPr>
                <w:noProof/>
                <w:webHidden/>
              </w:rPr>
              <w:fldChar w:fldCharType="separate"/>
            </w:r>
            <w:r w:rsidR="00AA1ABF">
              <w:rPr>
                <w:noProof/>
                <w:webHidden/>
              </w:rPr>
              <w:t>10</w:t>
            </w:r>
            <w:r w:rsidR="00AA1ABF">
              <w:rPr>
                <w:noProof/>
                <w:webHidden/>
              </w:rPr>
              <w:fldChar w:fldCharType="end"/>
            </w:r>
          </w:hyperlink>
        </w:p>
        <w:p w14:paraId="345476DA" w14:textId="0D879FD1" w:rsidR="00AA1ABF" w:rsidRDefault="00C152FA">
          <w:pPr>
            <w:pStyle w:val="TOC3"/>
            <w:tabs>
              <w:tab w:val="right" w:leader="dot" w:pos="9016"/>
            </w:tabs>
            <w:rPr>
              <w:rFonts w:asciiTheme="minorHAnsi" w:eastAsiaTheme="minorEastAsia" w:hAnsiTheme="minorHAnsi"/>
              <w:noProof/>
              <w:lang w:eastAsia="en-IE"/>
            </w:rPr>
          </w:pPr>
          <w:hyperlink w:anchor="_Toc164255798" w:history="1">
            <w:r w:rsidR="00AA1ABF" w:rsidRPr="00260BF8">
              <w:rPr>
                <w:rStyle w:val="Hyperlink"/>
                <w:rFonts w:cs="Arial"/>
                <w:noProof/>
              </w:rPr>
              <w:t>The right to erasure</w:t>
            </w:r>
            <w:r w:rsidR="00AA1ABF">
              <w:rPr>
                <w:noProof/>
                <w:webHidden/>
              </w:rPr>
              <w:tab/>
            </w:r>
            <w:r w:rsidR="00AA1ABF">
              <w:rPr>
                <w:noProof/>
                <w:webHidden/>
              </w:rPr>
              <w:fldChar w:fldCharType="begin"/>
            </w:r>
            <w:r w:rsidR="00AA1ABF">
              <w:rPr>
                <w:noProof/>
                <w:webHidden/>
              </w:rPr>
              <w:instrText xml:space="preserve"> PAGEREF _Toc164255798 \h </w:instrText>
            </w:r>
            <w:r w:rsidR="00AA1ABF">
              <w:rPr>
                <w:noProof/>
                <w:webHidden/>
              </w:rPr>
            </w:r>
            <w:r w:rsidR="00AA1ABF">
              <w:rPr>
                <w:noProof/>
                <w:webHidden/>
              </w:rPr>
              <w:fldChar w:fldCharType="separate"/>
            </w:r>
            <w:r w:rsidR="00AA1ABF">
              <w:rPr>
                <w:noProof/>
                <w:webHidden/>
              </w:rPr>
              <w:t>10</w:t>
            </w:r>
            <w:r w:rsidR="00AA1ABF">
              <w:rPr>
                <w:noProof/>
                <w:webHidden/>
              </w:rPr>
              <w:fldChar w:fldCharType="end"/>
            </w:r>
          </w:hyperlink>
        </w:p>
        <w:p w14:paraId="27606AC1" w14:textId="41335FC7" w:rsidR="00AA1ABF" w:rsidRDefault="00C152FA">
          <w:pPr>
            <w:pStyle w:val="TOC3"/>
            <w:tabs>
              <w:tab w:val="right" w:leader="dot" w:pos="9016"/>
            </w:tabs>
            <w:rPr>
              <w:rFonts w:asciiTheme="minorHAnsi" w:eastAsiaTheme="minorEastAsia" w:hAnsiTheme="minorHAnsi"/>
              <w:noProof/>
              <w:lang w:eastAsia="en-IE"/>
            </w:rPr>
          </w:pPr>
          <w:hyperlink w:anchor="_Toc164255799" w:history="1">
            <w:r w:rsidR="00AA1ABF" w:rsidRPr="00260BF8">
              <w:rPr>
                <w:rStyle w:val="Hyperlink"/>
                <w:rFonts w:cs="Arial"/>
                <w:noProof/>
              </w:rPr>
              <w:t>The right to restrict processing</w:t>
            </w:r>
            <w:r w:rsidR="00AA1ABF">
              <w:rPr>
                <w:noProof/>
                <w:webHidden/>
              </w:rPr>
              <w:tab/>
            </w:r>
            <w:r w:rsidR="00AA1ABF">
              <w:rPr>
                <w:noProof/>
                <w:webHidden/>
              </w:rPr>
              <w:fldChar w:fldCharType="begin"/>
            </w:r>
            <w:r w:rsidR="00AA1ABF">
              <w:rPr>
                <w:noProof/>
                <w:webHidden/>
              </w:rPr>
              <w:instrText xml:space="preserve"> PAGEREF _Toc164255799 \h </w:instrText>
            </w:r>
            <w:r w:rsidR="00AA1ABF">
              <w:rPr>
                <w:noProof/>
                <w:webHidden/>
              </w:rPr>
            </w:r>
            <w:r w:rsidR="00AA1ABF">
              <w:rPr>
                <w:noProof/>
                <w:webHidden/>
              </w:rPr>
              <w:fldChar w:fldCharType="separate"/>
            </w:r>
            <w:r w:rsidR="00AA1ABF">
              <w:rPr>
                <w:noProof/>
                <w:webHidden/>
              </w:rPr>
              <w:t>11</w:t>
            </w:r>
            <w:r w:rsidR="00AA1ABF">
              <w:rPr>
                <w:noProof/>
                <w:webHidden/>
              </w:rPr>
              <w:fldChar w:fldCharType="end"/>
            </w:r>
          </w:hyperlink>
        </w:p>
        <w:p w14:paraId="38EC349F" w14:textId="3148FDB9" w:rsidR="00AA1ABF" w:rsidRDefault="00C152FA">
          <w:pPr>
            <w:pStyle w:val="TOC3"/>
            <w:tabs>
              <w:tab w:val="right" w:leader="dot" w:pos="9016"/>
            </w:tabs>
            <w:rPr>
              <w:rFonts w:asciiTheme="minorHAnsi" w:eastAsiaTheme="minorEastAsia" w:hAnsiTheme="minorHAnsi"/>
              <w:noProof/>
              <w:lang w:eastAsia="en-IE"/>
            </w:rPr>
          </w:pPr>
          <w:hyperlink w:anchor="_Toc164255800" w:history="1">
            <w:r w:rsidR="00AA1ABF" w:rsidRPr="00260BF8">
              <w:rPr>
                <w:rStyle w:val="Hyperlink"/>
                <w:rFonts w:cs="Arial"/>
                <w:noProof/>
              </w:rPr>
              <w:t>The right to portability</w:t>
            </w:r>
            <w:r w:rsidR="00AA1ABF">
              <w:rPr>
                <w:noProof/>
                <w:webHidden/>
              </w:rPr>
              <w:tab/>
            </w:r>
            <w:r w:rsidR="00AA1ABF">
              <w:rPr>
                <w:noProof/>
                <w:webHidden/>
              </w:rPr>
              <w:fldChar w:fldCharType="begin"/>
            </w:r>
            <w:r w:rsidR="00AA1ABF">
              <w:rPr>
                <w:noProof/>
                <w:webHidden/>
              </w:rPr>
              <w:instrText xml:space="preserve"> PAGEREF _Toc164255800 \h </w:instrText>
            </w:r>
            <w:r w:rsidR="00AA1ABF">
              <w:rPr>
                <w:noProof/>
                <w:webHidden/>
              </w:rPr>
            </w:r>
            <w:r w:rsidR="00AA1ABF">
              <w:rPr>
                <w:noProof/>
                <w:webHidden/>
              </w:rPr>
              <w:fldChar w:fldCharType="separate"/>
            </w:r>
            <w:r w:rsidR="00AA1ABF">
              <w:rPr>
                <w:noProof/>
                <w:webHidden/>
              </w:rPr>
              <w:t>11</w:t>
            </w:r>
            <w:r w:rsidR="00AA1ABF">
              <w:rPr>
                <w:noProof/>
                <w:webHidden/>
              </w:rPr>
              <w:fldChar w:fldCharType="end"/>
            </w:r>
          </w:hyperlink>
        </w:p>
        <w:p w14:paraId="58AB8EAD" w14:textId="16AF4260" w:rsidR="00AA1ABF" w:rsidRDefault="00C152FA">
          <w:pPr>
            <w:pStyle w:val="TOC3"/>
            <w:tabs>
              <w:tab w:val="right" w:leader="dot" w:pos="9016"/>
            </w:tabs>
            <w:rPr>
              <w:rFonts w:asciiTheme="minorHAnsi" w:eastAsiaTheme="minorEastAsia" w:hAnsiTheme="minorHAnsi"/>
              <w:noProof/>
              <w:lang w:eastAsia="en-IE"/>
            </w:rPr>
          </w:pPr>
          <w:hyperlink w:anchor="_Toc164255801" w:history="1">
            <w:r w:rsidR="00AA1ABF" w:rsidRPr="00260BF8">
              <w:rPr>
                <w:rStyle w:val="Hyperlink"/>
                <w:rFonts w:cs="Arial"/>
                <w:noProof/>
              </w:rPr>
              <w:t>The right to object</w:t>
            </w:r>
            <w:r w:rsidR="00AA1ABF">
              <w:rPr>
                <w:noProof/>
                <w:webHidden/>
              </w:rPr>
              <w:tab/>
            </w:r>
            <w:r w:rsidR="00AA1ABF">
              <w:rPr>
                <w:noProof/>
                <w:webHidden/>
              </w:rPr>
              <w:fldChar w:fldCharType="begin"/>
            </w:r>
            <w:r w:rsidR="00AA1ABF">
              <w:rPr>
                <w:noProof/>
                <w:webHidden/>
              </w:rPr>
              <w:instrText xml:space="preserve"> PAGEREF _Toc164255801 \h </w:instrText>
            </w:r>
            <w:r w:rsidR="00AA1ABF">
              <w:rPr>
                <w:noProof/>
                <w:webHidden/>
              </w:rPr>
            </w:r>
            <w:r w:rsidR="00AA1ABF">
              <w:rPr>
                <w:noProof/>
                <w:webHidden/>
              </w:rPr>
              <w:fldChar w:fldCharType="separate"/>
            </w:r>
            <w:r w:rsidR="00AA1ABF">
              <w:rPr>
                <w:noProof/>
                <w:webHidden/>
              </w:rPr>
              <w:t>11</w:t>
            </w:r>
            <w:r w:rsidR="00AA1ABF">
              <w:rPr>
                <w:noProof/>
                <w:webHidden/>
              </w:rPr>
              <w:fldChar w:fldCharType="end"/>
            </w:r>
          </w:hyperlink>
        </w:p>
        <w:p w14:paraId="488D77A9" w14:textId="147B7184" w:rsidR="00AA1ABF" w:rsidRDefault="00C152FA">
          <w:pPr>
            <w:pStyle w:val="TOC3"/>
            <w:tabs>
              <w:tab w:val="right" w:leader="dot" w:pos="9016"/>
            </w:tabs>
            <w:rPr>
              <w:rFonts w:asciiTheme="minorHAnsi" w:eastAsiaTheme="minorEastAsia" w:hAnsiTheme="minorHAnsi"/>
              <w:noProof/>
              <w:lang w:eastAsia="en-IE"/>
            </w:rPr>
          </w:pPr>
          <w:hyperlink w:anchor="_Toc164255802" w:history="1">
            <w:r w:rsidR="00AA1ABF" w:rsidRPr="00260BF8">
              <w:rPr>
                <w:rStyle w:val="Hyperlink"/>
                <w:rFonts w:cs="Arial"/>
                <w:noProof/>
              </w:rPr>
              <w:t>Rights in relation to automated decision making and profiling</w:t>
            </w:r>
            <w:r w:rsidR="00AA1ABF">
              <w:rPr>
                <w:noProof/>
                <w:webHidden/>
              </w:rPr>
              <w:tab/>
            </w:r>
            <w:r w:rsidR="00AA1ABF">
              <w:rPr>
                <w:noProof/>
                <w:webHidden/>
              </w:rPr>
              <w:fldChar w:fldCharType="begin"/>
            </w:r>
            <w:r w:rsidR="00AA1ABF">
              <w:rPr>
                <w:noProof/>
                <w:webHidden/>
              </w:rPr>
              <w:instrText xml:space="preserve"> PAGEREF _Toc164255802 \h </w:instrText>
            </w:r>
            <w:r w:rsidR="00AA1ABF">
              <w:rPr>
                <w:noProof/>
                <w:webHidden/>
              </w:rPr>
            </w:r>
            <w:r w:rsidR="00AA1ABF">
              <w:rPr>
                <w:noProof/>
                <w:webHidden/>
              </w:rPr>
              <w:fldChar w:fldCharType="separate"/>
            </w:r>
            <w:r w:rsidR="00AA1ABF">
              <w:rPr>
                <w:noProof/>
                <w:webHidden/>
              </w:rPr>
              <w:t>11</w:t>
            </w:r>
            <w:r w:rsidR="00AA1ABF">
              <w:rPr>
                <w:noProof/>
                <w:webHidden/>
              </w:rPr>
              <w:fldChar w:fldCharType="end"/>
            </w:r>
          </w:hyperlink>
        </w:p>
        <w:p w14:paraId="76346F0D" w14:textId="2F45E28C" w:rsidR="00AA1ABF" w:rsidRDefault="00C152FA">
          <w:pPr>
            <w:pStyle w:val="TOC1"/>
            <w:tabs>
              <w:tab w:val="right" w:leader="dot" w:pos="9016"/>
            </w:tabs>
            <w:rPr>
              <w:rFonts w:asciiTheme="minorHAnsi" w:eastAsiaTheme="minorEastAsia" w:hAnsiTheme="minorHAnsi"/>
              <w:noProof/>
              <w:lang w:eastAsia="en-IE"/>
            </w:rPr>
          </w:pPr>
          <w:hyperlink w:anchor="_Toc164255803" w:history="1">
            <w:r w:rsidR="00AA1ABF" w:rsidRPr="00260BF8">
              <w:rPr>
                <w:rStyle w:val="Hyperlink"/>
                <w:noProof/>
              </w:rPr>
              <w:t>Data Protection – Privacy by Design and Privacy by Default</w:t>
            </w:r>
            <w:r w:rsidR="00AA1ABF">
              <w:rPr>
                <w:noProof/>
                <w:webHidden/>
              </w:rPr>
              <w:tab/>
            </w:r>
            <w:r w:rsidR="00AA1ABF">
              <w:rPr>
                <w:noProof/>
                <w:webHidden/>
              </w:rPr>
              <w:fldChar w:fldCharType="begin"/>
            </w:r>
            <w:r w:rsidR="00AA1ABF">
              <w:rPr>
                <w:noProof/>
                <w:webHidden/>
              </w:rPr>
              <w:instrText xml:space="preserve"> PAGEREF _Toc164255803 \h </w:instrText>
            </w:r>
            <w:r w:rsidR="00AA1ABF">
              <w:rPr>
                <w:noProof/>
                <w:webHidden/>
              </w:rPr>
            </w:r>
            <w:r w:rsidR="00AA1ABF">
              <w:rPr>
                <w:noProof/>
                <w:webHidden/>
              </w:rPr>
              <w:fldChar w:fldCharType="separate"/>
            </w:r>
            <w:r w:rsidR="00AA1ABF">
              <w:rPr>
                <w:noProof/>
                <w:webHidden/>
              </w:rPr>
              <w:t>11</w:t>
            </w:r>
            <w:r w:rsidR="00AA1ABF">
              <w:rPr>
                <w:noProof/>
                <w:webHidden/>
              </w:rPr>
              <w:fldChar w:fldCharType="end"/>
            </w:r>
          </w:hyperlink>
        </w:p>
        <w:p w14:paraId="54952BB3" w14:textId="64A2F684" w:rsidR="00AA1ABF" w:rsidRDefault="00C152FA">
          <w:pPr>
            <w:pStyle w:val="TOC3"/>
            <w:tabs>
              <w:tab w:val="right" w:leader="dot" w:pos="9016"/>
            </w:tabs>
            <w:rPr>
              <w:rFonts w:asciiTheme="minorHAnsi" w:eastAsiaTheme="minorEastAsia" w:hAnsiTheme="minorHAnsi"/>
              <w:noProof/>
              <w:lang w:eastAsia="en-IE"/>
            </w:rPr>
          </w:pPr>
          <w:hyperlink w:anchor="_Toc164255804" w:history="1">
            <w:r w:rsidR="00AA1ABF" w:rsidRPr="00260BF8">
              <w:rPr>
                <w:rStyle w:val="Hyperlink"/>
                <w:rFonts w:cs="Arial"/>
                <w:noProof/>
              </w:rPr>
              <w:t>Article 25</w:t>
            </w:r>
            <w:r w:rsidR="00AA1ABF">
              <w:rPr>
                <w:noProof/>
                <w:webHidden/>
              </w:rPr>
              <w:tab/>
            </w:r>
            <w:r w:rsidR="00AA1ABF">
              <w:rPr>
                <w:noProof/>
                <w:webHidden/>
              </w:rPr>
              <w:fldChar w:fldCharType="begin"/>
            </w:r>
            <w:r w:rsidR="00AA1ABF">
              <w:rPr>
                <w:noProof/>
                <w:webHidden/>
              </w:rPr>
              <w:instrText xml:space="preserve"> PAGEREF _Toc164255804 \h </w:instrText>
            </w:r>
            <w:r w:rsidR="00AA1ABF">
              <w:rPr>
                <w:noProof/>
                <w:webHidden/>
              </w:rPr>
            </w:r>
            <w:r w:rsidR="00AA1ABF">
              <w:rPr>
                <w:noProof/>
                <w:webHidden/>
              </w:rPr>
              <w:fldChar w:fldCharType="separate"/>
            </w:r>
            <w:r w:rsidR="00AA1ABF">
              <w:rPr>
                <w:noProof/>
                <w:webHidden/>
              </w:rPr>
              <w:t>11</w:t>
            </w:r>
            <w:r w:rsidR="00AA1ABF">
              <w:rPr>
                <w:noProof/>
                <w:webHidden/>
              </w:rPr>
              <w:fldChar w:fldCharType="end"/>
            </w:r>
          </w:hyperlink>
        </w:p>
        <w:p w14:paraId="79BA541B" w14:textId="6B34E1DD" w:rsidR="00AA1ABF" w:rsidRDefault="00C152FA">
          <w:pPr>
            <w:pStyle w:val="TOC3"/>
            <w:tabs>
              <w:tab w:val="right" w:leader="dot" w:pos="9016"/>
            </w:tabs>
            <w:rPr>
              <w:rFonts w:asciiTheme="minorHAnsi" w:eastAsiaTheme="minorEastAsia" w:hAnsiTheme="minorHAnsi"/>
              <w:noProof/>
              <w:lang w:eastAsia="en-IE"/>
            </w:rPr>
          </w:pPr>
          <w:hyperlink w:anchor="_Toc164255805" w:history="1">
            <w:r w:rsidR="00AA1ABF" w:rsidRPr="00260BF8">
              <w:rPr>
                <w:rStyle w:val="Hyperlink"/>
                <w:rFonts w:cs="Arial"/>
                <w:noProof/>
              </w:rPr>
              <w:t>Privacy by Design</w:t>
            </w:r>
            <w:r w:rsidR="00AA1ABF">
              <w:rPr>
                <w:noProof/>
                <w:webHidden/>
              </w:rPr>
              <w:tab/>
            </w:r>
            <w:r w:rsidR="00AA1ABF">
              <w:rPr>
                <w:noProof/>
                <w:webHidden/>
              </w:rPr>
              <w:fldChar w:fldCharType="begin"/>
            </w:r>
            <w:r w:rsidR="00AA1ABF">
              <w:rPr>
                <w:noProof/>
                <w:webHidden/>
              </w:rPr>
              <w:instrText xml:space="preserve"> PAGEREF _Toc164255805 \h </w:instrText>
            </w:r>
            <w:r w:rsidR="00AA1ABF">
              <w:rPr>
                <w:noProof/>
                <w:webHidden/>
              </w:rPr>
            </w:r>
            <w:r w:rsidR="00AA1ABF">
              <w:rPr>
                <w:noProof/>
                <w:webHidden/>
              </w:rPr>
              <w:fldChar w:fldCharType="separate"/>
            </w:r>
            <w:r w:rsidR="00AA1ABF">
              <w:rPr>
                <w:noProof/>
                <w:webHidden/>
              </w:rPr>
              <w:t>12</w:t>
            </w:r>
            <w:r w:rsidR="00AA1ABF">
              <w:rPr>
                <w:noProof/>
                <w:webHidden/>
              </w:rPr>
              <w:fldChar w:fldCharType="end"/>
            </w:r>
          </w:hyperlink>
        </w:p>
        <w:p w14:paraId="7C398717" w14:textId="1FBAFA60" w:rsidR="00AA1ABF" w:rsidRDefault="00C152FA">
          <w:pPr>
            <w:pStyle w:val="TOC3"/>
            <w:tabs>
              <w:tab w:val="right" w:leader="dot" w:pos="9016"/>
            </w:tabs>
            <w:rPr>
              <w:rFonts w:asciiTheme="minorHAnsi" w:eastAsiaTheme="minorEastAsia" w:hAnsiTheme="minorHAnsi"/>
              <w:noProof/>
              <w:lang w:eastAsia="en-IE"/>
            </w:rPr>
          </w:pPr>
          <w:hyperlink w:anchor="_Toc164255806" w:history="1">
            <w:r w:rsidR="00AA1ABF" w:rsidRPr="00260BF8">
              <w:rPr>
                <w:rStyle w:val="Hyperlink"/>
                <w:rFonts w:cs="Arial"/>
                <w:noProof/>
              </w:rPr>
              <w:t>Privacy by Default</w:t>
            </w:r>
            <w:r w:rsidR="00AA1ABF">
              <w:rPr>
                <w:noProof/>
                <w:webHidden/>
              </w:rPr>
              <w:tab/>
            </w:r>
            <w:r w:rsidR="00AA1ABF">
              <w:rPr>
                <w:noProof/>
                <w:webHidden/>
              </w:rPr>
              <w:fldChar w:fldCharType="begin"/>
            </w:r>
            <w:r w:rsidR="00AA1ABF">
              <w:rPr>
                <w:noProof/>
                <w:webHidden/>
              </w:rPr>
              <w:instrText xml:space="preserve"> PAGEREF _Toc164255806 \h </w:instrText>
            </w:r>
            <w:r w:rsidR="00AA1ABF">
              <w:rPr>
                <w:noProof/>
                <w:webHidden/>
              </w:rPr>
            </w:r>
            <w:r w:rsidR="00AA1ABF">
              <w:rPr>
                <w:noProof/>
                <w:webHidden/>
              </w:rPr>
              <w:fldChar w:fldCharType="separate"/>
            </w:r>
            <w:r w:rsidR="00AA1ABF">
              <w:rPr>
                <w:noProof/>
                <w:webHidden/>
              </w:rPr>
              <w:t>12</w:t>
            </w:r>
            <w:r w:rsidR="00AA1ABF">
              <w:rPr>
                <w:noProof/>
                <w:webHidden/>
              </w:rPr>
              <w:fldChar w:fldCharType="end"/>
            </w:r>
          </w:hyperlink>
        </w:p>
        <w:p w14:paraId="46008427" w14:textId="57492A3C" w:rsidR="00AA1ABF" w:rsidRDefault="00C152FA">
          <w:pPr>
            <w:pStyle w:val="TOC1"/>
            <w:tabs>
              <w:tab w:val="right" w:leader="dot" w:pos="9016"/>
            </w:tabs>
            <w:rPr>
              <w:rFonts w:asciiTheme="minorHAnsi" w:eastAsiaTheme="minorEastAsia" w:hAnsiTheme="minorHAnsi"/>
              <w:noProof/>
              <w:lang w:eastAsia="en-IE"/>
            </w:rPr>
          </w:pPr>
          <w:hyperlink w:anchor="_Toc164255807" w:history="1">
            <w:r w:rsidR="00AA1ABF" w:rsidRPr="00260BF8">
              <w:rPr>
                <w:rStyle w:val="Hyperlink"/>
                <w:noProof/>
              </w:rPr>
              <w:t>Record of Processing Activities</w:t>
            </w:r>
            <w:r w:rsidR="00AA1ABF">
              <w:rPr>
                <w:noProof/>
                <w:webHidden/>
              </w:rPr>
              <w:tab/>
            </w:r>
            <w:r w:rsidR="00AA1ABF">
              <w:rPr>
                <w:noProof/>
                <w:webHidden/>
              </w:rPr>
              <w:fldChar w:fldCharType="begin"/>
            </w:r>
            <w:r w:rsidR="00AA1ABF">
              <w:rPr>
                <w:noProof/>
                <w:webHidden/>
              </w:rPr>
              <w:instrText xml:space="preserve"> PAGEREF _Toc164255807 \h </w:instrText>
            </w:r>
            <w:r w:rsidR="00AA1ABF">
              <w:rPr>
                <w:noProof/>
                <w:webHidden/>
              </w:rPr>
            </w:r>
            <w:r w:rsidR="00AA1ABF">
              <w:rPr>
                <w:noProof/>
                <w:webHidden/>
              </w:rPr>
              <w:fldChar w:fldCharType="separate"/>
            </w:r>
            <w:r w:rsidR="00AA1ABF">
              <w:rPr>
                <w:noProof/>
                <w:webHidden/>
              </w:rPr>
              <w:t>12</w:t>
            </w:r>
            <w:r w:rsidR="00AA1ABF">
              <w:rPr>
                <w:noProof/>
                <w:webHidden/>
              </w:rPr>
              <w:fldChar w:fldCharType="end"/>
            </w:r>
          </w:hyperlink>
        </w:p>
        <w:p w14:paraId="1CDA9D51" w14:textId="31956990" w:rsidR="00AA1ABF" w:rsidRDefault="00C152FA">
          <w:pPr>
            <w:pStyle w:val="TOC3"/>
            <w:tabs>
              <w:tab w:val="right" w:leader="dot" w:pos="9016"/>
            </w:tabs>
            <w:rPr>
              <w:rFonts w:asciiTheme="minorHAnsi" w:eastAsiaTheme="minorEastAsia" w:hAnsiTheme="minorHAnsi"/>
              <w:noProof/>
              <w:lang w:eastAsia="en-IE"/>
            </w:rPr>
          </w:pPr>
          <w:hyperlink w:anchor="_Toc164255808" w:history="1">
            <w:r w:rsidR="00AA1ABF" w:rsidRPr="00260BF8">
              <w:rPr>
                <w:rStyle w:val="Hyperlink"/>
                <w:rFonts w:cs="Arial"/>
                <w:noProof/>
              </w:rPr>
              <w:t>Record of Processing as it applies to An Coimisiún as a Data Controller</w:t>
            </w:r>
            <w:r w:rsidR="00AA1ABF">
              <w:rPr>
                <w:noProof/>
                <w:webHidden/>
              </w:rPr>
              <w:tab/>
            </w:r>
            <w:r w:rsidR="00AA1ABF">
              <w:rPr>
                <w:noProof/>
                <w:webHidden/>
              </w:rPr>
              <w:fldChar w:fldCharType="begin"/>
            </w:r>
            <w:r w:rsidR="00AA1ABF">
              <w:rPr>
                <w:noProof/>
                <w:webHidden/>
              </w:rPr>
              <w:instrText xml:space="preserve"> PAGEREF _Toc164255808 \h </w:instrText>
            </w:r>
            <w:r w:rsidR="00AA1ABF">
              <w:rPr>
                <w:noProof/>
                <w:webHidden/>
              </w:rPr>
            </w:r>
            <w:r w:rsidR="00AA1ABF">
              <w:rPr>
                <w:noProof/>
                <w:webHidden/>
              </w:rPr>
              <w:fldChar w:fldCharType="separate"/>
            </w:r>
            <w:r w:rsidR="00AA1ABF">
              <w:rPr>
                <w:noProof/>
                <w:webHidden/>
              </w:rPr>
              <w:t>12</w:t>
            </w:r>
            <w:r w:rsidR="00AA1ABF">
              <w:rPr>
                <w:noProof/>
                <w:webHidden/>
              </w:rPr>
              <w:fldChar w:fldCharType="end"/>
            </w:r>
          </w:hyperlink>
        </w:p>
        <w:p w14:paraId="09D1FB67" w14:textId="6B896795" w:rsidR="00AA1ABF" w:rsidRDefault="00C152FA">
          <w:pPr>
            <w:pStyle w:val="TOC3"/>
            <w:tabs>
              <w:tab w:val="right" w:leader="dot" w:pos="9016"/>
            </w:tabs>
            <w:rPr>
              <w:rFonts w:asciiTheme="minorHAnsi" w:eastAsiaTheme="minorEastAsia" w:hAnsiTheme="minorHAnsi"/>
              <w:noProof/>
              <w:lang w:eastAsia="en-IE"/>
            </w:rPr>
          </w:pPr>
          <w:hyperlink w:anchor="_Toc164255809" w:history="1">
            <w:r w:rsidR="00AA1ABF" w:rsidRPr="00260BF8">
              <w:rPr>
                <w:rStyle w:val="Hyperlink"/>
                <w:rFonts w:cs="Arial"/>
                <w:noProof/>
              </w:rPr>
              <w:t>Record of Processing as it applies to An Coimisiún as a Data Processor</w:t>
            </w:r>
            <w:r w:rsidR="00AA1ABF">
              <w:rPr>
                <w:noProof/>
                <w:webHidden/>
              </w:rPr>
              <w:tab/>
            </w:r>
            <w:r w:rsidR="00AA1ABF">
              <w:rPr>
                <w:noProof/>
                <w:webHidden/>
              </w:rPr>
              <w:fldChar w:fldCharType="begin"/>
            </w:r>
            <w:r w:rsidR="00AA1ABF">
              <w:rPr>
                <w:noProof/>
                <w:webHidden/>
              </w:rPr>
              <w:instrText xml:space="preserve"> PAGEREF _Toc164255809 \h </w:instrText>
            </w:r>
            <w:r w:rsidR="00AA1ABF">
              <w:rPr>
                <w:noProof/>
                <w:webHidden/>
              </w:rPr>
            </w:r>
            <w:r w:rsidR="00AA1ABF">
              <w:rPr>
                <w:noProof/>
                <w:webHidden/>
              </w:rPr>
              <w:fldChar w:fldCharType="separate"/>
            </w:r>
            <w:r w:rsidR="00AA1ABF">
              <w:rPr>
                <w:noProof/>
                <w:webHidden/>
              </w:rPr>
              <w:t>13</w:t>
            </w:r>
            <w:r w:rsidR="00AA1ABF">
              <w:rPr>
                <w:noProof/>
                <w:webHidden/>
              </w:rPr>
              <w:fldChar w:fldCharType="end"/>
            </w:r>
          </w:hyperlink>
        </w:p>
        <w:p w14:paraId="57A66320" w14:textId="5349DA3A" w:rsidR="00AA1ABF" w:rsidRDefault="00C152FA">
          <w:pPr>
            <w:pStyle w:val="TOC3"/>
            <w:tabs>
              <w:tab w:val="right" w:leader="dot" w:pos="9016"/>
            </w:tabs>
            <w:rPr>
              <w:rFonts w:asciiTheme="minorHAnsi" w:eastAsiaTheme="minorEastAsia" w:hAnsiTheme="minorHAnsi"/>
              <w:noProof/>
              <w:lang w:eastAsia="en-IE"/>
            </w:rPr>
          </w:pPr>
          <w:hyperlink w:anchor="_Toc164255810" w:history="1">
            <w:r w:rsidR="00AA1ABF" w:rsidRPr="00260BF8">
              <w:rPr>
                <w:rStyle w:val="Hyperlink"/>
                <w:rFonts w:cs="Arial"/>
                <w:noProof/>
              </w:rPr>
              <w:t>How An Coimisiún documents its processing activities</w:t>
            </w:r>
            <w:r w:rsidR="00AA1ABF">
              <w:rPr>
                <w:noProof/>
                <w:webHidden/>
              </w:rPr>
              <w:tab/>
            </w:r>
            <w:r w:rsidR="00AA1ABF">
              <w:rPr>
                <w:noProof/>
                <w:webHidden/>
              </w:rPr>
              <w:fldChar w:fldCharType="begin"/>
            </w:r>
            <w:r w:rsidR="00AA1ABF">
              <w:rPr>
                <w:noProof/>
                <w:webHidden/>
              </w:rPr>
              <w:instrText xml:space="preserve"> PAGEREF _Toc164255810 \h </w:instrText>
            </w:r>
            <w:r w:rsidR="00AA1ABF">
              <w:rPr>
                <w:noProof/>
                <w:webHidden/>
              </w:rPr>
            </w:r>
            <w:r w:rsidR="00AA1ABF">
              <w:rPr>
                <w:noProof/>
                <w:webHidden/>
              </w:rPr>
              <w:fldChar w:fldCharType="separate"/>
            </w:r>
            <w:r w:rsidR="00AA1ABF">
              <w:rPr>
                <w:noProof/>
                <w:webHidden/>
              </w:rPr>
              <w:t>13</w:t>
            </w:r>
            <w:r w:rsidR="00AA1ABF">
              <w:rPr>
                <w:noProof/>
                <w:webHidden/>
              </w:rPr>
              <w:fldChar w:fldCharType="end"/>
            </w:r>
          </w:hyperlink>
        </w:p>
        <w:p w14:paraId="2535B21F" w14:textId="0546BED1" w:rsidR="00AA1ABF" w:rsidRDefault="00C152FA">
          <w:pPr>
            <w:pStyle w:val="TOC1"/>
            <w:tabs>
              <w:tab w:val="right" w:leader="dot" w:pos="9016"/>
            </w:tabs>
            <w:rPr>
              <w:rFonts w:asciiTheme="minorHAnsi" w:eastAsiaTheme="minorEastAsia" w:hAnsiTheme="minorHAnsi"/>
              <w:noProof/>
              <w:lang w:eastAsia="en-IE"/>
            </w:rPr>
          </w:pPr>
          <w:hyperlink w:anchor="_Toc164255811" w:history="1">
            <w:r w:rsidR="00AA1ABF" w:rsidRPr="00260BF8">
              <w:rPr>
                <w:rStyle w:val="Hyperlink"/>
                <w:noProof/>
              </w:rPr>
              <w:t>Data Retention</w:t>
            </w:r>
            <w:r w:rsidR="00AA1ABF">
              <w:rPr>
                <w:noProof/>
                <w:webHidden/>
              </w:rPr>
              <w:tab/>
            </w:r>
            <w:r w:rsidR="00AA1ABF">
              <w:rPr>
                <w:noProof/>
                <w:webHidden/>
              </w:rPr>
              <w:fldChar w:fldCharType="begin"/>
            </w:r>
            <w:r w:rsidR="00AA1ABF">
              <w:rPr>
                <w:noProof/>
                <w:webHidden/>
              </w:rPr>
              <w:instrText xml:space="preserve"> PAGEREF _Toc164255811 \h </w:instrText>
            </w:r>
            <w:r w:rsidR="00AA1ABF">
              <w:rPr>
                <w:noProof/>
                <w:webHidden/>
              </w:rPr>
            </w:r>
            <w:r w:rsidR="00AA1ABF">
              <w:rPr>
                <w:noProof/>
                <w:webHidden/>
              </w:rPr>
              <w:fldChar w:fldCharType="separate"/>
            </w:r>
            <w:r w:rsidR="00AA1ABF">
              <w:rPr>
                <w:noProof/>
                <w:webHidden/>
              </w:rPr>
              <w:t>13</w:t>
            </w:r>
            <w:r w:rsidR="00AA1ABF">
              <w:rPr>
                <w:noProof/>
                <w:webHidden/>
              </w:rPr>
              <w:fldChar w:fldCharType="end"/>
            </w:r>
          </w:hyperlink>
        </w:p>
        <w:p w14:paraId="17FF0D88" w14:textId="7732F9DA" w:rsidR="00AA1ABF" w:rsidRDefault="00C152FA">
          <w:pPr>
            <w:pStyle w:val="TOC1"/>
            <w:tabs>
              <w:tab w:val="right" w:leader="dot" w:pos="9016"/>
            </w:tabs>
            <w:rPr>
              <w:rFonts w:asciiTheme="minorHAnsi" w:eastAsiaTheme="minorEastAsia" w:hAnsiTheme="minorHAnsi"/>
              <w:noProof/>
              <w:lang w:eastAsia="en-IE"/>
            </w:rPr>
          </w:pPr>
          <w:hyperlink w:anchor="_Toc164255812" w:history="1">
            <w:r w:rsidR="00AA1ABF" w:rsidRPr="00260BF8">
              <w:rPr>
                <w:rStyle w:val="Hyperlink"/>
                <w:noProof/>
              </w:rPr>
              <w:t>Data Protection Impact Assessments</w:t>
            </w:r>
            <w:r w:rsidR="00AA1ABF">
              <w:rPr>
                <w:noProof/>
                <w:webHidden/>
              </w:rPr>
              <w:tab/>
            </w:r>
            <w:r w:rsidR="00AA1ABF">
              <w:rPr>
                <w:noProof/>
                <w:webHidden/>
              </w:rPr>
              <w:fldChar w:fldCharType="begin"/>
            </w:r>
            <w:r w:rsidR="00AA1ABF">
              <w:rPr>
                <w:noProof/>
                <w:webHidden/>
              </w:rPr>
              <w:instrText xml:space="preserve"> PAGEREF _Toc164255812 \h </w:instrText>
            </w:r>
            <w:r w:rsidR="00AA1ABF">
              <w:rPr>
                <w:noProof/>
                <w:webHidden/>
              </w:rPr>
            </w:r>
            <w:r w:rsidR="00AA1ABF">
              <w:rPr>
                <w:noProof/>
                <w:webHidden/>
              </w:rPr>
              <w:fldChar w:fldCharType="separate"/>
            </w:r>
            <w:r w:rsidR="00AA1ABF">
              <w:rPr>
                <w:noProof/>
                <w:webHidden/>
              </w:rPr>
              <w:t>14</w:t>
            </w:r>
            <w:r w:rsidR="00AA1ABF">
              <w:rPr>
                <w:noProof/>
                <w:webHidden/>
              </w:rPr>
              <w:fldChar w:fldCharType="end"/>
            </w:r>
          </w:hyperlink>
        </w:p>
        <w:p w14:paraId="2EB6CBB6" w14:textId="61A3616C" w:rsidR="00AA1ABF" w:rsidRDefault="00C152FA">
          <w:pPr>
            <w:pStyle w:val="TOC1"/>
            <w:tabs>
              <w:tab w:val="right" w:leader="dot" w:pos="9016"/>
            </w:tabs>
            <w:rPr>
              <w:rFonts w:asciiTheme="minorHAnsi" w:eastAsiaTheme="minorEastAsia" w:hAnsiTheme="minorHAnsi"/>
              <w:noProof/>
              <w:lang w:eastAsia="en-IE"/>
            </w:rPr>
          </w:pPr>
          <w:hyperlink w:anchor="_Toc164255813" w:history="1">
            <w:r w:rsidR="00AA1ABF" w:rsidRPr="00260BF8">
              <w:rPr>
                <w:rStyle w:val="Hyperlink"/>
                <w:noProof/>
              </w:rPr>
              <w:t>Subject Access Requests</w:t>
            </w:r>
            <w:r w:rsidR="00AA1ABF">
              <w:rPr>
                <w:noProof/>
                <w:webHidden/>
              </w:rPr>
              <w:tab/>
            </w:r>
            <w:r w:rsidR="00AA1ABF">
              <w:rPr>
                <w:noProof/>
                <w:webHidden/>
              </w:rPr>
              <w:fldChar w:fldCharType="begin"/>
            </w:r>
            <w:r w:rsidR="00AA1ABF">
              <w:rPr>
                <w:noProof/>
                <w:webHidden/>
              </w:rPr>
              <w:instrText xml:space="preserve"> PAGEREF _Toc164255813 \h </w:instrText>
            </w:r>
            <w:r w:rsidR="00AA1ABF">
              <w:rPr>
                <w:noProof/>
                <w:webHidden/>
              </w:rPr>
            </w:r>
            <w:r w:rsidR="00AA1ABF">
              <w:rPr>
                <w:noProof/>
                <w:webHidden/>
              </w:rPr>
              <w:fldChar w:fldCharType="separate"/>
            </w:r>
            <w:r w:rsidR="00AA1ABF">
              <w:rPr>
                <w:noProof/>
                <w:webHidden/>
              </w:rPr>
              <w:t>14</w:t>
            </w:r>
            <w:r w:rsidR="00AA1ABF">
              <w:rPr>
                <w:noProof/>
                <w:webHidden/>
              </w:rPr>
              <w:fldChar w:fldCharType="end"/>
            </w:r>
          </w:hyperlink>
        </w:p>
        <w:p w14:paraId="35B1CC86" w14:textId="2D4CE8A5" w:rsidR="00AA1ABF" w:rsidRDefault="00C152FA">
          <w:pPr>
            <w:pStyle w:val="TOC1"/>
            <w:tabs>
              <w:tab w:val="right" w:leader="dot" w:pos="9016"/>
            </w:tabs>
            <w:rPr>
              <w:rFonts w:asciiTheme="minorHAnsi" w:eastAsiaTheme="minorEastAsia" w:hAnsiTheme="minorHAnsi"/>
              <w:noProof/>
              <w:lang w:eastAsia="en-IE"/>
            </w:rPr>
          </w:pPr>
          <w:hyperlink w:anchor="_Toc164255814" w:history="1">
            <w:r w:rsidR="00AA1ABF" w:rsidRPr="00260BF8">
              <w:rPr>
                <w:rStyle w:val="Hyperlink"/>
                <w:noProof/>
              </w:rPr>
              <w:t>Personal Data Breaches</w:t>
            </w:r>
            <w:r w:rsidR="00AA1ABF">
              <w:rPr>
                <w:noProof/>
                <w:webHidden/>
              </w:rPr>
              <w:tab/>
            </w:r>
            <w:r w:rsidR="00AA1ABF">
              <w:rPr>
                <w:noProof/>
                <w:webHidden/>
              </w:rPr>
              <w:fldChar w:fldCharType="begin"/>
            </w:r>
            <w:r w:rsidR="00AA1ABF">
              <w:rPr>
                <w:noProof/>
                <w:webHidden/>
              </w:rPr>
              <w:instrText xml:space="preserve"> PAGEREF _Toc164255814 \h </w:instrText>
            </w:r>
            <w:r w:rsidR="00AA1ABF">
              <w:rPr>
                <w:noProof/>
                <w:webHidden/>
              </w:rPr>
            </w:r>
            <w:r w:rsidR="00AA1ABF">
              <w:rPr>
                <w:noProof/>
                <w:webHidden/>
              </w:rPr>
              <w:fldChar w:fldCharType="separate"/>
            </w:r>
            <w:r w:rsidR="00AA1ABF">
              <w:rPr>
                <w:noProof/>
                <w:webHidden/>
              </w:rPr>
              <w:t>15</w:t>
            </w:r>
            <w:r w:rsidR="00AA1ABF">
              <w:rPr>
                <w:noProof/>
                <w:webHidden/>
              </w:rPr>
              <w:fldChar w:fldCharType="end"/>
            </w:r>
          </w:hyperlink>
        </w:p>
        <w:p w14:paraId="01000E7E" w14:textId="54641104" w:rsidR="00AA1ABF" w:rsidRDefault="00C152FA">
          <w:pPr>
            <w:pStyle w:val="TOC1"/>
            <w:tabs>
              <w:tab w:val="right" w:leader="dot" w:pos="9016"/>
            </w:tabs>
            <w:rPr>
              <w:rFonts w:asciiTheme="minorHAnsi" w:eastAsiaTheme="minorEastAsia" w:hAnsiTheme="minorHAnsi"/>
              <w:noProof/>
              <w:lang w:eastAsia="en-IE"/>
            </w:rPr>
          </w:pPr>
          <w:hyperlink w:anchor="_Toc164255815" w:history="1">
            <w:r w:rsidR="00AA1ABF" w:rsidRPr="00260BF8">
              <w:rPr>
                <w:rStyle w:val="Hyperlink"/>
                <w:noProof/>
              </w:rPr>
              <w:t>Definitions and Resources</w:t>
            </w:r>
            <w:r w:rsidR="00AA1ABF">
              <w:rPr>
                <w:noProof/>
                <w:webHidden/>
              </w:rPr>
              <w:tab/>
            </w:r>
            <w:r w:rsidR="00AA1ABF">
              <w:rPr>
                <w:noProof/>
                <w:webHidden/>
              </w:rPr>
              <w:fldChar w:fldCharType="begin"/>
            </w:r>
            <w:r w:rsidR="00AA1ABF">
              <w:rPr>
                <w:noProof/>
                <w:webHidden/>
              </w:rPr>
              <w:instrText xml:space="preserve"> PAGEREF _Toc164255815 \h </w:instrText>
            </w:r>
            <w:r w:rsidR="00AA1ABF">
              <w:rPr>
                <w:noProof/>
                <w:webHidden/>
              </w:rPr>
            </w:r>
            <w:r w:rsidR="00AA1ABF">
              <w:rPr>
                <w:noProof/>
                <w:webHidden/>
              </w:rPr>
              <w:fldChar w:fldCharType="separate"/>
            </w:r>
            <w:r w:rsidR="00AA1ABF">
              <w:rPr>
                <w:noProof/>
                <w:webHidden/>
              </w:rPr>
              <w:t>15</w:t>
            </w:r>
            <w:r w:rsidR="00AA1ABF">
              <w:rPr>
                <w:noProof/>
                <w:webHidden/>
              </w:rPr>
              <w:fldChar w:fldCharType="end"/>
            </w:r>
          </w:hyperlink>
        </w:p>
        <w:p w14:paraId="7A38BB21" w14:textId="5E6E5001" w:rsidR="00AA1ABF" w:rsidRDefault="00C152FA">
          <w:pPr>
            <w:pStyle w:val="TOC1"/>
            <w:tabs>
              <w:tab w:val="right" w:leader="dot" w:pos="9016"/>
            </w:tabs>
            <w:rPr>
              <w:rFonts w:asciiTheme="minorHAnsi" w:eastAsiaTheme="minorEastAsia" w:hAnsiTheme="minorHAnsi"/>
              <w:noProof/>
              <w:lang w:eastAsia="en-IE"/>
            </w:rPr>
          </w:pPr>
          <w:hyperlink w:anchor="_Toc164255816" w:history="1">
            <w:r w:rsidR="00AA1ABF" w:rsidRPr="00260BF8">
              <w:rPr>
                <w:rStyle w:val="Hyperlink"/>
                <w:noProof/>
              </w:rPr>
              <w:t>Related documentation</w:t>
            </w:r>
            <w:r w:rsidR="00AA1ABF">
              <w:rPr>
                <w:noProof/>
                <w:webHidden/>
              </w:rPr>
              <w:tab/>
            </w:r>
            <w:r w:rsidR="00AA1ABF">
              <w:rPr>
                <w:noProof/>
                <w:webHidden/>
              </w:rPr>
              <w:fldChar w:fldCharType="begin"/>
            </w:r>
            <w:r w:rsidR="00AA1ABF">
              <w:rPr>
                <w:noProof/>
                <w:webHidden/>
              </w:rPr>
              <w:instrText xml:space="preserve"> PAGEREF _Toc164255816 \h </w:instrText>
            </w:r>
            <w:r w:rsidR="00AA1ABF">
              <w:rPr>
                <w:noProof/>
                <w:webHidden/>
              </w:rPr>
            </w:r>
            <w:r w:rsidR="00AA1ABF">
              <w:rPr>
                <w:noProof/>
                <w:webHidden/>
              </w:rPr>
              <w:fldChar w:fldCharType="separate"/>
            </w:r>
            <w:r w:rsidR="00AA1ABF">
              <w:rPr>
                <w:noProof/>
                <w:webHidden/>
              </w:rPr>
              <w:t>16</w:t>
            </w:r>
            <w:r w:rsidR="00AA1ABF">
              <w:rPr>
                <w:noProof/>
                <w:webHidden/>
              </w:rPr>
              <w:fldChar w:fldCharType="end"/>
            </w:r>
          </w:hyperlink>
        </w:p>
        <w:p w14:paraId="6D6FEC81" w14:textId="36166135" w:rsidR="00AA1ABF" w:rsidRDefault="00C152FA">
          <w:pPr>
            <w:pStyle w:val="TOC1"/>
            <w:tabs>
              <w:tab w:val="right" w:leader="dot" w:pos="9016"/>
            </w:tabs>
            <w:rPr>
              <w:rFonts w:asciiTheme="minorHAnsi" w:eastAsiaTheme="minorEastAsia" w:hAnsiTheme="minorHAnsi"/>
              <w:noProof/>
              <w:lang w:eastAsia="en-IE"/>
            </w:rPr>
          </w:pPr>
          <w:hyperlink w:anchor="_Toc164255817" w:history="1">
            <w:r w:rsidR="00AA1ABF" w:rsidRPr="00260BF8">
              <w:rPr>
                <w:rStyle w:val="Hyperlink"/>
                <w:noProof/>
              </w:rPr>
              <w:t>Evaluation and Review</w:t>
            </w:r>
            <w:r w:rsidR="00AA1ABF">
              <w:rPr>
                <w:noProof/>
                <w:webHidden/>
              </w:rPr>
              <w:tab/>
            </w:r>
            <w:r w:rsidR="00AA1ABF">
              <w:rPr>
                <w:noProof/>
                <w:webHidden/>
              </w:rPr>
              <w:fldChar w:fldCharType="begin"/>
            </w:r>
            <w:r w:rsidR="00AA1ABF">
              <w:rPr>
                <w:noProof/>
                <w:webHidden/>
              </w:rPr>
              <w:instrText xml:space="preserve"> PAGEREF _Toc164255817 \h </w:instrText>
            </w:r>
            <w:r w:rsidR="00AA1ABF">
              <w:rPr>
                <w:noProof/>
                <w:webHidden/>
              </w:rPr>
            </w:r>
            <w:r w:rsidR="00AA1ABF">
              <w:rPr>
                <w:noProof/>
                <w:webHidden/>
              </w:rPr>
              <w:fldChar w:fldCharType="separate"/>
            </w:r>
            <w:r w:rsidR="00AA1ABF">
              <w:rPr>
                <w:noProof/>
                <w:webHidden/>
              </w:rPr>
              <w:t>16</w:t>
            </w:r>
            <w:r w:rsidR="00AA1ABF">
              <w:rPr>
                <w:noProof/>
                <w:webHidden/>
              </w:rPr>
              <w:fldChar w:fldCharType="end"/>
            </w:r>
          </w:hyperlink>
        </w:p>
        <w:p w14:paraId="50118924" w14:textId="3C0A1347" w:rsidR="00427D1B" w:rsidRDefault="00427D1B">
          <w:r>
            <w:rPr>
              <w:b/>
              <w:bCs/>
              <w:noProof/>
            </w:rPr>
            <w:fldChar w:fldCharType="end"/>
          </w:r>
        </w:p>
      </w:sdtContent>
    </w:sdt>
    <w:p w14:paraId="33257FBF" w14:textId="4B391DB3" w:rsidR="00DB6DCE" w:rsidRDefault="00DB6DCE" w:rsidP="00DB6DCE">
      <w:pPr>
        <w:shd w:val="clear" w:color="auto" w:fill="FFFFFF"/>
        <w:spacing w:before="100" w:beforeAutospacing="1" w:after="100" w:afterAutospacing="1"/>
        <w:ind w:left="720"/>
        <w:rPr>
          <w:rFonts w:asciiTheme="minorHAnsi" w:eastAsia="Times New Roman" w:hAnsiTheme="minorHAnsi" w:cstheme="minorHAnsi"/>
          <w:color w:val="212529"/>
          <w:lang w:eastAsia="en-IE"/>
        </w:rPr>
      </w:pPr>
    </w:p>
    <w:p w14:paraId="69354261" w14:textId="37B3BC8F" w:rsidR="00201D49" w:rsidRDefault="00201D49" w:rsidP="00DB6DCE">
      <w:pPr>
        <w:shd w:val="clear" w:color="auto" w:fill="FFFFFF"/>
        <w:spacing w:before="100" w:beforeAutospacing="1" w:after="100" w:afterAutospacing="1"/>
        <w:ind w:left="720"/>
        <w:rPr>
          <w:rFonts w:asciiTheme="minorHAnsi" w:eastAsia="Times New Roman" w:hAnsiTheme="minorHAnsi" w:cstheme="minorHAnsi"/>
          <w:color w:val="212529"/>
          <w:lang w:eastAsia="en-IE"/>
        </w:rPr>
      </w:pPr>
    </w:p>
    <w:tbl>
      <w:tblPr>
        <w:tblStyle w:val="TableGrid"/>
        <w:tblW w:w="8950" w:type="dxa"/>
        <w:tblLook w:val="04A0" w:firstRow="1" w:lastRow="0" w:firstColumn="1" w:lastColumn="0" w:noHBand="0" w:noVBand="1"/>
      </w:tblPr>
      <w:tblGrid>
        <w:gridCol w:w="1696"/>
        <w:gridCol w:w="1609"/>
        <w:gridCol w:w="2562"/>
        <w:gridCol w:w="3077"/>
        <w:gridCol w:w="6"/>
      </w:tblGrid>
      <w:tr w:rsidR="00592F3F" w14:paraId="16D39B08" w14:textId="77777777" w:rsidTr="000F2CC8">
        <w:tc>
          <w:tcPr>
            <w:tcW w:w="8950" w:type="dxa"/>
            <w:gridSpan w:val="5"/>
          </w:tcPr>
          <w:p w14:paraId="55A0D9E2" w14:textId="77777777" w:rsidR="00592F3F" w:rsidRPr="00C00565" w:rsidRDefault="00592F3F" w:rsidP="000F2CC8">
            <w:pPr>
              <w:spacing w:line="360" w:lineRule="auto"/>
              <w:rPr>
                <w:b/>
              </w:rPr>
            </w:pPr>
            <w:r w:rsidRPr="00C00565">
              <w:rPr>
                <w:b/>
              </w:rPr>
              <w:t>Version History</w:t>
            </w:r>
          </w:p>
        </w:tc>
      </w:tr>
      <w:tr w:rsidR="00592F3F" w14:paraId="029D8E9C" w14:textId="77777777" w:rsidTr="000F2CC8">
        <w:trPr>
          <w:gridAfter w:val="1"/>
          <w:wAfter w:w="6" w:type="dxa"/>
        </w:trPr>
        <w:tc>
          <w:tcPr>
            <w:tcW w:w="1696" w:type="dxa"/>
          </w:tcPr>
          <w:p w14:paraId="4EEF32E9" w14:textId="77777777" w:rsidR="00592F3F" w:rsidRPr="00C00565" w:rsidRDefault="00592F3F" w:rsidP="000F2CC8">
            <w:pPr>
              <w:spacing w:line="360" w:lineRule="auto"/>
              <w:rPr>
                <w:b/>
              </w:rPr>
            </w:pPr>
            <w:r w:rsidRPr="00C00565">
              <w:rPr>
                <w:b/>
              </w:rPr>
              <w:t>Version No.</w:t>
            </w:r>
          </w:p>
        </w:tc>
        <w:tc>
          <w:tcPr>
            <w:tcW w:w="1609" w:type="dxa"/>
          </w:tcPr>
          <w:p w14:paraId="4980E68A" w14:textId="77777777" w:rsidR="00592F3F" w:rsidRPr="00C00565" w:rsidRDefault="00592F3F" w:rsidP="000F2CC8">
            <w:pPr>
              <w:spacing w:line="360" w:lineRule="auto"/>
              <w:rPr>
                <w:b/>
              </w:rPr>
            </w:pPr>
            <w:r w:rsidRPr="00C00565">
              <w:rPr>
                <w:b/>
              </w:rPr>
              <w:t>Date</w:t>
            </w:r>
          </w:p>
        </w:tc>
        <w:tc>
          <w:tcPr>
            <w:tcW w:w="2562" w:type="dxa"/>
          </w:tcPr>
          <w:p w14:paraId="71192A6D" w14:textId="77777777" w:rsidR="00592F3F" w:rsidRPr="00C00565" w:rsidRDefault="00592F3F" w:rsidP="000F2CC8">
            <w:pPr>
              <w:spacing w:line="360" w:lineRule="auto"/>
              <w:rPr>
                <w:b/>
              </w:rPr>
            </w:pPr>
            <w:r>
              <w:rPr>
                <w:b/>
              </w:rPr>
              <w:t xml:space="preserve">Issued by: </w:t>
            </w:r>
          </w:p>
        </w:tc>
        <w:tc>
          <w:tcPr>
            <w:tcW w:w="3077" w:type="dxa"/>
          </w:tcPr>
          <w:p w14:paraId="6D7D7FD2" w14:textId="77777777" w:rsidR="00592F3F" w:rsidRPr="00C00565" w:rsidRDefault="00592F3F" w:rsidP="000F2CC8">
            <w:pPr>
              <w:spacing w:line="360" w:lineRule="auto"/>
              <w:rPr>
                <w:b/>
              </w:rPr>
            </w:pPr>
            <w:r w:rsidRPr="00C00565">
              <w:rPr>
                <w:b/>
              </w:rPr>
              <w:t>Owner</w:t>
            </w:r>
          </w:p>
        </w:tc>
      </w:tr>
      <w:tr w:rsidR="00592F3F" w14:paraId="43BCBA70" w14:textId="77777777" w:rsidTr="000F2CC8">
        <w:trPr>
          <w:gridAfter w:val="1"/>
          <w:wAfter w:w="6" w:type="dxa"/>
        </w:trPr>
        <w:tc>
          <w:tcPr>
            <w:tcW w:w="1696" w:type="dxa"/>
          </w:tcPr>
          <w:p w14:paraId="717498C3" w14:textId="77777777" w:rsidR="00592F3F" w:rsidRDefault="00592F3F" w:rsidP="000F2CC8">
            <w:pPr>
              <w:spacing w:line="360" w:lineRule="auto"/>
            </w:pPr>
            <w:r>
              <w:t>1.0</w:t>
            </w:r>
          </w:p>
        </w:tc>
        <w:tc>
          <w:tcPr>
            <w:tcW w:w="1609" w:type="dxa"/>
          </w:tcPr>
          <w:p w14:paraId="2115637C" w14:textId="30ED0BF1" w:rsidR="00592F3F" w:rsidRDefault="008906C8" w:rsidP="008906C8">
            <w:pPr>
              <w:spacing w:line="360" w:lineRule="auto"/>
            </w:pPr>
            <w:r>
              <w:t>1</w:t>
            </w:r>
            <w:r w:rsidRPr="008906C8">
              <w:rPr>
                <w:vertAlign w:val="superscript"/>
              </w:rPr>
              <w:t>st</w:t>
            </w:r>
            <w:r>
              <w:t xml:space="preserve"> November </w:t>
            </w:r>
            <w:r w:rsidR="00592F3F">
              <w:t xml:space="preserve">  2024</w:t>
            </w:r>
          </w:p>
        </w:tc>
        <w:tc>
          <w:tcPr>
            <w:tcW w:w="2562" w:type="dxa"/>
          </w:tcPr>
          <w:p w14:paraId="4C965327" w14:textId="77777777" w:rsidR="00592F3F" w:rsidRDefault="00592F3F" w:rsidP="000F2CC8">
            <w:pPr>
              <w:spacing w:line="360" w:lineRule="auto"/>
            </w:pPr>
            <w:r>
              <w:t>Corporate Governance</w:t>
            </w:r>
          </w:p>
        </w:tc>
        <w:tc>
          <w:tcPr>
            <w:tcW w:w="3077" w:type="dxa"/>
          </w:tcPr>
          <w:p w14:paraId="3E00E778" w14:textId="77777777" w:rsidR="00592F3F" w:rsidRDefault="00592F3F" w:rsidP="000F2CC8">
            <w:pPr>
              <w:spacing w:line="360" w:lineRule="auto"/>
            </w:pPr>
            <w:r>
              <w:t>Helen Codd, Data Protection Officer</w:t>
            </w:r>
          </w:p>
        </w:tc>
      </w:tr>
    </w:tbl>
    <w:p w14:paraId="05557DB0" w14:textId="75D741B1" w:rsidR="00201D49" w:rsidRDefault="00201D49" w:rsidP="00592F3F">
      <w:pPr>
        <w:shd w:val="clear" w:color="auto" w:fill="FFFFFF"/>
        <w:spacing w:before="100" w:beforeAutospacing="1" w:after="100" w:afterAutospacing="1"/>
        <w:rPr>
          <w:rFonts w:asciiTheme="minorHAnsi" w:eastAsia="Times New Roman" w:hAnsiTheme="minorHAnsi" w:cstheme="minorHAnsi"/>
          <w:color w:val="212529"/>
          <w:lang w:eastAsia="en-IE"/>
        </w:rPr>
      </w:pPr>
    </w:p>
    <w:p w14:paraId="5E001245" w14:textId="0F6749D5" w:rsidR="00201D49" w:rsidRDefault="00201D49" w:rsidP="00DB6DCE">
      <w:pPr>
        <w:shd w:val="clear" w:color="auto" w:fill="FFFFFF"/>
        <w:spacing w:before="100" w:beforeAutospacing="1" w:after="100" w:afterAutospacing="1"/>
        <w:ind w:left="720"/>
        <w:rPr>
          <w:rFonts w:asciiTheme="minorHAnsi" w:eastAsia="Times New Roman" w:hAnsiTheme="minorHAnsi" w:cstheme="minorHAnsi"/>
          <w:color w:val="212529"/>
          <w:lang w:eastAsia="en-IE"/>
        </w:rPr>
      </w:pPr>
    </w:p>
    <w:p w14:paraId="088827FB" w14:textId="58037B45" w:rsidR="00201D49" w:rsidRDefault="00201D49" w:rsidP="00DB6DCE">
      <w:pPr>
        <w:shd w:val="clear" w:color="auto" w:fill="FFFFFF"/>
        <w:spacing w:before="100" w:beforeAutospacing="1" w:after="100" w:afterAutospacing="1"/>
        <w:ind w:left="720"/>
        <w:rPr>
          <w:rFonts w:asciiTheme="minorHAnsi" w:eastAsia="Times New Roman" w:hAnsiTheme="minorHAnsi" w:cstheme="minorHAnsi"/>
          <w:color w:val="212529"/>
          <w:lang w:eastAsia="en-IE"/>
        </w:rPr>
      </w:pPr>
    </w:p>
    <w:p w14:paraId="189CF5A3" w14:textId="18E409A1" w:rsidR="00201D49" w:rsidRDefault="00201D49" w:rsidP="00DB6DCE">
      <w:pPr>
        <w:shd w:val="clear" w:color="auto" w:fill="FFFFFF"/>
        <w:spacing w:before="100" w:beforeAutospacing="1" w:after="100" w:afterAutospacing="1"/>
        <w:ind w:left="720"/>
        <w:rPr>
          <w:rFonts w:asciiTheme="minorHAnsi" w:eastAsia="Times New Roman" w:hAnsiTheme="minorHAnsi" w:cstheme="minorHAnsi"/>
          <w:color w:val="212529"/>
          <w:lang w:eastAsia="en-IE"/>
        </w:rPr>
      </w:pPr>
    </w:p>
    <w:p w14:paraId="7F52301D" w14:textId="14CB0F39" w:rsidR="00201D49" w:rsidRDefault="00201D49" w:rsidP="00DB6DCE">
      <w:pPr>
        <w:shd w:val="clear" w:color="auto" w:fill="FFFFFF"/>
        <w:spacing w:before="100" w:beforeAutospacing="1" w:after="100" w:afterAutospacing="1"/>
        <w:ind w:left="720"/>
        <w:rPr>
          <w:rFonts w:asciiTheme="minorHAnsi" w:eastAsia="Times New Roman" w:hAnsiTheme="minorHAnsi" w:cstheme="minorHAnsi"/>
          <w:color w:val="212529"/>
          <w:lang w:eastAsia="en-IE"/>
        </w:rPr>
      </w:pPr>
    </w:p>
    <w:p w14:paraId="4D13AE2F" w14:textId="658084D9" w:rsidR="00201D49" w:rsidRDefault="00201D49" w:rsidP="00DB6DCE">
      <w:pPr>
        <w:shd w:val="clear" w:color="auto" w:fill="FFFFFF"/>
        <w:spacing w:before="100" w:beforeAutospacing="1" w:after="100" w:afterAutospacing="1"/>
        <w:ind w:left="720"/>
        <w:rPr>
          <w:rFonts w:asciiTheme="minorHAnsi" w:eastAsia="Times New Roman" w:hAnsiTheme="minorHAnsi" w:cstheme="minorHAnsi"/>
          <w:color w:val="212529"/>
          <w:lang w:eastAsia="en-IE"/>
        </w:rPr>
      </w:pPr>
    </w:p>
    <w:p w14:paraId="0E7558AB" w14:textId="211DA990" w:rsidR="00201D49" w:rsidRDefault="00201D49" w:rsidP="00DB6DCE">
      <w:pPr>
        <w:shd w:val="clear" w:color="auto" w:fill="FFFFFF"/>
        <w:spacing w:before="100" w:beforeAutospacing="1" w:after="100" w:afterAutospacing="1"/>
        <w:ind w:left="720"/>
        <w:rPr>
          <w:rFonts w:asciiTheme="minorHAnsi" w:eastAsia="Times New Roman" w:hAnsiTheme="minorHAnsi" w:cstheme="minorHAnsi"/>
          <w:color w:val="212529"/>
          <w:lang w:eastAsia="en-IE"/>
        </w:rPr>
      </w:pPr>
    </w:p>
    <w:p w14:paraId="09FEC5E5" w14:textId="7EC6D12A" w:rsidR="00201D49" w:rsidRDefault="00201D49" w:rsidP="00DB6DCE">
      <w:pPr>
        <w:shd w:val="clear" w:color="auto" w:fill="FFFFFF"/>
        <w:spacing w:before="100" w:beforeAutospacing="1" w:after="100" w:afterAutospacing="1"/>
        <w:ind w:left="720"/>
        <w:rPr>
          <w:rFonts w:asciiTheme="minorHAnsi" w:eastAsia="Times New Roman" w:hAnsiTheme="minorHAnsi" w:cstheme="minorHAnsi"/>
          <w:color w:val="212529"/>
          <w:lang w:eastAsia="en-IE"/>
        </w:rPr>
      </w:pPr>
    </w:p>
    <w:p w14:paraId="2C534174" w14:textId="50A21663" w:rsidR="00201D49" w:rsidRDefault="00201D49" w:rsidP="00DB6DCE">
      <w:pPr>
        <w:shd w:val="clear" w:color="auto" w:fill="FFFFFF"/>
        <w:spacing w:before="100" w:beforeAutospacing="1" w:after="100" w:afterAutospacing="1"/>
        <w:ind w:left="720"/>
        <w:rPr>
          <w:rFonts w:asciiTheme="minorHAnsi" w:eastAsia="Times New Roman" w:hAnsiTheme="minorHAnsi" w:cstheme="minorHAnsi"/>
          <w:color w:val="212529"/>
          <w:lang w:eastAsia="en-IE"/>
        </w:rPr>
      </w:pPr>
    </w:p>
    <w:p w14:paraId="7541C135" w14:textId="740BEAB4" w:rsidR="00201D49" w:rsidRDefault="00201D49" w:rsidP="00DB6DCE">
      <w:pPr>
        <w:shd w:val="clear" w:color="auto" w:fill="FFFFFF"/>
        <w:spacing w:before="100" w:beforeAutospacing="1" w:after="100" w:afterAutospacing="1"/>
        <w:ind w:left="720"/>
        <w:rPr>
          <w:rFonts w:asciiTheme="minorHAnsi" w:eastAsia="Times New Roman" w:hAnsiTheme="minorHAnsi" w:cstheme="minorHAnsi"/>
          <w:color w:val="212529"/>
          <w:lang w:eastAsia="en-IE"/>
        </w:rPr>
      </w:pPr>
    </w:p>
    <w:p w14:paraId="0837FD52" w14:textId="3529A85F" w:rsidR="00201D49" w:rsidRDefault="00201D49" w:rsidP="00DB6DCE">
      <w:pPr>
        <w:shd w:val="clear" w:color="auto" w:fill="FFFFFF"/>
        <w:spacing w:before="100" w:beforeAutospacing="1" w:after="100" w:afterAutospacing="1"/>
        <w:ind w:left="720"/>
        <w:rPr>
          <w:rFonts w:asciiTheme="minorHAnsi" w:eastAsia="Times New Roman" w:hAnsiTheme="minorHAnsi" w:cstheme="minorHAnsi"/>
          <w:color w:val="212529"/>
          <w:lang w:eastAsia="en-IE"/>
        </w:rPr>
      </w:pPr>
    </w:p>
    <w:p w14:paraId="1A2D076D" w14:textId="06DDB5F1" w:rsidR="00201D49" w:rsidRDefault="00201D49" w:rsidP="00DB6DCE">
      <w:pPr>
        <w:shd w:val="clear" w:color="auto" w:fill="FFFFFF"/>
        <w:spacing w:before="100" w:beforeAutospacing="1" w:after="100" w:afterAutospacing="1"/>
        <w:ind w:left="720"/>
        <w:rPr>
          <w:rFonts w:asciiTheme="minorHAnsi" w:eastAsia="Times New Roman" w:hAnsiTheme="minorHAnsi" w:cstheme="minorHAnsi"/>
          <w:color w:val="212529"/>
          <w:lang w:eastAsia="en-IE"/>
        </w:rPr>
      </w:pPr>
    </w:p>
    <w:p w14:paraId="02998F7C" w14:textId="6D5EF42B" w:rsidR="00201D49" w:rsidRDefault="00201D49" w:rsidP="00DB6DCE">
      <w:pPr>
        <w:shd w:val="clear" w:color="auto" w:fill="FFFFFF"/>
        <w:spacing w:before="100" w:beforeAutospacing="1" w:after="100" w:afterAutospacing="1"/>
        <w:ind w:left="720"/>
        <w:rPr>
          <w:rFonts w:asciiTheme="minorHAnsi" w:eastAsia="Times New Roman" w:hAnsiTheme="minorHAnsi" w:cstheme="minorHAnsi"/>
          <w:color w:val="212529"/>
          <w:lang w:eastAsia="en-IE"/>
        </w:rPr>
      </w:pPr>
    </w:p>
    <w:p w14:paraId="6ECA0A5B" w14:textId="1A7D887D" w:rsidR="00201D49" w:rsidRDefault="00201D49" w:rsidP="00DB6DCE">
      <w:pPr>
        <w:shd w:val="clear" w:color="auto" w:fill="FFFFFF"/>
        <w:spacing w:before="100" w:beforeAutospacing="1" w:after="100" w:afterAutospacing="1"/>
        <w:ind w:left="720"/>
        <w:rPr>
          <w:rFonts w:asciiTheme="minorHAnsi" w:eastAsia="Times New Roman" w:hAnsiTheme="minorHAnsi" w:cstheme="minorHAnsi"/>
          <w:color w:val="212529"/>
          <w:lang w:eastAsia="en-IE"/>
        </w:rPr>
      </w:pPr>
    </w:p>
    <w:p w14:paraId="5CE9D430" w14:textId="62F50F89" w:rsidR="00201D49" w:rsidRDefault="00201D49" w:rsidP="00DB6DCE">
      <w:pPr>
        <w:shd w:val="clear" w:color="auto" w:fill="FFFFFF"/>
        <w:spacing w:before="100" w:beforeAutospacing="1" w:after="100" w:afterAutospacing="1"/>
        <w:ind w:left="720"/>
        <w:rPr>
          <w:rFonts w:asciiTheme="minorHAnsi" w:eastAsia="Times New Roman" w:hAnsiTheme="minorHAnsi" w:cstheme="minorHAnsi"/>
          <w:color w:val="212529"/>
          <w:lang w:eastAsia="en-IE"/>
        </w:rPr>
      </w:pPr>
    </w:p>
    <w:p w14:paraId="6E61E910" w14:textId="3C7210CD" w:rsidR="00201D49" w:rsidRDefault="00201D49" w:rsidP="00DB6DCE">
      <w:pPr>
        <w:shd w:val="clear" w:color="auto" w:fill="FFFFFF"/>
        <w:spacing w:before="100" w:beforeAutospacing="1" w:after="100" w:afterAutospacing="1"/>
        <w:ind w:left="720"/>
        <w:rPr>
          <w:rFonts w:asciiTheme="minorHAnsi" w:eastAsia="Times New Roman" w:hAnsiTheme="minorHAnsi" w:cstheme="minorHAnsi"/>
          <w:color w:val="212529"/>
          <w:lang w:eastAsia="en-IE"/>
        </w:rPr>
      </w:pPr>
    </w:p>
    <w:p w14:paraId="4F2EF757" w14:textId="394C1621" w:rsidR="004E78F4" w:rsidRPr="00EF6AB8" w:rsidRDefault="004E78F4" w:rsidP="00427D1B">
      <w:pPr>
        <w:pStyle w:val="Heading1"/>
        <w:rPr>
          <w:rFonts w:eastAsiaTheme="minorEastAsia"/>
          <w:lang w:val="en-US"/>
        </w:rPr>
      </w:pPr>
      <w:bookmarkStart w:id="1" w:name="_Toc16777590"/>
      <w:bookmarkStart w:id="2" w:name="_Toc143760930"/>
      <w:bookmarkStart w:id="3" w:name="_Toc164255776"/>
      <w:r w:rsidRPr="00EF6AB8">
        <w:rPr>
          <w:rFonts w:eastAsiaTheme="minorEastAsia"/>
          <w:lang w:val="en-US"/>
        </w:rPr>
        <w:lastRenderedPageBreak/>
        <w:t>Introduction</w:t>
      </w:r>
      <w:bookmarkEnd w:id="1"/>
      <w:bookmarkEnd w:id="2"/>
      <w:r w:rsidR="006A1742">
        <w:rPr>
          <w:rFonts w:eastAsiaTheme="minorEastAsia"/>
          <w:lang w:val="en-US"/>
        </w:rPr>
        <w:t xml:space="preserve"> and Purpose</w:t>
      </w:r>
      <w:bookmarkEnd w:id="3"/>
      <w:r w:rsidR="006A1742">
        <w:rPr>
          <w:rFonts w:eastAsiaTheme="minorEastAsia"/>
          <w:lang w:val="en-US"/>
        </w:rPr>
        <w:t xml:space="preserve"> </w:t>
      </w:r>
    </w:p>
    <w:p w14:paraId="57D3AC28" w14:textId="77777777" w:rsidR="004E78F4" w:rsidRPr="00826B94" w:rsidRDefault="004E78F4" w:rsidP="004E78F4">
      <w:pPr>
        <w:spacing w:line="360" w:lineRule="auto"/>
        <w:jc w:val="both"/>
        <w:rPr>
          <w:rFonts w:eastAsiaTheme="minorEastAsia" w:cs="Arial"/>
          <w:sz w:val="20"/>
          <w:szCs w:val="20"/>
        </w:rPr>
      </w:pPr>
      <w:r w:rsidRPr="00826B94">
        <w:rPr>
          <w:rFonts w:eastAsiaTheme="minorEastAsia" w:cs="Arial"/>
          <w:sz w:val="20"/>
          <w:szCs w:val="20"/>
        </w:rPr>
        <w:t xml:space="preserve">The EU General Data Protection Regulation (GDPR) was enacted on 24 May 2016 and came into direct legal effect in all EU member states, including Ireland, on 25 May 2018. </w:t>
      </w:r>
    </w:p>
    <w:p w14:paraId="6E80556B" w14:textId="77777777" w:rsidR="004E78F4" w:rsidRPr="00826B94" w:rsidRDefault="004E78F4" w:rsidP="004E78F4">
      <w:pPr>
        <w:spacing w:line="360" w:lineRule="auto"/>
        <w:jc w:val="both"/>
        <w:rPr>
          <w:rFonts w:eastAsiaTheme="minorEastAsia" w:cs="Arial"/>
          <w:sz w:val="20"/>
          <w:szCs w:val="20"/>
        </w:rPr>
      </w:pPr>
      <w:r w:rsidRPr="00826B94">
        <w:rPr>
          <w:rFonts w:eastAsiaTheme="minorEastAsia" w:cs="Arial"/>
          <w:sz w:val="20"/>
          <w:szCs w:val="20"/>
        </w:rPr>
        <w:t>Under GDPR, personal data is defined as “</w:t>
      </w:r>
      <w:r w:rsidRPr="00826B94">
        <w:rPr>
          <w:rFonts w:eastAsiaTheme="minorEastAsia" w:cs="Arial"/>
          <w:i/>
          <w:sz w:val="20"/>
          <w:szCs w:val="20"/>
        </w:rPr>
        <w:t>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rsidRPr="00826B94">
        <w:rPr>
          <w:rFonts w:eastAsiaTheme="minorEastAsia" w:cs="Arial"/>
          <w:sz w:val="20"/>
          <w:szCs w:val="20"/>
        </w:rPr>
        <w:t xml:space="preserve">”.  </w:t>
      </w:r>
    </w:p>
    <w:p w14:paraId="4C59D05F" w14:textId="373CF15D" w:rsidR="004E78F4" w:rsidRPr="00826B94" w:rsidRDefault="004E78F4" w:rsidP="004E78F4">
      <w:pPr>
        <w:spacing w:line="360" w:lineRule="auto"/>
        <w:jc w:val="both"/>
        <w:rPr>
          <w:rFonts w:eastAsiaTheme="minorEastAsia" w:cs="Arial"/>
          <w:sz w:val="20"/>
          <w:szCs w:val="20"/>
        </w:rPr>
      </w:pPr>
      <w:r w:rsidRPr="00826B94">
        <w:rPr>
          <w:rFonts w:eastAsiaTheme="minorEastAsia" w:cs="Arial"/>
          <w:sz w:val="20"/>
          <w:szCs w:val="20"/>
        </w:rPr>
        <w:t xml:space="preserve">Everyone has rights with regard to how their personal data is handled. An Coimisiún Toghcháin recognises the need to treat this data in an appropriate and lawful manner.  An Coimisiún is committed to complying with its obligations in this regard and in respect of all personal data.  </w:t>
      </w:r>
    </w:p>
    <w:p w14:paraId="6D127C4B" w14:textId="5B94E087" w:rsidR="004E78F4" w:rsidRPr="00826B94" w:rsidRDefault="004E78F4" w:rsidP="004E78F4">
      <w:pPr>
        <w:spacing w:line="360" w:lineRule="auto"/>
        <w:jc w:val="both"/>
        <w:rPr>
          <w:rFonts w:eastAsiaTheme="minorEastAsia" w:cs="Arial"/>
          <w:sz w:val="20"/>
          <w:szCs w:val="20"/>
        </w:rPr>
      </w:pPr>
      <w:r w:rsidRPr="00826B94">
        <w:rPr>
          <w:rFonts w:eastAsiaTheme="minorEastAsia" w:cs="Arial"/>
          <w:sz w:val="20"/>
          <w:szCs w:val="20"/>
        </w:rPr>
        <w:t>The purpose of this policy is to define how An Coimisiún will collect, manage and process personal data.  Adhering to this policy will help ensure that the “rights and freedoms” of natural persons are protected and to ensure that personal data is processed in a manner that is compliant with GDPR and so that An Coimisiún can demonstrate this compliance.</w:t>
      </w:r>
      <w:bookmarkStart w:id="4" w:name="_Toc16777592"/>
    </w:p>
    <w:p w14:paraId="7937306B" w14:textId="5897DF89" w:rsidR="004E78F4" w:rsidRPr="00EF6AB8" w:rsidRDefault="004E78F4" w:rsidP="00427D1B">
      <w:pPr>
        <w:pStyle w:val="Heading1"/>
      </w:pPr>
      <w:bookmarkStart w:id="5" w:name="_Toc143760932"/>
      <w:bookmarkStart w:id="6" w:name="_Toc164255777"/>
      <w:r w:rsidRPr="00EF6AB8">
        <w:rPr>
          <w:lang w:val="en-US"/>
        </w:rPr>
        <w:t>Scope</w:t>
      </w:r>
      <w:bookmarkEnd w:id="4"/>
      <w:bookmarkEnd w:id="5"/>
      <w:bookmarkEnd w:id="6"/>
    </w:p>
    <w:p w14:paraId="55497DB8" w14:textId="7CA8DFE8" w:rsidR="004E78F4" w:rsidRPr="00826B94" w:rsidRDefault="004E78F4" w:rsidP="004E78F4">
      <w:pPr>
        <w:spacing w:line="360" w:lineRule="auto"/>
        <w:jc w:val="both"/>
        <w:rPr>
          <w:rFonts w:eastAsiaTheme="minorEastAsia" w:cs="Arial"/>
          <w:sz w:val="20"/>
          <w:szCs w:val="20"/>
        </w:rPr>
      </w:pPr>
      <w:r w:rsidRPr="00826B94">
        <w:rPr>
          <w:rFonts w:eastAsiaTheme="minorEastAsia" w:cs="Arial"/>
          <w:sz w:val="20"/>
          <w:szCs w:val="20"/>
        </w:rPr>
        <w:t xml:space="preserve">This policy applies to all employees of An Coimisiún Toghcháin (“An Coimisiún”). All members of staff are required to familiarise themselves with and follow the procedures set out in this policy. </w:t>
      </w:r>
    </w:p>
    <w:p w14:paraId="7F68D7A1" w14:textId="77777777" w:rsidR="004E78F4" w:rsidRPr="00826B94" w:rsidRDefault="004E78F4" w:rsidP="004E78F4">
      <w:pPr>
        <w:spacing w:line="360" w:lineRule="auto"/>
        <w:jc w:val="both"/>
        <w:rPr>
          <w:rFonts w:eastAsiaTheme="minorEastAsia" w:cs="Arial"/>
          <w:sz w:val="20"/>
          <w:szCs w:val="20"/>
        </w:rPr>
      </w:pPr>
      <w:r w:rsidRPr="00826B94">
        <w:rPr>
          <w:rFonts w:eastAsiaTheme="minorEastAsia" w:cs="Arial"/>
          <w:sz w:val="20"/>
          <w:szCs w:val="20"/>
        </w:rPr>
        <w:t>If an employee considers that the policy has not been followed in respect of personal data about themselves or others, they should raise the matter with their manager as soon as possible.</w:t>
      </w:r>
    </w:p>
    <w:p w14:paraId="2025E481" w14:textId="60D6F7FA" w:rsidR="004E78F4" w:rsidRPr="004E78F4" w:rsidRDefault="004E78F4" w:rsidP="00427D1B">
      <w:pPr>
        <w:pStyle w:val="Heading1"/>
      </w:pPr>
      <w:bookmarkStart w:id="7" w:name="_Toc143760934"/>
      <w:bookmarkStart w:id="8" w:name="_Toc164255778"/>
      <w:r w:rsidRPr="004E78F4">
        <w:t>Personal Data Protection Principles under GDPR</w:t>
      </w:r>
      <w:bookmarkEnd w:id="7"/>
      <w:bookmarkEnd w:id="8"/>
    </w:p>
    <w:p w14:paraId="68BBE3E8" w14:textId="77777777" w:rsidR="004E78F4" w:rsidRPr="00826B94" w:rsidRDefault="004E78F4" w:rsidP="004E78F4">
      <w:pPr>
        <w:spacing w:after="200" w:line="360" w:lineRule="auto"/>
        <w:jc w:val="both"/>
        <w:rPr>
          <w:rFonts w:eastAsiaTheme="minorEastAsia" w:cs="Arial"/>
          <w:sz w:val="20"/>
          <w:szCs w:val="20"/>
        </w:rPr>
      </w:pPr>
      <w:r w:rsidRPr="00826B94">
        <w:rPr>
          <w:rFonts w:eastAsiaTheme="minorEastAsia" w:cs="Arial"/>
          <w:sz w:val="20"/>
          <w:szCs w:val="20"/>
        </w:rPr>
        <w:t>Article 5 of the GDPR outlines the seven key guiding principles for the processing of personal data:</w:t>
      </w:r>
    </w:p>
    <w:p w14:paraId="0B2325B8" w14:textId="6CA5FE19" w:rsidR="004E78F4" w:rsidRPr="002F4F46" w:rsidRDefault="004E78F4" w:rsidP="0009668A">
      <w:pPr>
        <w:pStyle w:val="Heading3"/>
        <w:rPr>
          <w:rFonts w:ascii="Arial" w:hAnsi="Arial" w:cs="Arial"/>
        </w:rPr>
      </w:pPr>
      <w:bookmarkStart w:id="9" w:name="_Toc143760935"/>
      <w:bookmarkStart w:id="10" w:name="_Toc164255779"/>
      <w:r w:rsidRPr="002F4F46">
        <w:rPr>
          <w:rFonts w:ascii="Arial" w:hAnsi="Arial" w:cs="Arial"/>
        </w:rPr>
        <w:t>Lawfulness, fairness and transparency</w:t>
      </w:r>
      <w:bookmarkEnd w:id="9"/>
      <w:bookmarkEnd w:id="10"/>
    </w:p>
    <w:p w14:paraId="5E6ACB53" w14:textId="77777777" w:rsidR="004E78F4" w:rsidRPr="00826B94" w:rsidRDefault="004E78F4" w:rsidP="004E78F4">
      <w:pPr>
        <w:spacing w:after="200" w:line="360" w:lineRule="auto"/>
        <w:jc w:val="both"/>
        <w:rPr>
          <w:rFonts w:eastAsiaTheme="minorEastAsia" w:cs="Arial"/>
          <w:i/>
          <w:sz w:val="20"/>
          <w:szCs w:val="20"/>
        </w:rPr>
      </w:pPr>
      <w:r w:rsidRPr="00826B94">
        <w:rPr>
          <w:rFonts w:eastAsiaTheme="minorEastAsia" w:cs="Arial"/>
          <w:i/>
          <w:sz w:val="20"/>
          <w:szCs w:val="20"/>
        </w:rPr>
        <w:t>Article 5(1)(a) Personal data shall be processed lawfully, fairly and in a transparent manner in relation to the data subject.</w:t>
      </w:r>
    </w:p>
    <w:p w14:paraId="420713EE" w14:textId="0D894E40" w:rsidR="004E78F4" w:rsidRPr="00826B94" w:rsidRDefault="004E78F4" w:rsidP="004E78F4">
      <w:pPr>
        <w:spacing w:after="200" w:line="360" w:lineRule="auto"/>
        <w:jc w:val="both"/>
        <w:rPr>
          <w:rFonts w:eastAsiaTheme="minorEastAsia" w:cs="Arial"/>
          <w:sz w:val="20"/>
          <w:szCs w:val="20"/>
        </w:rPr>
      </w:pPr>
      <w:r w:rsidRPr="00826B94">
        <w:rPr>
          <w:rFonts w:eastAsiaTheme="minorEastAsia" w:cs="Arial"/>
          <w:sz w:val="20"/>
          <w:szCs w:val="20"/>
        </w:rPr>
        <w:t>Under this article, An Coimisiún is required to provide information to individuals in relation to the processing of their personal data in a concise, transparent and intelligible manner, which is easily accessible, distinct from other undertakings between An Coimisiún and the data subject, using clear and plain language.</w:t>
      </w:r>
    </w:p>
    <w:p w14:paraId="24947711" w14:textId="77777777" w:rsidR="004E78F4" w:rsidRPr="00826B94" w:rsidRDefault="004E78F4" w:rsidP="004E78F4">
      <w:pPr>
        <w:spacing w:after="200" w:line="360" w:lineRule="auto"/>
        <w:jc w:val="both"/>
        <w:rPr>
          <w:rFonts w:eastAsiaTheme="minorEastAsia" w:cs="Arial"/>
          <w:sz w:val="20"/>
          <w:szCs w:val="20"/>
        </w:rPr>
      </w:pPr>
      <w:r w:rsidRPr="00826B94">
        <w:rPr>
          <w:rFonts w:eastAsiaTheme="minorEastAsia" w:cs="Arial"/>
          <w:sz w:val="20"/>
          <w:szCs w:val="20"/>
        </w:rPr>
        <w:t>Transparency is best achieved by keeping individuals informed and this should be done before their data is collected and where any subsequent changes are made. It is important to remember that data is not always collected directly from individuals but may be derived from other data sets. The GDPR has a mandatory list of the information which must be given to individuals where data is obtained directly from them but also where it is obtained indirectly (see Articles 13 and 14).</w:t>
      </w:r>
    </w:p>
    <w:p w14:paraId="6EA88656" w14:textId="24C59C26" w:rsidR="004E78F4" w:rsidRPr="00EF6AB8" w:rsidRDefault="004E78F4" w:rsidP="0009668A">
      <w:pPr>
        <w:pStyle w:val="Heading3"/>
        <w:spacing w:line="360" w:lineRule="auto"/>
        <w:rPr>
          <w:rFonts w:ascii="Arial" w:hAnsi="Arial" w:cs="Arial"/>
        </w:rPr>
      </w:pPr>
      <w:bookmarkStart w:id="11" w:name="_Toc143760936"/>
      <w:bookmarkStart w:id="12" w:name="_Toc164255780"/>
      <w:r w:rsidRPr="00EF6AB8">
        <w:rPr>
          <w:rFonts w:ascii="Arial" w:hAnsi="Arial" w:cs="Arial"/>
        </w:rPr>
        <w:lastRenderedPageBreak/>
        <w:t>Purpose limitation</w:t>
      </w:r>
      <w:bookmarkEnd w:id="11"/>
      <w:bookmarkEnd w:id="12"/>
    </w:p>
    <w:p w14:paraId="5236962A" w14:textId="77777777" w:rsidR="004E78F4" w:rsidRPr="00826B94" w:rsidRDefault="004E78F4" w:rsidP="004E78F4">
      <w:pPr>
        <w:spacing w:after="200" w:line="360" w:lineRule="auto"/>
        <w:jc w:val="both"/>
        <w:rPr>
          <w:rFonts w:eastAsiaTheme="minorEastAsia" w:cs="Arial"/>
          <w:i/>
          <w:sz w:val="20"/>
          <w:szCs w:val="20"/>
        </w:rPr>
      </w:pPr>
      <w:r w:rsidRPr="00826B94">
        <w:rPr>
          <w:rFonts w:eastAsiaTheme="minorEastAsia" w:cs="Arial"/>
          <w:i/>
          <w:sz w:val="20"/>
          <w:szCs w:val="20"/>
        </w:rPr>
        <w:t>Article 5(1)(b) Personal data shall be collected for specified, explicit and legitimate purposes and not further processed in a manner that is incompatible with those purposes.</w:t>
      </w:r>
    </w:p>
    <w:p w14:paraId="132BAC17" w14:textId="77777777" w:rsidR="004E78F4" w:rsidRPr="00EF6AB8" w:rsidRDefault="004E78F4" w:rsidP="004E78F4">
      <w:pPr>
        <w:spacing w:after="200" w:line="360" w:lineRule="auto"/>
        <w:jc w:val="both"/>
        <w:rPr>
          <w:rFonts w:eastAsiaTheme="minorEastAsia" w:cs="Arial"/>
        </w:rPr>
      </w:pPr>
      <w:r w:rsidRPr="00826B94">
        <w:rPr>
          <w:rFonts w:eastAsiaTheme="minorEastAsia" w:cs="Arial"/>
          <w:sz w:val="20"/>
          <w:szCs w:val="20"/>
        </w:rPr>
        <w:t>Processing personal data is only permissible to the extent that it is compliant with the original purpose for which the data was collected. Processing “for another purpose” at a later stage requires further legal permission or consent. The only exception to this requirement is where the “other purpose” is “compatible” with the original purpose. Consideration should be given to links with the original purpose, the context in which the personal data has been collected, the nature of the personal data, the possible consequences of the intended further processing for data subjects or the existence of appropriate safeguards</w:t>
      </w:r>
      <w:r w:rsidRPr="00EF6AB8">
        <w:rPr>
          <w:rFonts w:eastAsiaTheme="minorEastAsia" w:cs="Arial"/>
        </w:rPr>
        <w:t>.</w:t>
      </w:r>
    </w:p>
    <w:p w14:paraId="0D75B83D" w14:textId="7B4F0A41" w:rsidR="004E78F4" w:rsidRPr="00EF6AB8" w:rsidRDefault="004E78F4" w:rsidP="0009668A">
      <w:pPr>
        <w:pStyle w:val="Heading3"/>
        <w:spacing w:line="360" w:lineRule="auto"/>
        <w:rPr>
          <w:rFonts w:ascii="Arial" w:hAnsi="Arial" w:cs="Arial"/>
        </w:rPr>
      </w:pPr>
      <w:bookmarkStart w:id="13" w:name="_Toc143760937"/>
      <w:bookmarkStart w:id="14" w:name="_Toc164255781"/>
      <w:r w:rsidRPr="00EF6AB8">
        <w:rPr>
          <w:rFonts w:ascii="Arial" w:hAnsi="Arial" w:cs="Arial"/>
        </w:rPr>
        <w:t>Data minimisation</w:t>
      </w:r>
      <w:bookmarkEnd w:id="13"/>
      <w:bookmarkEnd w:id="14"/>
    </w:p>
    <w:p w14:paraId="7829B361" w14:textId="77777777" w:rsidR="004E78F4" w:rsidRPr="00826B94" w:rsidRDefault="004E78F4" w:rsidP="004E78F4">
      <w:pPr>
        <w:spacing w:after="200" w:line="360" w:lineRule="auto"/>
        <w:jc w:val="both"/>
        <w:rPr>
          <w:rFonts w:eastAsiaTheme="minorEastAsia" w:cs="Arial"/>
          <w:i/>
          <w:sz w:val="20"/>
          <w:szCs w:val="20"/>
        </w:rPr>
      </w:pPr>
      <w:r w:rsidRPr="00826B94">
        <w:rPr>
          <w:rFonts w:eastAsiaTheme="minorEastAsia" w:cs="Arial"/>
          <w:i/>
          <w:sz w:val="20"/>
          <w:szCs w:val="20"/>
        </w:rPr>
        <w:t>Article 5(1)(c) Personal data shall be adequate, relevant and limited to what is necessary in relation to the purposes for which they are processed.</w:t>
      </w:r>
    </w:p>
    <w:p w14:paraId="72D38B6B" w14:textId="502AAC4C" w:rsidR="004E78F4" w:rsidRPr="00826B94" w:rsidRDefault="004E78F4" w:rsidP="004E78F4">
      <w:pPr>
        <w:spacing w:after="200" w:line="360" w:lineRule="auto"/>
        <w:jc w:val="both"/>
        <w:rPr>
          <w:rFonts w:eastAsiaTheme="minorEastAsia" w:cs="Arial"/>
          <w:sz w:val="20"/>
          <w:szCs w:val="20"/>
        </w:rPr>
      </w:pPr>
      <w:r w:rsidRPr="00826B94">
        <w:rPr>
          <w:rFonts w:eastAsiaTheme="minorEastAsia" w:cs="Arial"/>
          <w:sz w:val="20"/>
          <w:szCs w:val="20"/>
        </w:rPr>
        <w:t>An Coimisiún shall ensure that only personal data which is necessary for each specific purpose is processed, in terms of the amount of personal data collected, the extent of the processing, the period of storage and accessibility. This links back to the purpose limitation principle. An Coimisiún must ensure that it collects enough data to achieve the relevant purpose, but not more than needed.</w:t>
      </w:r>
    </w:p>
    <w:p w14:paraId="38987963" w14:textId="14C7B99A" w:rsidR="004E78F4" w:rsidRPr="00EF6AB8" w:rsidRDefault="004E78F4" w:rsidP="0009668A">
      <w:pPr>
        <w:pStyle w:val="Heading3"/>
        <w:spacing w:line="360" w:lineRule="auto"/>
        <w:rPr>
          <w:rFonts w:ascii="Arial" w:hAnsi="Arial" w:cs="Arial"/>
        </w:rPr>
      </w:pPr>
      <w:bookmarkStart w:id="15" w:name="_Toc143760938"/>
      <w:bookmarkStart w:id="16" w:name="_Toc164255782"/>
      <w:r w:rsidRPr="00EF6AB8">
        <w:rPr>
          <w:rFonts w:ascii="Arial" w:hAnsi="Arial" w:cs="Arial"/>
        </w:rPr>
        <w:t>Accuracy</w:t>
      </w:r>
      <w:bookmarkEnd w:id="15"/>
      <w:bookmarkEnd w:id="16"/>
    </w:p>
    <w:p w14:paraId="4C75ABFF" w14:textId="77777777" w:rsidR="004E78F4" w:rsidRPr="00826B94" w:rsidRDefault="004E78F4" w:rsidP="004E78F4">
      <w:pPr>
        <w:spacing w:after="200" w:line="360" w:lineRule="auto"/>
        <w:jc w:val="both"/>
        <w:rPr>
          <w:rFonts w:eastAsiaTheme="minorEastAsia" w:cs="Arial"/>
          <w:i/>
          <w:sz w:val="20"/>
          <w:szCs w:val="20"/>
        </w:rPr>
      </w:pPr>
      <w:r w:rsidRPr="00826B94">
        <w:rPr>
          <w:rFonts w:eastAsiaTheme="minorEastAsia" w:cs="Arial"/>
          <w:i/>
          <w:sz w:val="20"/>
          <w:szCs w:val="20"/>
        </w:rPr>
        <w:t>Article 5(1)(d) Personal data shall be accurate and, where necessary, kept up to date.</w:t>
      </w:r>
    </w:p>
    <w:p w14:paraId="59543817" w14:textId="31294597" w:rsidR="004E78F4" w:rsidRPr="00826B94" w:rsidRDefault="004E78F4" w:rsidP="004E78F4">
      <w:pPr>
        <w:spacing w:after="200" w:line="360" w:lineRule="auto"/>
        <w:jc w:val="both"/>
        <w:rPr>
          <w:rFonts w:eastAsiaTheme="minorEastAsia" w:cs="Arial"/>
          <w:sz w:val="20"/>
          <w:szCs w:val="20"/>
        </w:rPr>
      </w:pPr>
      <w:r w:rsidRPr="00826B94">
        <w:rPr>
          <w:rFonts w:eastAsiaTheme="minorEastAsia" w:cs="Arial"/>
          <w:sz w:val="20"/>
          <w:szCs w:val="20"/>
        </w:rPr>
        <w:t>Inaccurate or outdated data should be deleted or amended and An Coimisiún is required to take "every reasonable step" to comply with this principle.</w:t>
      </w:r>
    </w:p>
    <w:p w14:paraId="0EF8BE1F" w14:textId="28328C7F" w:rsidR="004E78F4" w:rsidRPr="00EF6AB8" w:rsidRDefault="004E78F4" w:rsidP="0009668A">
      <w:pPr>
        <w:pStyle w:val="Heading3"/>
        <w:spacing w:line="360" w:lineRule="auto"/>
        <w:rPr>
          <w:rFonts w:ascii="Arial" w:hAnsi="Arial" w:cs="Arial"/>
        </w:rPr>
      </w:pPr>
      <w:bookmarkStart w:id="17" w:name="_Toc143760939"/>
      <w:bookmarkStart w:id="18" w:name="_Toc164255783"/>
      <w:r w:rsidRPr="00EF6AB8">
        <w:rPr>
          <w:rFonts w:ascii="Arial" w:hAnsi="Arial" w:cs="Arial"/>
        </w:rPr>
        <w:t>Storage limitation</w:t>
      </w:r>
      <w:bookmarkEnd w:id="17"/>
      <w:bookmarkEnd w:id="18"/>
    </w:p>
    <w:p w14:paraId="77A27716" w14:textId="77777777" w:rsidR="004E78F4" w:rsidRPr="00826B94" w:rsidRDefault="004E78F4" w:rsidP="004E78F4">
      <w:pPr>
        <w:spacing w:after="200" w:line="360" w:lineRule="auto"/>
        <w:jc w:val="both"/>
        <w:rPr>
          <w:rFonts w:eastAsiaTheme="minorEastAsia" w:cs="Arial"/>
          <w:i/>
          <w:sz w:val="20"/>
          <w:szCs w:val="20"/>
        </w:rPr>
      </w:pPr>
      <w:r w:rsidRPr="00826B94">
        <w:rPr>
          <w:rFonts w:eastAsiaTheme="minorEastAsia" w:cs="Arial"/>
          <w:i/>
          <w:sz w:val="20"/>
          <w:szCs w:val="20"/>
        </w:rPr>
        <w:t>Article 5(1)(e) Personal data shall be kept in a form which permits identification of data subjects for no longer than is necessary for the purposes for which the personal data is processed.</w:t>
      </w:r>
    </w:p>
    <w:p w14:paraId="2EBF804D" w14:textId="2FB7A8B6" w:rsidR="004E78F4" w:rsidRPr="00826B94" w:rsidRDefault="004E78F4" w:rsidP="004E78F4">
      <w:pPr>
        <w:spacing w:after="200" w:line="360" w:lineRule="auto"/>
        <w:jc w:val="both"/>
        <w:rPr>
          <w:rFonts w:eastAsiaTheme="minorEastAsia" w:cs="Arial"/>
          <w:sz w:val="20"/>
          <w:szCs w:val="20"/>
        </w:rPr>
      </w:pPr>
      <w:r w:rsidRPr="00826B94">
        <w:rPr>
          <w:rFonts w:eastAsiaTheme="minorEastAsia" w:cs="Arial"/>
          <w:sz w:val="20"/>
          <w:szCs w:val="20"/>
        </w:rPr>
        <w:t>Once An Coimisiún no longer needs the personal data for the purpose for which it was collected, it should delete it, unless there are other grounds for retaining it.  This means there should be a regular review process in place, with methodical cleansing of databases and hard copy files as appropriate.</w:t>
      </w:r>
    </w:p>
    <w:p w14:paraId="03A9E6D0" w14:textId="231D0C6F" w:rsidR="004E78F4" w:rsidRPr="00EF6AB8" w:rsidRDefault="004E78F4" w:rsidP="0009668A">
      <w:pPr>
        <w:pStyle w:val="Heading3"/>
        <w:spacing w:line="360" w:lineRule="auto"/>
        <w:rPr>
          <w:rFonts w:ascii="Arial" w:hAnsi="Arial" w:cs="Arial"/>
        </w:rPr>
      </w:pPr>
      <w:bookmarkStart w:id="19" w:name="_Toc143760940"/>
      <w:bookmarkStart w:id="20" w:name="_Toc164255784"/>
      <w:r w:rsidRPr="00EF6AB8">
        <w:rPr>
          <w:rFonts w:ascii="Arial" w:hAnsi="Arial" w:cs="Arial"/>
        </w:rPr>
        <w:t>Integrity and confidentiality</w:t>
      </w:r>
      <w:bookmarkEnd w:id="19"/>
      <w:bookmarkEnd w:id="20"/>
    </w:p>
    <w:p w14:paraId="28086F10" w14:textId="77777777" w:rsidR="004E78F4" w:rsidRPr="00826B94" w:rsidRDefault="004E78F4" w:rsidP="004E78F4">
      <w:pPr>
        <w:spacing w:after="200" w:line="360" w:lineRule="auto"/>
        <w:jc w:val="both"/>
        <w:rPr>
          <w:rFonts w:eastAsiaTheme="minorEastAsia" w:cs="Arial"/>
          <w:i/>
          <w:sz w:val="20"/>
          <w:szCs w:val="20"/>
        </w:rPr>
      </w:pPr>
      <w:r w:rsidRPr="00826B94">
        <w:rPr>
          <w:rFonts w:eastAsiaTheme="minorEastAsia" w:cs="Arial"/>
          <w:i/>
          <w:sz w:val="20"/>
          <w:szCs w:val="20"/>
        </w:rPr>
        <w:t>Article 5(1)(f) Personal data shall be processed in a manner that ensures appropriate security of the personal data, including protection against unauthorised or unlawful processing and against accidental loss, destruction or damage, using appropriate technical or organisational measures.</w:t>
      </w:r>
    </w:p>
    <w:p w14:paraId="669986D0" w14:textId="68A42BC6" w:rsidR="004E78F4" w:rsidRPr="00EF6AB8" w:rsidRDefault="004E78F4" w:rsidP="004E78F4">
      <w:pPr>
        <w:spacing w:after="200" w:line="360" w:lineRule="auto"/>
        <w:jc w:val="both"/>
        <w:rPr>
          <w:rFonts w:eastAsiaTheme="minorEastAsia" w:cs="Arial"/>
        </w:rPr>
      </w:pPr>
      <w:r w:rsidRPr="00826B94">
        <w:rPr>
          <w:rFonts w:eastAsiaTheme="minorEastAsia" w:cs="Arial"/>
          <w:sz w:val="20"/>
          <w:szCs w:val="20"/>
        </w:rPr>
        <w:t xml:space="preserve">Personal data must be protected against unauthorised access, using appropriate organisational and technical measures and this goes to the heart of protecting the privacy of individuals. An Coimisiún needs to assess risk, implement appropriate security for the data concerned and, crucially, check on a </w:t>
      </w:r>
      <w:r w:rsidRPr="00826B94">
        <w:rPr>
          <w:rFonts w:eastAsiaTheme="minorEastAsia" w:cs="Arial"/>
          <w:sz w:val="20"/>
          <w:szCs w:val="20"/>
        </w:rPr>
        <w:lastRenderedPageBreak/>
        <w:t>regular basis that it is up to date and working effectively. There are strict breach reporting provisions in the GDPR and all staff members should be aware that data breaches can lead to reputational damage and fines</w:t>
      </w:r>
      <w:r w:rsidRPr="00EF6AB8">
        <w:rPr>
          <w:rFonts w:eastAsiaTheme="minorEastAsia" w:cs="Arial"/>
        </w:rPr>
        <w:t xml:space="preserve">.  </w:t>
      </w:r>
    </w:p>
    <w:p w14:paraId="2AD5B6C6" w14:textId="02B59E1F" w:rsidR="004E78F4" w:rsidRPr="00EF6AB8" w:rsidRDefault="004E78F4" w:rsidP="0009668A">
      <w:pPr>
        <w:pStyle w:val="Heading3"/>
        <w:spacing w:line="360" w:lineRule="auto"/>
        <w:rPr>
          <w:rFonts w:ascii="Arial" w:hAnsi="Arial" w:cs="Arial"/>
        </w:rPr>
      </w:pPr>
      <w:bookmarkStart w:id="21" w:name="_Toc143760941"/>
      <w:bookmarkStart w:id="22" w:name="_Toc164255785"/>
      <w:r w:rsidRPr="00EF6AB8">
        <w:rPr>
          <w:rFonts w:ascii="Arial" w:hAnsi="Arial" w:cs="Arial"/>
        </w:rPr>
        <w:t>Accountability</w:t>
      </w:r>
      <w:bookmarkEnd w:id="21"/>
      <w:bookmarkEnd w:id="22"/>
    </w:p>
    <w:p w14:paraId="63D1A245" w14:textId="77777777" w:rsidR="004E78F4" w:rsidRPr="00826B94" w:rsidRDefault="004E78F4" w:rsidP="004E78F4">
      <w:pPr>
        <w:spacing w:after="200" w:line="360" w:lineRule="auto"/>
        <w:jc w:val="both"/>
        <w:rPr>
          <w:rFonts w:eastAsiaTheme="minorEastAsia" w:cs="Arial"/>
          <w:i/>
          <w:sz w:val="20"/>
          <w:szCs w:val="20"/>
        </w:rPr>
      </w:pPr>
      <w:r w:rsidRPr="00826B94">
        <w:rPr>
          <w:rFonts w:eastAsiaTheme="minorEastAsia" w:cs="Arial"/>
          <w:i/>
          <w:sz w:val="20"/>
          <w:szCs w:val="20"/>
        </w:rPr>
        <w:t>Article 5(2) The controller shall be responsible for, and be able to demonstrate compliance with, the GDPR.</w:t>
      </w:r>
    </w:p>
    <w:p w14:paraId="59D74A9F" w14:textId="7436F4AA" w:rsidR="00427D1B" w:rsidRPr="00826B94" w:rsidRDefault="004E78F4" w:rsidP="004E78F4">
      <w:pPr>
        <w:spacing w:after="200" w:line="360" w:lineRule="auto"/>
        <w:jc w:val="both"/>
        <w:rPr>
          <w:rFonts w:eastAsiaTheme="minorEastAsia" w:cs="Arial"/>
          <w:sz w:val="20"/>
          <w:szCs w:val="20"/>
        </w:rPr>
      </w:pPr>
      <w:r w:rsidRPr="00826B94">
        <w:rPr>
          <w:rFonts w:eastAsiaTheme="minorEastAsia" w:cs="Arial"/>
          <w:sz w:val="20"/>
          <w:szCs w:val="20"/>
        </w:rPr>
        <w:t>An Coimisiún must at all times be fair, transparent and processing personal data lawfully.  An Coimisiún should be responsible in its actions relating to the processing of personal data, take ownership of what it does and demonstrate evidence of all decisions made in the context of personal data processing.</w:t>
      </w:r>
    </w:p>
    <w:p w14:paraId="5EC272B9" w14:textId="5524023B" w:rsidR="004E78F4" w:rsidRDefault="00427D1B" w:rsidP="00427D1B">
      <w:pPr>
        <w:pStyle w:val="Heading1"/>
        <w:rPr>
          <w:rFonts w:asciiTheme="minorHAnsi" w:eastAsia="Times New Roman" w:hAnsiTheme="minorHAnsi" w:cstheme="minorHAnsi"/>
          <w:color w:val="212529"/>
          <w:lang w:eastAsia="en-IE"/>
        </w:rPr>
      </w:pPr>
      <w:bookmarkStart w:id="23" w:name="_Toc164255786"/>
      <w:r w:rsidRPr="00EF6AB8">
        <w:t>Lawfulness of Processing</w:t>
      </w:r>
      <w:bookmarkEnd w:id="23"/>
    </w:p>
    <w:p w14:paraId="382E30A4" w14:textId="77777777" w:rsidR="00427D1B" w:rsidRPr="00826B94" w:rsidRDefault="00427D1B" w:rsidP="00427D1B">
      <w:pPr>
        <w:spacing w:after="200" w:line="360" w:lineRule="auto"/>
        <w:jc w:val="both"/>
        <w:rPr>
          <w:rFonts w:eastAsiaTheme="minorEastAsia" w:cs="Arial"/>
          <w:sz w:val="20"/>
          <w:szCs w:val="20"/>
        </w:rPr>
      </w:pPr>
      <w:r w:rsidRPr="00826B94">
        <w:rPr>
          <w:rFonts w:eastAsiaTheme="minorEastAsia" w:cs="Arial"/>
          <w:sz w:val="20"/>
          <w:szCs w:val="20"/>
        </w:rPr>
        <w:t>An Coimisiún must have a valid lawful basis in order to process personal data and there are six available lawful bases set out in Article 6 of the GDPR. No single basis is better or more important than the others – which basis is most appropriate to use will depend on the purpose for which the data will be used and the relationship with the individual concerned.</w:t>
      </w:r>
    </w:p>
    <w:p w14:paraId="5F0CE5F5" w14:textId="77777777" w:rsidR="00427D1B" w:rsidRPr="00826B94" w:rsidRDefault="00427D1B" w:rsidP="00427D1B">
      <w:pPr>
        <w:spacing w:after="200" w:line="360" w:lineRule="auto"/>
        <w:jc w:val="both"/>
        <w:rPr>
          <w:rFonts w:eastAsiaTheme="minorEastAsia" w:cs="Arial"/>
          <w:sz w:val="20"/>
          <w:szCs w:val="20"/>
        </w:rPr>
      </w:pPr>
      <w:r w:rsidRPr="00826B94">
        <w:rPr>
          <w:rFonts w:eastAsiaTheme="minorEastAsia" w:cs="Arial"/>
          <w:sz w:val="20"/>
          <w:szCs w:val="20"/>
        </w:rPr>
        <w:t>The lawful basis must be determined before processing begins.  If the purposes for which information is being processed changes, it may be possible to continue processing under the original lawful basis if the new purpose is compatible with the initial purpose (unless the original lawful basis was consent).  The GDPR now places greater emphasis on being accountable and transparent in relation to the lawful basis for processing.</w:t>
      </w:r>
    </w:p>
    <w:p w14:paraId="0CDED4CE" w14:textId="373C84DF" w:rsidR="00427D1B" w:rsidRPr="00826B94" w:rsidRDefault="00427D1B" w:rsidP="00427D1B">
      <w:pPr>
        <w:spacing w:after="200" w:line="360" w:lineRule="auto"/>
        <w:jc w:val="both"/>
        <w:rPr>
          <w:rFonts w:eastAsiaTheme="minorEastAsia" w:cs="Arial"/>
          <w:sz w:val="20"/>
          <w:szCs w:val="20"/>
        </w:rPr>
      </w:pPr>
      <w:r w:rsidRPr="00826B94">
        <w:rPr>
          <w:rFonts w:eastAsiaTheme="minorEastAsia" w:cs="Arial"/>
          <w:sz w:val="20"/>
          <w:szCs w:val="20"/>
        </w:rPr>
        <w:t>The following are the lawful bases for processing as, set out in Article 6 of the GDPR. At least one of these must apply whenever An Coimisiún wants to process personal data:</w:t>
      </w:r>
    </w:p>
    <w:p w14:paraId="234D12E5" w14:textId="77777777" w:rsidR="00427D1B" w:rsidRPr="00826B94" w:rsidRDefault="00427D1B" w:rsidP="00F663F8">
      <w:pPr>
        <w:numPr>
          <w:ilvl w:val="0"/>
          <w:numId w:val="1"/>
        </w:numPr>
        <w:spacing w:after="200" w:line="360" w:lineRule="auto"/>
        <w:ind w:left="426" w:hanging="426"/>
        <w:contextualSpacing/>
        <w:jc w:val="both"/>
        <w:rPr>
          <w:rFonts w:eastAsiaTheme="minorEastAsia" w:cs="Arial"/>
          <w:sz w:val="20"/>
          <w:szCs w:val="20"/>
        </w:rPr>
      </w:pPr>
      <w:r w:rsidRPr="00826B94">
        <w:rPr>
          <w:rFonts w:eastAsiaTheme="minorEastAsia" w:cs="Arial"/>
          <w:b/>
          <w:sz w:val="20"/>
          <w:szCs w:val="20"/>
        </w:rPr>
        <w:t>Consent</w:t>
      </w:r>
      <w:r w:rsidRPr="00826B94">
        <w:rPr>
          <w:rFonts w:eastAsiaTheme="minorEastAsia" w:cs="Arial"/>
          <w:sz w:val="20"/>
          <w:szCs w:val="20"/>
        </w:rPr>
        <w:t xml:space="preserve"> - The data subject has given consent to the processing of his or her personal data for one or more specific purposes</w:t>
      </w:r>
    </w:p>
    <w:p w14:paraId="5EDA8EF7" w14:textId="77777777" w:rsidR="00427D1B" w:rsidRPr="00826B94" w:rsidRDefault="00427D1B" w:rsidP="00F663F8">
      <w:pPr>
        <w:numPr>
          <w:ilvl w:val="0"/>
          <w:numId w:val="1"/>
        </w:numPr>
        <w:spacing w:after="200" w:line="360" w:lineRule="auto"/>
        <w:ind w:left="426" w:hanging="426"/>
        <w:contextualSpacing/>
        <w:jc w:val="both"/>
        <w:rPr>
          <w:rFonts w:eastAsiaTheme="minorEastAsia" w:cs="Arial"/>
          <w:sz w:val="20"/>
          <w:szCs w:val="20"/>
        </w:rPr>
      </w:pPr>
      <w:r w:rsidRPr="00826B94">
        <w:rPr>
          <w:rFonts w:eastAsiaTheme="minorEastAsia" w:cs="Arial"/>
          <w:b/>
          <w:sz w:val="20"/>
          <w:szCs w:val="20"/>
        </w:rPr>
        <w:t>Contract</w:t>
      </w:r>
      <w:r w:rsidRPr="00826B94">
        <w:rPr>
          <w:rFonts w:eastAsiaTheme="minorEastAsia" w:cs="Arial"/>
          <w:sz w:val="20"/>
          <w:szCs w:val="20"/>
        </w:rPr>
        <w:t xml:space="preserve"> - Processing is necessary for the performance of a contract to which the data subject is party or in order to take steps at the request of the data subject prior to entering into a contract</w:t>
      </w:r>
    </w:p>
    <w:p w14:paraId="01AB8748" w14:textId="77777777" w:rsidR="00427D1B" w:rsidRPr="00826B94" w:rsidRDefault="00427D1B" w:rsidP="00F663F8">
      <w:pPr>
        <w:numPr>
          <w:ilvl w:val="0"/>
          <w:numId w:val="1"/>
        </w:numPr>
        <w:spacing w:after="200" w:line="360" w:lineRule="auto"/>
        <w:ind w:left="426" w:hanging="426"/>
        <w:contextualSpacing/>
        <w:jc w:val="both"/>
        <w:rPr>
          <w:rFonts w:eastAsiaTheme="minorEastAsia" w:cs="Arial"/>
          <w:sz w:val="20"/>
          <w:szCs w:val="20"/>
        </w:rPr>
      </w:pPr>
      <w:r w:rsidRPr="00826B94">
        <w:rPr>
          <w:rFonts w:eastAsiaTheme="minorEastAsia" w:cs="Arial"/>
          <w:b/>
          <w:sz w:val="20"/>
          <w:szCs w:val="20"/>
        </w:rPr>
        <w:t>Legal obligation</w:t>
      </w:r>
      <w:r w:rsidRPr="00826B94">
        <w:rPr>
          <w:rFonts w:eastAsiaTheme="minorEastAsia" w:cs="Arial"/>
          <w:sz w:val="20"/>
          <w:szCs w:val="20"/>
        </w:rPr>
        <w:t xml:space="preserve"> - Processing is necessary for compliance with a legal obligation to which the controller is subject</w:t>
      </w:r>
    </w:p>
    <w:p w14:paraId="2C7177B3" w14:textId="77777777" w:rsidR="00427D1B" w:rsidRPr="00826B94" w:rsidRDefault="00427D1B" w:rsidP="00F663F8">
      <w:pPr>
        <w:numPr>
          <w:ilvl w:val="0"/>
          <w:numId w:val="1"/>
        </w:numPr>
        <w:spacing w:after="200" w:line="360" w:lineRule="auto"/>
        <w:ind w:left="426" w:hanging="426"/>
        <w:contextualSpacing/>
        <w:jc w:val="both"/>
        <w:rPr>
          <w:rFonts w:eastAsiaTheme="minorEastAsia" w:cs="Arial"/>
          <w:sz w:val="20"/>
          <w:szCs w:val="20"/>
        </w:rPr>
      </w:pPr>
      <w:r w:rsidRPr="00826B94">
        <w:rPr>
          <w:rFonts w:eastAsiaTheme="minorEastAsia" w:cs="Arial"/>
          <w:b/>
          <w:sz w:val="20"/>
          <w:szCs w:val="20"/>
        </w:rPr>
        <w:t>Vital interests</w:t>
      </w:r>
      <w:r w:rsidRPr="00826B94">
        <w:rPr>
          <w:rFonts w:eastAsiaTheme="minorEastAsia" w:cs="Arial"/>
          <w:sz w:val="20"/>
          <w:szCs w:val="20"/>
        </w:rPr>
        <w:t xml:space="preserve"> - Processing is necessary in order to protect the vital interests of the data subject or of another natural person</w:t>
      </w:r>
    </w:p>
    <w:p w14:paraId="1809DDC2" w14:textId="77777777" w:rsidR="00427D1B" w:rsidRPr="00826B94" w:rsidRDefault="00427D1B" w:rsidP="00F663F8">
      <w:pPr>
        <w:numPr>
          <w:ilvl w:val="0"/>
          <w:numId w:val="1"/>
        </w:numPr>
        <w:spacing w:after="200" w:line="360" w:lineRule="auto"/>
        <w:ind w:left="426" w:hanging="426"/>
        <w:contextualSpacing/>
        <w:jc w:val="both"/>
        <w:rPr>
          <w:rFonts w:eastAsiaTheme="minorEastAsia" w:cs="Arial"/>
          <w:sz w:val="20"/>
          <w:szCs w:val="20"/>
        </w:rPr>
      </w:pPr>
      <w:r w:rsidRPr="00826B94">
        <w:rPr>
          <w:rFonts w:eastAsiaTheme="minorEastAsia" w:cs="Arial"/>
          <w:b/>
          <w:sz w:val="20"/>
          <w:szCs w:val="20"/>
        </w:rPr>
        <w:t>Public task</w:t>
      </w:r>
      <w:r w:rsidRPr="00826B94">
        <w:rPr>
          <w:rFonts w:eastAsiaTheme="minorEastAsia" w:cs="Arial"/>
          <w:sz w:val="20"/>
          <w:szCs w:val="20"/>
        </w:rPr>
        <w:t xml:space="preserve"> - Processing is necessary for the performance of a task carried out in the public interest or in the exercise of official authority vested in the controller</w:t>
      </w:r>
    </w:p>
    <w:p w14:paraId="4D8D09C8" w14:textId="77777777" w:rsidR="00427D1B" w:rsidRPr="00826B94" w:rsidRDefault="00427D1B" w:rsidP="00F663F8">
      <w:pPr>
        <w:numPr>
          <w:ilvl w:val="0"/>
          <w:numId w:val="1"/>
        </w:numPr>
        <w:spacing w:after="200" w:line="360" w:lineRule="auto"/>
        <w:ind w:left="426" w:hanging="426"/>
        <w:contextualSpacing/>
        <w:jc w:val="both"/>
        <w:rPr>
          <w:rFonts w:eastAsiaTheme="minorEastAsia" w:cs="Arial"/>
          <w:sz w:val="20"/>
          <w:szCs w:val="20"/>
        </w:rPr>
      </w:pPr>
      <w:r w:rsidRPr="00826B94">
        <w:rPr>
          <w:rFonts w:eastAsiaTheme="minorEastAsia" w:cs="Arial"/>
          <w:b/>
          <w:sz w:val="20"/>
          <w:szCs w:val="20"/>
        </w:rPr>
        <w:t>Legitimate interests</w:t>
      </w:r>
      <w:r w:rsidRPr="00826B94">
        <w:rPr>
          <w:rFonts w:eastAsiaTheme="minorEastAsia" w:cs="Arial"/>
          <w:sz w:val="20"/>
          <w:szCs w:val="20"/>
        </w:rPr>
        <w:t xml:space="preserve"> - 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  Note that the ‘legitimate interests’ </w:t>
      </w:r>
      <w:r w:rsidRPr="00826B94">
        <w:rPr>
          <w:rFonts w:eastAsiaTheme="minorEastAsia" w:cs="Arial"/>
          <w:sz w:val="20"/>
          <w:szCs w:val="20"/>
        </w:rPr>
        <w:lastRenderedPageBreak/>
        <w:t>basis shall not apply to processing carried out by public authorities in the performance of their tasks / public functions.</w:t>
      </w:r>
    </w:p>
    <w:p w14:paraId="1309E9C5" w14:textId="77777777" w:rsidR="00A631AC" w:rsidRPr="00EF6AB8" w:rsidRDefault="00A631AC" w:rsidP="00A631AC">
      <w:pPr>
        <w:pStyle w:val="Heading3"/>
        <w:spacing w:line="360" w:lineRule="auto"/>
        <w:rPr>
          <w:rFonts w:ascii="Arial" w:hAnsi="Arial" w:cs="Arial"/>
        </w:rPr>
      </w:pPr>
      <w:bookmarkStart w:id="24" w:name="_Toc164255787"/>
      <w:r w:rsidRPr="00EF6AB8">
        <w:rPr>
          <w:rFonts w:ascii="Arial" w:hAnsi="Arial" w:cs="Arial"/>
        </w:rPr>
        <w:t>Consent</w:t>
      </w:r>
      <w:bookmarkEnd w:id="24"/>
    </w:p>
    <w:p w14:paraId="70A7FA85" w14:textId="77777777" w:rsidR="00A631AC" w:rsidRPr="00826B94" w:rsidRDefault="00A631AC" w:rsidP="00A631AC">
      <w:pPr>
        <w:spacing w:after="0" w:line="360" w:lineRule="auto"/>
        <w:jc w:val="both"/>
        <w:rPr>
          <w:rFonts w:eastAsiaTheme="minorEastAsia" w:cs="Arial"/>
          <w:sz w:val="20"/>
          <w:szCs w:val="20"/>
        </w:rPr>
      </w:pPr>
      <w:r w:rsidRPr="00826B94">
        <w:rPr>
          <w:rFonts w:eastAsiaTheme="minorEastAsia" w:cs="Arial"/>
          <w:sz w:val="20"/>
          <w:szCs w:val="20"/>
        </w:rPr>
        <w:t>Article 7 of the GDPR sets outs the conditions which must be met for consent to apply.  The GDPR sets a high standard for consent and very careful consideration must be given to its use. Consent means offering individuals real choice and control. Genuine consent should put individuals in charge, build trust and engagement.  Consent practices and existing consents should be checked and refreshed if they do not meet the GDPR standard.</w:t>
      </w:r>
    </w:p>
    <w:p w14:paraId="7742AEAF" w14:textId="77777777" w:rsidR="00A631AC" w:rsidRPr="00826B94" w:rsidRDefault="00A631AC" w:rsidP="00A631AC">
      <w:pPr>
        <w:spacing w:after="0" w:line="360" w:lineRule="auto"/>
        <w:jc w:val="both"/>
        <w:rPr>
          <w:rFonts w:eastAsiaTheme="minorEastAsia" w:cs="Arial"/>
          <w:sz w:val="20"/>
          <w:szCs w:val="20"/>
        </w:rPr>
      </w:pPr>
      <w:r w:rsidRPr="00826B94">
        <w:rPr>
          <w:rFonts w:eastAsiaTheme="minorEastAsia" w:cs="Arial"/>
          <w:sz w:val="20"/>
          <w:szCs w:val="20"/>
        </w:rPr>
        <w:br/>
        <w:t>When consent is being sought, the following should be observed:</w:t>
      </w:r>
    </w:p>
    <w:p w14:paraId="78275444" w14:textId="77777777" w:rsidR="00A631AC" w:rsidRPr="00826B94" w:rsidRDefault="00A631AC" w:rsidP="00F663F8">
      <w:pPr>
        <w:numPr>
          <w:ilvl w:val="0"/>
          <w:numId w:val="3"/>
        </w:numPr>
        <w:spacing w:after="0" w:line="360" w:lineRule="auto"/>
        <w:contextualSpacing/>
        <w:jc w:val="both"/>
        <w:rPr>
          <w:rFonts w:eastAsiaTheme="minorEastAsia" w:cs="Arial"/>
          <w:sz w:val="20"/>
          <w:szCs w:val="20"/>
        </w:rPr>
      </w:pPr>
      <w:r w:rsidRPr="00826B94">
        <w:rPr>
          <w:rFonts w:eastAsiaTheme="minorEastAsia" w:cs="Arial"/>
          <w:sz w:val="20"/>
          <w:szCs w:val="20"/>
        </w:rPr>
        <w:t>Consent requires a positive opt-in.  Pre-ticked opt-in boxes are specifically not allowed by the GDPR;</w:t>
      </w:r>
    </w:p>
    <w:p w14:paraId="17D89FB4" w14:textId="77777777" w:rsidR="00A631AC" w:rsidRPr="00826B94" w:rsidRDefault="00A631AC" w:rsidP="00F663F8">
      <w:pPr>
        <w:numPr>
          <w:ilvl w:val="0"/>
          <w:numId w:val="3"/>
        </w:numPr>
        <w:spacing w:after="0" w:line="360" w:lineRule="auto"/>
        <w:contextualSpacing/>
        <w:jc w:val="both"/>
        <w:rPr>
          <w:rFonts w:eastAsiaTheme="minorEastAsia" w:cs="Arial"/>
          <w:sz w:val="20"/>
          <w:szCs w:val="20"/>
        </w:rPr>
      </w:pPr>
      <w:r w:rsidRPr="00826B94">
        <w:rPr>
          <w:rFonts w:eastAsiaTheme="minorEastAsia" w:cs="Arial"/>
          <w:sz w:val="20"/>
          <w:szCs w:val="20"/>
        </w:rPr>
        <w:t>Explicit consent requires a very clear and specific statement of consent. Consent requests should be separate from any other terms and conditions;</w:t>
      </w:r>
    </w:p>
    <w:p w14:paraId="6C737E8D" w14:textId="77777777" w:rsidR="00A631AC" w:rsidRPr="00826B94" w:rsidRDefault="00A631AC" w:rsidP="00F663F8">
      <w:pPr>
        <w:numPr>
          <w:ilvl w:val="0"/>
          <w:numId w:val="3"/>
        </w:numPr>
        <w:spacing w:after="0" w:line="360" w:lineRule="auto"/>
        <w:contextualSpacing/>
        <w:jc w:val="both"/>
        <w:rPr>
          <w:rFonts w:eastAsiaTheme="minorEastAsia" w:cs="Arial"/>
          <w:sz w:val="20"/>
          <w:szCs w:val="20"/>
        </w:rPr>
      </w:pPr>
      <w:r w:rsidRPr="00826B94">
        <w:rPr>
          <w:rFonts w:eastAsiaTheme="minorEastAsia" w:cs="Arial"/>
          <w:sz w:val="20"/>
          <w:szCs w:val="20"/>
        </w:rPr>
        <w:t>Be specific and ‘granular’ so that separate consent is obtained for separate things. Vague or blanket consent is not enough;</w:t>
      </w:r>
    </w:p>
    <w:p w14:paraId="25CACFF9" w14:textId="77777777" w:rsidR="00A631AC" w:rsidRPr="00826B94" w:rsidRDefault="00A631AC" w:rsidP="00F663F8">
      <w:pPr>
        <w:numPr>
          <w:ilvl w:val="0"/>
          <w:numId w:val="3"/>
        </w:numPr>
        <w:spacing w:after="0" w:line="360" w:lineRule="auto"/>
        <w:contextualSpacing/>
        <w:jc w:val="both"/>
        <w:rPr>
          <w:rFonts w:eastAsiaTheme="minorEastAsia" w:cs="Arial"/>
          <w:sz w:val="20"/>
          <w:szCs w:val="20"/>
        </w:rPr>
      </w:pPr>
      <w:r w:rsidRPr="00826B94">
        <w:rPr>
          <w:rFonts w:eastAsiaTheme="minorEastAsia" w:cs="Arial"/>
          <w:sz w:val="20"/>
          <w:szCs w:val="20"/>
        </w:rPr>
        <w:t>Be clear and concise;</w:t>
      </w:r>
    </w:p>
    <w:p w14:paraId="70995AE5" w14:textId="77777777" w:rsidR="00A631AC" w:rsidRPr="00826B94" w:rsidRDefault="00A631AC" w:rsidP="00F663F8">
      <w:pPr>
        <w:numPr>
          <w:ilvl w:val="0"/>
          <w:numId w:val="3"/>
        </w:numPr>
        <w:spacing w:after="0" w:line="360" w:lineRule="auto"/>
        <w:contextualSpacing/>
        <w:jc w:val="both"/>
        <w:rPr>
          <w:rFonts w:eastAsiaTheme="minorEastAsia" w:cs="Arial"/>
          <w:sz w:val="20"/>
          <w:szCs w:val="20"/>
        </w:rPr>
      </w:pPr>
      <w:r w:rsidRPr="00826B94">
        <w:rPr>
          <w:rFonts w:eastAsiaTheme="minorEastAsia" w:cs="Arial"/>
          <w:sz w:val="20"/>
          <w:szCs w:val="20"/>
        </w:rPr>
        <w:t>Name any third party controllers who will rely on the consent;</w:t>
      </w:r>
    </w:p>
    <w:p w14:paraId="4641026B" w14:textId="77777777" w:rsidR="00A631AC" w:rsidRPr="00826B94" w:rsidRDefault="00A631AC" w:rsidP="00F663F8">
      <w:pPr>
        <w:numPr>
          <w:ilvl w:val="0"/>
          <w:numId w:val="3"/>
        </w:numPr>
        <w:spacing w:after="0" w:line="360" w:lineRule="auto"/>
        <w:contextualSpacing/>
        <w:jc w:val="both"/>
        <w:rPr>
          <w:rFonts w:eastAsiaTheme="minorEastAsia" w:cs="Arial"/>
          <w:sz w:val="20"/>
          <w:szCs w:val="20"/>
        </w:rPr>
      </w:pPr>
      <w:r w:rsidRPr="00826B94">
        <w:rPr>
          <w:rFonts w:eastAsiaTheme="minorEastAsia" w:cs="Arial"/>
          <w:sz w:val="20"/>
          <w:szCs w:val="20"/>
        </w:rPr>
        <w:t>Make it easy for people to withdraw consent and tell them how;</w:t>
      </w:r>
    </w:p>
    <w:p w14:paraId="4706AD32" w14:textId="77777777" w:rsidR="00A631AC" w:rsidRPr="00826B94" w:rsidRDefault="00A631AC" w:rsidP="00F663F8">
      <w:pPr>
        <w:numPr>
          <w:ilvl w:val="0"/>
          <w:numId w:val="3"/>
        </w:numPr>
        <w:spacing w:after="0" w:line="360" w:lineRule="auto"/>
        <w:contextualSpacing/>
        <w:jc w:val="both"/>
        <w:rPr>
          <w:rFonts w:eastAsiaTheme="minorEastAsia" w:cs="Arial"/>
          <w:sz w:val="20"/>
          <w:szCs w:val="20"/>
        </w:rPr>
      </w:pPr>
      <w:r w:rsidRPr="00826B94">
        <w:rPr>
          <w:rFonts w:eastAsiaTheme="minorEastAsia" w:cs="Arial"/>
          <w:sz w:val="20"/>
          <w:szCs w:val="20"/>
        </w:rPr>
        <w:t>Keep evidence of consent – who, when, how, and what individuals were told;</w:t>
      </w:r>
    </w:p>
    <w:p w14:paraId="662F2756" w14:textId="77777777" w:rsidR="00A631AC" w:rsidRPr="00826B94" w:rsidRDefault="00A631AC" w:rsidP="00F663F8">
      <w:pPr>
        <w:numPr>
          <w:ilvl w:val="0"/>
          <w:numId w:val="3"/>
        </w:numPr>
        <w:spacing w:after="0" w:line="360" w:lineRule="auto"/>
        <w:contextualSpacing/>
        <w:jc w:val="both"/>
        <w:rPr>
          <w:rFonts w:eastAsiaTheme="minorEastAsia" w:cs="Arial"/>
          <w:sz w:val="20"/>
          <w:szCs w:val="20"/>
        </w:rPr>
      </w:pPr>
      <w:r w:rsidRPr="00826B94">
        <w:rPr>
          <w:rFonts w:eastAsiaTheme="minorEastAsia" w:cs="Arial"/>
          <w:sz w:val="20"/>
          <w:szCs w:val="20"/>
        </w:rPr>
        <w:t>Keep consent under review, and refresh it if anything changes;</w:t>
      </w:r>
    </w:p>
    <w:p w14:paraId="3A04F5B8" w14:textId="77777777" w:rsidR="00A631AC" w:rsidRPr="00826B94" w:rsidRDefault="00A631AC" w:rsidP="00F663F8">
      <w:pPr>
        <w:numPr>
          <w:ilvl w:val="0"/>
          <w:numId w:val="3"/>
        </w:numPr>
        <w:spacing w:after="0" w:line="360" w:lineRule="auto"/>
        <w:contextualSpacing/>
        <w:jc w:val="both"/>
        <w:rPr>
          <w:rFonts w:eastAsiaTheme="minorEastAsia" w:cs="Arial"/>
          <w:sz w:val="20"/>
          <w:szCs w:val="20"/>
        </w:rPr>
      </w:pPr>
      <w:r w:rsidRPr="00826B94">
        <w:rPr>
          <w:rFonts w:eastAsiaTheme="minorEastAsia" w:cs="Arial"/>
          <w:sz w:val="20"/>
          <w:szCs w:val="20"/>
        </w:rPr>
        <w:t>Avoid making consent to processing a precondition of a service; and</w:t>
      </w:r>
    </w:p>
    <w:p w14:paraId="6B5367C3" w14:textId="0E001D5C" w:rsidR="00A631AC" w:rsidRPr="00826B94" w:rsidRDefault="00A631AC" w:rsidP="00F663F8">
      <w:pPr>
        <w:numPr>
          <w:ilvl w:val="0"/>
          <w:numId w:val="3"/>
        </w:numPr>
        <w:spacing w:after="0" w:line="360" w:lineRule="auto"/>
        <w:contextualSpacing/>
        <w:jc w:val="both"/>
        <w:rPr>
          <w:rFonts w:eastAsiaTheme="minorEastAsia" w:cs="Arial"/>
          <w:sz w:val="20"/>
          <w:szCs w:val="20"/>
        </w:rPr>
      </w:pPr>
      <w:r w:rsidRPr="00826B94">
        <w:rPr>
          <w:rFonts w:eastAsiaTheme="minorEastAsia" w:cs="Arial"/>
          <w:sz w:val="20"/>
          <w:szCs w:val="20"/>
        </w:rPr>
        <w:t>Care must be taken to show that consent is freely given and An Coimisiún should avoid over-reliance on consent.</w:t>
      </w:r>
    </w:p>
    <w:p w14:paraId="7A019996" w14:textId="77777777" w:rsidR="00A631AC" w:rsidRPr="00826B94" w:rsidRDefault="00A631AC" w:rsidP="00A631AC">
      <w:pPr>
        <w:spacing w:after="0" w:line="360" w:lineRule="auto"/>
        <w:jc w:val="both"/>
        <w:rPr>
          <w:rFonts w:eastAsiaTheme="minorEastAsia" w:cs="Arial"/>
          <w:sz w:val="20"/>
          <w:szCs w:val="20"/>
        </w:rPr>
      </w:pPr>
    </w:p>
    <w:p w14:paraId="38718DE7" w14:textId="75654DA5" w:rsidR="00A631AC" w:rsidRPr="00826B94" w:rsidRDefault="00A631AC" w:rsidP="00A631AC">
      <w:pPr>
        <w:spacing w:after="0" w:line="360" w:lineRule="auto"/>
        <w:jc w:val="both"/>
        <w:rPr>
          <w:rFonts w:eastAsiaTheme="minorEastAsia" w:cs="Arial"/>
          <w:sz w:val="20"/>
          <w:szCs w:val="20"/>
        </w:rPr>
      </w:pPr>
      <w:r w:rsidRPr="00826B94">
        <w:rPr>
          <w:rFonts w:eastAsiaTheme="minorEastAsia" w:cs="Arial"/>
          <w:sz w:val="20"/>
          <w:szCs w:val="20"/>
        </w:rPr>
        <w:t>In summary, consent is one lawful basis for processing, but there are alternatives. Consent is not inherently better or more important than these alternatives.  If An Coimisiún is to use consent, it should be consistent with the above.</w:t>
      </w:r>
    </w:p>
    <w:p w14:paraId="4A60A582" w14:textId="7FE8A113" w:rsidR="00A631AC" w:rsidRPr="00A631AC" w:rsidRDefault="00A631AC" w:rsidP="00CB1589">
      <w:pPr>
        <w:pStyle w:val="Heading1"/>
        <w:rPr>
          <w:rFonts w:eastAsiaTheme="minorEastAsia"/>
          <w:sz w:val="21"/>
          <w:szCs w:val="21"/>
        </w:rPr>
      </w:pPr>
      <w:bookmarkStart w:id="25" w:name="_Toc164255788"/>
      <w:r w:rsidRPr="00A631AC">
        <w:t>Key roles under GDPR</w:t>
      </w:r>
      <w:bookmarkEnd w:id="25"/>
    </w:p>
    <w:p w14:paraId="171A31DB" w14:textId="502D8850" w:rsidR="002F4F46" w:rsidRDefault="002F4F46" w:rsidP="002F4F46">
      <w:pPr>
        <w:spacing w:after="200" w:line="360" w:lineRule="auto"/>
        <w:jc w:val="both"/>
        <w:rPr>
          <w:rFonts w:eastAsiaTheme="minorEastAsia" w:cs="Arial"/>
        </w:rPr>
      </w:pPr>
      <w:r w:rsidRPr="00EF6AB8">
        <w:rPr>
          <w:rFonts w:eastAsiaTheme="minorEastAsia" w:cs="Arial"/>
        </w:rPr>
        <w:t xml:space="preserve"> </w:t>
      </w:r>
      <w:r w:rsidR="00CB1589" w:rsidRPr="00826B94">
        <w:rPr>
          <w:rFonts w:eastAsiaTheme="minorEastAsia" w:cs="Arial"/>
          <w:sz w:val="20"/>
          <w:szCs w:val="20"/>
        </w:rPr>
        <w:t>This part of the policy outlines the key roles in terms of GDPR and compliance with GDPR</w:t>
      </w:r>
      <w:r w:rsidR="00CB1589">
        <w:rPr>
          <w:rFonts w:eastAsiaTheme="minorEastAsia" w:cs="Arial"/>
        </w:rPr>
        <w:t>.</w:t>
      </w:r>
    </w:p>
    <w:p w14:paraId="7DD34C9C" w14:textId="4C156514" w:rsidR="00CB1589" w:rsidRPr="00CB1589" w:rsidRDefault="00CB1589" w:rsidP="00CB1589">
      <w:pPr>
        <w:pStyle w:val="Heading3"/>
        <w:rPr>
          <w:rFonts w:ascii="Arial" w:eastAsiaTheme="minorEastAsia" w:hAnsi="Arial" w:cs="Arial"/>
        </w:rPr>
      </w:pPr>
      <w:bookmarkStart w:id="26" w:name="_Toc164255789"/>
      <w:r w:rsidRPr="00CB1589">
        <w:rPr>
          <w:rFonts w:ascii="Arial" w:eastAsiaTheme="minorEastAsia" w:hAnsi="Arial" w:cs="Arial"/>
        </w:rPr>
        <w:t>Data Controller</w:t>
      </w:r>
      <w:bookmarkEnd w:id="26"/>
    </w:p>
    <w:p w14:paraId="6BD39258" w14:textId="5A6D0197" w:rsidR="00CB1589" w:rsidRDefault="007D2B5C" w:rsidP="007D2B5C">
      <w:pPr>
        <w:spacing w:after="200" w:line="360" w:lineRule="auto"/>
        <w:jc w:val="both"/>
        <w:rPr>
          <w:rFonts w:eastAsiaTheme="minorEastAsia" w:cs="Arial"/>
          <w:sz w:val="20"/>
          <w:szCs w:val="20"/>
        </w:rPr>
      </w:pPr>
      <w:r w:rsidRPr="00826B94">
        <w:rPr>
          <w:rFonts w:eastAsiaTheme="minorEastAsia" w:cs="Arial"/>
          <w:sz w:val="20"/>
          <w:szCs w:val="20"/>
        </w:rPr>
        <w:t>An Coimisiún is a Data Controller, which is the natural person or legal entity that determines the purposes and means of the processing of personal data (e.g. when processing an employee’s personal data, the employer is considered to be the controller). The key responsibility of a controller is to be accountable, i.e. to take actions in line with GDPR, and to be able to demonstrate compliance with the GDPR to data subjects and the Supervisory Authority, as and when required.</w:t>
      </w:r>
    </w:p>
    <w:p w14:paraId="22E2D1ED" w14:textId="6A9D2C84" w:rsidR="00BD30F3" w:rsidRPr="00BD30F3" w:rsidRDefault="00BD30F3" w:rsidP="00BD30F3">
      <w:pPr>
        <w:pStyle w:val="Heading3"/>
        <w:rPr>
          <w:rFonts w:ascii="Arial" w:eastAsiaTheme="minorEastAsia" w:hAnsi="Arial" w:cs="Arial"/>
        </w:rPr>
      </w:pPr>
      <w:bookmarkStart w:id="27" w:name="_Toc164255790"/>
      <w:r w:rsidRPr="00BD30F3">
        <w:rPr>
          <w:rFonts w:ascii="Arial" w:eastAsiaTheme="minorEastAsia" w:hAnsi="Arial" w:cs="Arial"/>
        </w:rPr>
        <w:lastRenderedPageBreak/>
        <w:t>Data Processor</w:t>
      </w:r>
      <w:bookmarkEnd w:id="27"/>
    </w:p>
    <w:p w14:paraId="2AC1B758" w14:textId="16189E3F" w:rsidR="00BD30F3" w:rsidRDefault="00B56D1D" w:rsidP="007D2B5C">
      <w:pPr>
        <w:spacing w:after="200" w:line="360" w:lineRule="auto"/>
        <w:jc w:val="both"/>
        <w:rPr>
          <w:rFonts w:eastAsiaTheme="minorEastAsia" w:cs="Arial"/>
          <w:sz w:val="20"/>
          <w:szCs w:val="20"/>
        </w:rPr>
      </w:pPr>
      <w:r w:rsidRPr="00B56D1D">
        <w:rPr>
          <w:rFonts w:eastAsiaTheme="minorEastAsia" w:cs="Arial"/>
          <w:sz w:val="20"/>
          <w:szCs w:val="20"/>
        </w:rPr>
        <w:t xml:space="preserve">An Coimisiún </w:t>
      </w:r>
      <w:r>
        <w:rPr>
          <w:rFonts w:eastAsiaTheme="minorEastAsia" w:cs="Arial"/>
          <w:sz w:val="20"/>
          <w:szCs w:val="20"/>
        </w:rPr>
        <w:t>may also be</w:t>
      </w:r>
      <w:r w:rsidRPr="00B56D1D">
        <w:rPr>
          <w:rFonts w:eastAsiaTheme="minorEastAsia" w:cs="Arial"/>
          <w:sz w:val="20"/>
          <w:szCs w:val="20"/>
        </w:rPr>
        <w:t xml:space="preserve"> a Data</w:t>
      </w:r>
      <w:r>
        <w:rPr>
          <w:rFonts w:eastAsiaTheme="minorEastAsia" w:cs="Arial"/>
          <w:sz w:val="20"/>
          <w:szCs w:val="20"/>
        </w:rPr>
        <w:t xml:space="preserve"> Processor in certain circumstances, which means that it is a </w:t>
      </w:r>
      <w:r w:rsidRPr="00B56D1D">
        <w:rPr>
          <w:rFonts w:eastAsiaTheme="minorEastAsia" w:cs="Arial"/>
          <w:sz w:val="20"/>
          <w:szCs w:val="20"/>
        </w:rPr>
        <w:t>natural person or legal entity that processes personal data on behalf of a controller.</w:t>
      </w:r>
      <w:r>
        <w:rPr>
          <w:rFonts w:eastAsiaTheme="minorEastAsia" w:cs="Arial"/>
          <w:sz w:val="20"/>
          <w:szCs w:val="20"/>
        </w:rPr>
        <w:t xml:space="preserve">  </w:t>
      </w:r>
    </w:p>
    <w:p w14:paraId="70703DE9" w14:textId="77777777" w:rsidR="00B56D1D" w:rsidRPr="00B56D1D" w:rsidRDefault="00B56D1D" w:rsidP="00B56D1D">
      <w:pPr>
        <w:spacing w:after="200" w:line="360" w:lineRule="auto"/>
        <w:jc w:val="both"/>
        <w:rPr>
          <w:rFonts w:eastAsiaTheme="minorEastAsia" w:cs="Arial"/>
          <w:sz w:val="20"/>
          <w:szCs w:val="20"/>
        </w:rPr>
      </w:pPr>
      <w:r w:rsidRPr="00B56D1D">
        <w:rPr>
          <w:rFonts w:eastAsiaTheme="minorEastAsia" w:cs="Arial"/>
          <w:sz w:val="20"/>
          <w:szCs w:val="20"/>
        </w:rPr>
        <w:t>The key responsibility of the processor is to ensure that conditions specified in the Data Processing Agreement signed with a Data Controller are always met, and that the related obligations stated in the GDPR are complied with.</w:t>
      </w:r>
    </w:p>
    <w:p w14:paraId="3B0E2ECA" w14:textId="23999C52" w:rsidR="007D2B5C" w:rsidRDefault="007D2B5C" w:rsidP="007D2B5C">
      <w:pPr>
        <w:pStyle w:val="Heading3"/>
        <w:rPr>
          <w:rFonts w:ascii="Arial" w:hAnsi="Arial" w:cs="Arial"/>
        </w:rPr>
      </w:pPr>
      <w:bookmarkStart w:id="28" w:name="_Toc164255791"/>
      <w:r w:rsidRPr="007D2B5C">
        <w:rPr>
          <w:rFonts w:ascii="Arial" w:hAnsi="Arial" w:cs="Arial"/>
        </w:rPr>
        <w:t xml:space="preserve">Data </w:t>
      </w:r>
      <w:r>
        <w:rPr>
          <w:rFonts w:ascii="Arial" w:hAnsi="Arial" w:cs="Arial"/>
        </w:rPr>
        <w:t>Protection Officer</w:t>
      </w:r>
      <w:bookmarkEnd w:id="28"/>
    </w:p>
    <w:p w14:paraId="18BF266D" w14:textId="16330D44" w:rsidR="007D2B5C" w:rsidRPr="00826B94" w:rsidRDefault="007D2B5C" w:rsidP="007D2B5C">
      <w:pPr>
        <w:spacing w:after="0" w:line="360" w:lineRule="auto"/>
        <w:contextualSpacing/>
        <w:jc w:val="both"/>
        <w:rPr>
          <w:rFonts w:eastAsiaTheme="minorEastAsia" w:cs="Arial"/>
          <w:sz w:val="20"/>
          <w:szCs w:val="20"/>
        </w:rPr>
      </w:pPr>
      <w:r w:rsidRPr="00826B94">
        <w:rPr>
          <w:rFonts w:eastAsiaTheme="minorEastAsia" w:cs="Arial"/>
          <w:sz w:val="20"/>
          <w:szCs w:val="20"/>
        </w:rPr>
        <w:t xml:space="preserve">The Data Protection Officer (DPO) is a role required by Article 37 of the GDPR. </w:t>
      </w:r>
      <w:r w:rsidR="00931D9E" w:rsidRPr="00826B94">
        <w:rPr>
          <w:rFonts w:eastAsiaTheme="minorEastAsia" w:cs="Arial"/>
          <w:sz w:val="20"/>
          <w:szCs w:val="20"/>
        </w:rPr>
        <w:t xml:space="preserve">Helen Codd is the DPO for An Coimisiún. </w:t>
      </w:r>
    </w:p>
    <w:p w14:paraId="5623726A" w14:textId="77777777" w:rsidR="00826B94" w:rsidRDefault="00826B94" w:rsidP="007D2B5C">
      <w:pPr>
        <w:spacing w:after="0" w:line="360" w:lineRule="auto"/>
        <w:jc w:val="both"/>
        <w:rPr>
          <w:rFonts w:eastAsiaTheme="minorEastAsia" w:cs="Arial"/>
          <w:sz w:val="20"/>
          <w:szCs w:val="20"/>
        </w:rPr>
      </w:pPr>
    </w:p>
    <w:p w14:paraId="7831F065" w14:textId="7D8E4614" w:rsidR="007D2B5C" w:rsidRPr="00826B94" w:rsidRDefault="007D2B5C" w:rsidP="007D2B5C">
      <w:pPr>
        <w:spacing w:after="0" w:line="360" w:lineRule="auto"/>
        <w:jc w:val="both"/>
        <w:rPr>
          <w:rFonts w:eastAsiaTheme="minorEastAsia" w:cs="Arial"/>
          <w:sz w:val="20"/>
          <w:szCs w:val="20"/>
        </w:rPr>
      </w:pPr>
      <w:r w:rsidRPr="00826B94">
        <w:rPr>
          <w:rFonts w:eastAsiaTheme="minorEastAsia" w:cs="Arial"/>
          <w:sz w:val="20"/>
          <w:szCs w:val="20"/>
        </w:rPr>
        <w:t>The GDPR is explicit about the tasks that DPOs are required to perform, which include the following:</w:t>
      </w:r>
    </w:p>
    <w:p w14:paraId="6FE440D5" w14:textId="7126FA02" w:rsidR="007D2B5C" w:rsidRPr="00826B94" w:rsidRDefault="007D2B5C" w:rsidP="00F663F8">
      <w:pPr>
        <w:numPr>
          <w:ilvl w:val="0"/>
          <w:numId w:val="4"/>
        </w:numPr>
        <w:spacing w:after="0" w:line="360" w:lineRule="auto"/>
        <w:ind w:left="426" w:hanging="426"/>
        <w:contextualSpacing/>
        <w:jc w:val="both"/>
        <w:rPr>
          <w:rFonts w:eastAsiaTheme="minorEastAsia" w:cs="Arial"/>
          <w:sz w:val="20"/>
          <w:szCs w:val="20"/>
        </w:rPr>
      </w:pPr>
      <w:r w:rsidRPr="00826B94">
        <w:rPr>
          <w:rFonts w:eastAsiaTheme="minorEastAsia" w:cs="Arial"/>
          <w:sz w:val="20"/>
          <w:szCs w:val="20"/>
        </w:rPr>
        <w:t xml:space="preserve">Inform and advise </w:t>
      </w:r>
      <w:r w:rsidR="00931D9E" w:rsidRPr="00826B94">
        <w:rPr>
          <w:rFonts w:eastAsiaTheme="minorEastAsia" w:cs="Arial"/>
          <w:sz w:val="20"/>
          <w:szCs w:val="20"/>
        </w:rPr>
        <w:t xml:space="preserve">An Coimisiún </w:t>
      </w:r>
      <w:r w:rsidRPr="00826B94">
        <w:rPr>
          <w:rFonts w:eastAsiaTheme="minorEastAsia" w:cs="Arial"/>
          <w:sz w:val="20"/>
          <w:szCs w:val="20"/>
        </w:rPr>
        <w:t>and its employees of their data protection obligations under the GDPR;</w:t>
      </w:r>
    </w:p>
    <w:p w14:paraId="22982B82" w14:textId="69663AC0" w:rsidR="007D2B5C" w:rsidRPr="00826B94" w:rsidRDefault="007D2B5C" w:rsidP="00F663F8">
      <w:pPr>
        <w:numPr>
          <w:ilvl w:val="0"/>
          <w:numId w:val="4"/>
        </w:numPr>
        <w:spacing w:after="0" w:line="360" w:lineRule="auto"/>
        <w:ind w:left="426" w:hanging="426"/>
        <w:contextualSpacing/>
        <w:jc w:val="both"/>
        <w:rPr>
          <w:rFonts w:eastAsiaTheme="minorEastAsia" w:cs="Arial"/>
          <w:sz w:val="20"/>
          <w:szCs w:val="20"/>
        </w:rPr>
      </w:pPr>
      <w:r w:rsidRPr="00826B94">
        <w:rPr>
          <w:rFonts w:eastAsiaTheme="minorEastAsia" w:cs="Arial"/>
          <w:sz w:val="20"/>
          <w:szCs w:val="20"/>
        </w:rPr>
        <w:t xml:space="preserve">Monitor </w:t>
      </w:r>
      <w:r w:rsidR="00931D9E" w:rsidRPr="00826B94">
        <w:rPr>
          <w:rFonts w:eastAsiaTheme="minorEastAsia" w:cs="Arial"/>
          <w:sz w:val="20"/>
          <w:szCs w:val="20"/>
        </w:rPr>
        <w:t xml:space="preserve">An Coimisiún’s </w:t>
      </w:r>
      <w:r w:rsidRPr="00826B94">
        <w:rPr>
          <w:rFonts w:eastAsiaTheme="minorEastAsia" w:cs="Arial"/>
          <w:sz w:val="20"/>
          <w:szCs w:val="20"/>
        </w:rPr>
        <w:t>compliance with the GDPR and internal data protection policies and procedures. This will include monitoring the assignment of responsibilities, awareness training, and training of staff involved in processing operations and related audits;</w:t>
      </w:r>
    </w:p>
    <w:p w14:paraId="42C9E515" w14:textId="77777777" w:rsidR="007D2B5C" w:rsidRPr="00826B94" w:rsidRDefault="007D2B5C" w:rsidP="00F663F8">
      <w:pPr>
        <w:numPr>
          <w:ilvl w:val="0"/>
          <w:numId w:val="4"/>
        </w:numPr>
        <w:spacing w:after="0" w:line="360" w:lineRule="auto"/>
        <w:ind w:left="426" w:hanging="426"/>
        <w:contextualSpacing/>
        <w:jc w:val="both"/>
        <w:rPr>
          <w:rFonts w:eastAsiaTheme="minorEastAsia" w:cs="Arial"/>
          <w:sz w:val="20"/>
          <w:szCs w:val="20"/>
        </w:rPr>
      </w:pPr>
      <w:r w:rsidRPr="00826B94">
        <w:rPr>
          <w:rFonts w:eastAsiaTheme="minorEastAsia" w:cs="Arial"/>
          <w:sz w:val="20"/>
          <w:szCs w:val="20"/>
        </w:rPr>
        <w:t>Advise on the necessity of data protection impact assessments (DPIAs), the manner of their implementation and outcomes;</w:t>
      </w:r>
    </w:p>
    <w:p w14:paraId="56661BB6" w14:textId="77777777" w:rsidR="007D2B5C" w:rsidRPr="00826B94" w:rsidRDefault="007D2B5C" w:rsidP="00F663F8">
      <w:pPr>
        <w:numPr>
          <w:ilvl w:val="0"/>
          <w:numId w:val="4"/>
        </w:numPr>
        <w:spacing w:after="0" w:line="360" w:lineRule="auto"/>
        <w:ind w:left="426" w:hanging="426"/>
        <w:contextualSpacing/>
        <w:jc w:val="both"/>
        <w:rPr>
          <w:rFonts w:eastAsiaTheme="minorEastAsia" w:cs="Arial"/>
          <w:sz w:val="20"/>
          <w:szCs w:val="20"/>
        </w:rPr>
      </w:pPr>
      <w:r w:rsidRPr="00826B94">
        <w:rPr>
          <w:rFonts w:eastAsiaTheme="minorEastAsia" w:cs="Arial"/>
          <w:sz w:val="20"/>
          <w:szCs w:val="20"/>
        </w:rPr>
        <w:t>Serve as the contact point to the data protection authorities for all data protection issues, including data breach reporting; and</w:t>
      </w:r>
    </w:p>
    <w:p w14:paraId="26420117" w14:textId="77777777" w:rsidR="007D2B5C" w:rsidRPr="00826B94" w:rsidRDefault="007D2B5C" w:rsidP="00F663F8">
      <w:pPr>
        <w:numPr>
          <w:ilvl w:val="0"/>
          <w:numId w:val="4"/>
        </w:numPr>
        <w:spacing w:after="0" w:line="360" w:lineRule="auto"/>
        <w:ind w:left="426" w:hanging="426"/>
        <w:contextualSpacing/>
        <w:jc w:val="both"/>
        <w:rPr>
          <w:rFonts w:eastAsiaTheme="minorEastAsia" w:cs="Arial"/>
          <w:sz w:val="20"/>
          <w:szCs w:val="20"/>
        </w:rPr>
      </w:pPr>
      <w:r w:rsidRPr="00826B94">
        <w:rPr>
          <w:rFonts w:eastAsiaTheme="minorEastAsia" w:cs="Arial"/>
          <w:sz w:val="20"/>
          <w:szCs w:val="20"/>
        </w:rPr>
        <w:t xml:space="preserve">Serve as the contact point for individuals (data subjects) on privacy matters, including subject access requests. </w:t>
      </w:r>
    </w:p>
    <w:p w14:paraId="4D309F61" w14:textId="77777777" w:rsidR="007D2B5C" w:rsidRPr="00826B94" w:rsidRDefault="007D2B5C" w:rsidP="007D2B5C">
      <w:pPr>
        <w:spacing w:after="0" w:line="360" w:lineRule="auto"/>
        <w:jc w:val="both"/>
        <w:rPr>
          <w:rFonts w:eastAsiaTheme="minorEastAsia" w:cs="Arial"/>
          <w:sz w:val="20"/>
          <w:szCs w:val="20"/>
        </w:rPr>
      </w:pPr>
    </w:p>
    <w:p w14:paraId="5D5F25C7" w14:textId="0BB74850" w:rsidR="007D2B5C" w:rsidRPr="00826B94" w:rsidRDefault="007D2B5C" w:rsidP="00931D9E">
      <w:pPr>
        <w:spacing w:after="0" w:line="360" w:lineRule="auto"/>
        <w:jc w:val="both"/>
        <w:rPr>
          <w:rFonts w:eastAsiaTheme="minorEastAsia" w:cs="Arial"/>
          <w:sz w:val="20"/>
          <w:szCs w:val="20"/>
        </w:rPr>
      </w:pPr>
      <w:r w:rsidRPr="00826B94">
        <w:rPr>
          <w:rFonts w:eastAsiaTheme="minorEastAsia" w:cs="Arial"/>
          <w:sz w:val="20"/>
          <w:szCs w:val="20"/>
        </w:rPr>
        <w:t xml:space="preserve">The key responsibility of the DPO is to </w:t>
      </w:r>
      <w:r w:rsidRPr="00826B94">
        <w:rPr>
          <w:rFonts w:eastAsiaTheme="minorEastAsia" w:cs="Arial"/>
          <w:color w:val="333333"/>
          <w:sz w:val="20"/>
          <w:szCs w:val="20"/>
          <w:shd w:val="clear" w:color="auto" w:fill="FFFFFF"/>
        </w:rPr>
        <w:t xml:space="preserve">monitor </w:t>
      </w:r>
      <w:r w:rsidRPr="00826B94">
        <w:rPr>
          <w:rFonts w:eastAsiaTheme="minorEastAsia" w:cs="Arial"/>
          <w:sz w:val="20"/>
          <w:szCs w:val="20"/>
        </w:rPr>
        <w:t xml:space="preserve">compliance with the GDPR, to raise awareness in relation to data protection issues and policies and advise </w:t>
      </w:r>
      <w:r w:rsidR="006A1742">
        <w:rPr>
          <w:rFonts w:eastAsiaTheme="minorEastAsia" w:cs="Arial"/>
          <w:sz w:val="20"/>
          <w:szCs w:val="20"/>
        </w:rPr>
        <w:t>the Senior Management Team</w:t>
      </w:r>
      <w:r w:rsidRPr="00826B94">
        <w:rPr>
          <w:rFonts w:eastAsiaTheme="minorEastAsia" w:cs="Arial"/>
          <w:sz w:val="20"/>
          <w:szCs w:val="20"/>
        </w:rPr>
        <w:t xml:space="preserve"> and staff on the correct measures to take.</w:t>
      </w:r>
    </w:p>
    <w:p w14:paraId="367FD393" w14:textId="77777777" w:rsidR="00826B94" w:rsidRDefault="00826B94" w:rsidP="007D2B5C">
      <w:pPr>
        <w:spacing w:after="0" w:line="360" w:lineRule="auto"/>
        <w:jc w:val="both"/>
        <w:rPr>
          <w:rFonts w:eastAsiaTheme="minorEastAsia" w:cs="Arial"/>
          <w:sz w:val="20"/>
          <w:szCs w:val="20"/>
        </w:rPr>
      </w:pPr>
    </w:p>
    <w:p w14:paraId="78788F03" w14:textId="25BD9941" w:rsidR="007D2B5C" w:rsidRDefault="007D2B5C" w:rsidP="007D2B5C">
      <w:pPr>
        <w:spacing w:after="0" w:line="360" w:lineRule="auto"/>
        <w:jc w:val="both"/>
        <w:rPr>
          <w:rFonts w:eastAsiaTheme="minorEastAsia" w:cs="Arial"/>
          <w:sz w:val="20"/>
          <w:szCs w:val="20"/>
        </w:rPr>
      </w:pPr>
      <w:r w:rsidRPr="00826B94">
        <w:rPr>
          <w:rFonts w:eastAsiaTheme="minorEastAsia" w:cs="Arial"/>
          <w:sz w:val="20"/>
          <w:szCs w:val="20"/>
        </w:rPr>
        <w:t xml:space="preserve">The DPO has direct access to the </w:t>
      </w:r>
      <w:r w:rsidR="00931D9E" w:rsidRPr="00826B94">
        <w:rPr>
          <w:rFonts w:eastAsiaTheme="minorEastAsia" w:cs="Arial"/>
          <w:sz w:val="20"/>
          <w:szCs w:val="20"/>
        </w:rPr>
        <w:t>Chief Executive</w:t>
      </w:r>
      <w:r w:rsidRPr="00826B94">
        <w:rPr>
          <w:rFonts w:eastAsiaTheme="minorEastAsia" w:cs="Arial"/>
          <w:sz w:val="20"/>
          <w:szCs w:val="20"/>
        </w:rPr>
        <w:t xml:space="preserve"> and the </w:t>
      </w:r>
      <w:r w:rsidR="00931D9E" w:rsidRPr="00826B94">
        <w:rPr>
          <w:rFonts w:eastAsiaTheme="minorEastAsia" w:cs="Arial"/>
          <w:sz w:val="20"/>
          <w:szCs w:val="20"/>
        </w:rPr>
        <w:t xml:space="preserve">Senior </w:t>
      </w:r>
      <w:r w:rsidRPr="00826B94">
        <w:rPr>
          <w:rFonts w:eastAsiaTheme="minorEastAsia" w:cs="Arial"/>
          <w:sz w:val="20"/>
          <w:szCs w:val="20"/>
        </w:rPr>
        <w:t xml:space="preserve">Management </w:t>
      </w:r>
      <w:r w:rsidR="00931D9E" w:rsidRPr="00826B94">
        <w:rPr>
          <w:rFonts w:eastAsiaTheme="minorEastAsia" w:cs="Arial"/>
          <w:sz w:val="20"/>
          <w:szCs w:val="20"/>
        </w:rPr>
        <w:t>Team</w:t>
      </w:r>
      <w:r w:rsidRPr="00826B94">
        <w:rPr>
          <w:rFonts w:eastAsiaTheme="minorEastAsia" w:cs="Arial"/>
          <w:sz w:val="20"/>
          <w:szCs w:val="20"/>
        </w:rPr>
        <w:t xml:space="preserve"> for GDPR reporting purposes.</w:t>
      </w:r>
    </w:p>
    <w:p w14:paraId="75AD06AF" w14:textId="77777777" w:rsidR="00201D49" w:rsidRDefault="00201D49" w:rsidP="007D2B5C">
      <w:pPr>
        <w:spacing w:after="0" w:line="360" w:lineRule="auto"/>
        <w:jc w:val="both"/>
        <w:rPr>
          <w:rFonts w:eastAsiaTheme="minorEastAsia" w:cs="Arial"/>
          <w:sz w:val="20"/>
          <w:szCs w:val="20"/>
        </w:rPr>
      </w:pPr>
    </w:p>
    <w:p w14:paraId="5FE9D8D7" w14:textId="471F1F7F" w:rsidR="00931D9E" w:rsidRDefault="00931D9E" w:rsidP="00931D9E">
      <w:pPr>
        <w:pStyle w:val="Heading3"/>
        <w:rPr>
          <w:rFonts w:ascii="Arial" w:hAnsi="Arial" w:cs="Arial"/>
        </w:rPr>
      </w:pPr>
      <w:bookmarkStart w:id="29" w:name="_Toc164255792"/>
      <w:r w:rsidRPr="00931D9E">
        <w:rPr>
          <w:rFonts w:ascii="Arial" w:hAnsi="Arial" w:cs="Arial"/>
        </w:rPr>
        <w:t>Supervisory Authority</w:t>
      </w:r>
      <w:bookmarkEnd w:id="29"/>
    </w:p>
    <w:p w14:paraId="10081432" w14:textId="6AEBFD4F" w:rsidR="00931D9E" w:rsidRPr="00931D9E" w:rsidRDefault="00931D9E" w:rsidP="00931D9E">
      <w:pPr>
        <w:spacing w:line="360" w:lineRule="auto"/>
        <w:jc w:val="both"/>
      </w:pPr>
      <w:r w:rsidRPr="00826B94">
        <w:rPr>
          <w:sz w:val="20"/>
          <w:szCs w:val="20"/>
        </w:rPr>
        <w:t xml:space="preserve">The Supervisory Authority, as it applies to </w:t>
      </w:r>
      <w:r w:rsidRPr="00826B94">
        <w:rPr>
          <w:rFonts w:eastAsiaTheme="minorEastAsia" w:cs="Arial"/>
          <w:sz w:val="20"/>
          <w:szCs w:val="20"/>
        </w:rPr>
        <w:t>An Coimisiún</w:t>
      </w:r>
      <w:r w:rsidRPr="00826B94">
        <w:rPr>
          <w:sz w:val="20"/>
          <w:szCs w:val="20"/>
        </w:rPr>
        <w:t xml:space="preserve">, is the Data Protection Commission (DPC).  The key role of the DPC is to advise </w:t>
      </w:r>
      <w:r w:rsidRPr="00826B94">
        <w:rPr>
          <w:rFonts w:eastAsiaTheme="minorEastAsia" w:cs="Arial"/>
          <w:sz w:val="20"/>
          <w:szCs w:val="20"/>
        </w:rPr>
        <w:t>An Coimisiún</w:t>
      </w:r>
      <w:r w:rsidRPr="00826B94">
        <w:rPr>
          <w:sz w:val="20"/>
          <w:szCs w:val="20"/>
        </w:rPr>
        <w:t xml:space="preserve"> about GDPR, conduct audits on compliance with GDPR, address complaints from data subjects, and potentially issue fines or suspend processing if </w:t>
      </w:r>
      <w:r w:rsidRPr="00826B94">
        <w:rPr>
          <w:rFonts w:eastAsiaTheme="minorEastAsia" w:cs="Arial"/>
          <w:sz w:val="20"/>
          <w:szCs w:val="20"/>
        </w:rPr>
        <w:t>An Coimisiún</w:t>
      </w:r>
      <w:r w:rsidRPr="00826B94">
        <w:rPr>
          <w:sz w:val="20"/>
          <w:szCs w:val="20"/>
        </w:rPr>
        <w:t xml:space="preserve"> is judged not to be complying with the GDPR</w:t>
      </w:r>
      <w:r>
        <w:t>.</w:t>
      </w:r>
    </w:p>
    <w:p w14:paraId="570EB2DB" w14:textId="6C85DD5B" w:rsidR="007D2B5C" w:rsidRPr="00931D9E" w:rsidRDefault="00931D9E" w:rsidP="00931D9E">
      <w:pPr>
        <w:pStyle w:val="Heading3"/>
        <w:rPr>
          <w:rFonts w:ascii="Arial" w:hAnsi="Arial" w:cs="Arial"/>
        </w:rPr>
      </w:pPr>
      <w:bookmarkStart w:id="30" w:name="_Toc164255793"/>
      <w:r w:rsidRPr="00931D9E">
        <w:rPr>
          <w:rFonts w:ascii="Arial" w:hAnsi="Arial" w:cs="Arial"/>
        </w:rPr>
        <w:t xml:space="preserve">Staff of </w:t>
      </w:r>
      <w:r w:rsidRPr="00931D9E">
        <w:rPr>
          <w:rFonts w:ascii="Arial" w:eastAsiaTheme="minorEastAsia" w:hAnsi="Arial" w:cs="Arial"/>
        </w:rPr>
        <w:t>An Coimisiún</w:t>
      </w:r>
      <w:bookmarkEnd w:id="30"/>
    </w:p>
    <w:p w14:paraId="61FF1AE7" w14:textId="1830167D" w:rsidR="00A631AC" w:rsidRPr="00826B94" w:rsidRDefault="00931D9E" w:rsidP="002F4F46">
      <w:pPr>
        <w:spacing w:after="200" w:line="360" w:lineRule="auto"/>
        <w:jc w:val="both"/>
        <w:rPr>
          <w:rFonts w:eastAsiaTheme="minorEastAsia" w:cs="Arial"/>
          <w:sz w:val="20"/>
          <w:szCs w:val="20"/>
        </w:rPr>
      </w:pPr>
      <w:r w:rsidRPr="00826B94">
        <w:rPr>
          <w:rFonts w:eastAsiaTheme="minorEastAsia" w:cs="Arial"/>
          <w:sz w:val="20"/>
          <w:szCs w:val="20"/>
        </w:rPr>
        <w:t xml:space="preserve">All staff must make themselves aware of the key legal concepts and rules of the GDPR.  As part of the annual assurance process (the Internal Control Questionnaire), Heads of each Unit (Principal Officers) </w:t>
      </w:r>
      <w:r w:rsidRPr="00826B94">
        <w:rPr>
          <w:rFonts w:eastAsiaTheme="minorEastAsia" w:cs="Arial"/>
          <w:sz w:val="20"/>
          <w:szCs w:val="20"/>
        </w:rPr>
        <w:lastRenderedPageBreak/>
        <w:t>will be required to confirm that they and their staff are aware of this Policy and the key legal concepts and rules.</w:t>
      </w:r>
    </w:p>
    <w:p w14:paraId="20CB72F1" w14:textId="521F17AB" w:rsidR="00931D9E" w:rsidRPr="00826B94" w:rsidRDefault="00931D9E" w:rsidP="00931D9E">
      <w:pPr>
        <w:spacing w:after="200" w:line="360" w:lineRule="auto"/>
        <w:jc w:val="both"/>
        <w:rPr>
          <w:rFonts w:eastAsiaTheme="minorEastAsia" w:cs="Arial"/>
          <w:sz w:val="20"/>
          <w:szCs w:val="20"/>
        </w:rPr>
      </w:pPr>
      <w:r w:rsidRPr="00826B94">
        <w:rPr>
          <w:rFonts w:eastAsiaTheme="minorEastAsia" w:cs="Arial"/>
          <w:sz w:val="20"/>
          <w:szCs w:val="20"/>
        </w:rPr>
        <w:t>It is incumbent on each member of staff within An Coimisiún to discharge his or her duties in compliance with the law.  Any staff requiring in-depth data protection training should arrange this through the normal channels, via their PMDS and line managers, in conjunction with the HR Unit.</w:t>
      </w:r>
    </w:p>
    <w:p w14:paraId="0DDBD7D0" w14:textId="50CB8FAA" w:rsidR="00931D9E" w:rsidRPr="00931D9E" w:rsidRDefault="00931D9E" w:rsidP="00931D9E">
      <w:pPr>
        <w:pStyle w:val="Heading3"/>
        <w:rPr>
          <w:rFonts w:ascii="Arial" w:eastAsiaTheme="minorEastAsia" w:hAnsi="Arial" w:cs="Arial"/>
        </w:rPr>
      </w:pPr>
      <w:bookmarkStart w:id="31" w:name="_Toc164255794"/>
      <w:r w:rsidRPr="00931D9E">
        <w:rPr>
          <w:rFonts w:ascii="Arial" w:hAnsi="Arial" w:cs="Arial"/>
        </w:rPr>
        <w:t>Data Subject</w:t>
      </w:r>
      <w:bookmarkEnd w:id="31"/>
    </w:p>
    <w:p w14:paraId="4F91000F" w14:textId="5D6DDEDD" w:rsidR="00931D9E" w:rsidRPr="00826B94" w:rsidRDefault="00931D9E" w:rsidP="00931D9E">
      <w:pPr>
        <w:spacing w:after="200" w:line="360" w:lineRule="auto"/>
        <w:jc w:val="both"/>
        <w:rPr>
          <w:rFonts w:eastAsiaTheme="minorEastAsia" w:cs="Arial"/>
          <w:sz w:val="20"/>
          <w:szCs w:val="20"/>
        </w:rPr>
      </w:pPr>
      <w:r w:rsidRPr="00826B94">
        <w:rPr>
          <w:rFonts w:eastAsiaTheme="minorEastAsia" w:cs="Arial"/>
          <w:sz w:val="20"/>
          <w:szCs w:val="20"/>
        </w:rPr>
        <w:t xml:space="preserve">The Data Subject is an identified or identifiable natural person.  An identifiable natural person is one who can be identified, </w:t>
      </w:r>
      <w:r w:rsidRPr="00826B94">
        <w:rPr>
          <w:rFonts w:eastAsiaTheme="minorEastAsia" w:cs="Arial"/>
          <w:b/>
          <w:sz w:val="20"/>
          <w:szCs w:val="20"/>
          <w:u w:val="single"/>
        </w:rPr>
        <w:t>directly or indirectly</w:t>
      </w:r>
      <w:r w:rsidRPr="00826B94">
        <w:rPr>
          <w:rFonts w:eastAsiaTheme="minorEastAsia" w:cs="Arial"/>
          <w:sz w:val="20"/>
          <w:szCs w:val="20"/>
        </w:rPr>
        <w:t>, in particular by reference to an identifier such as a name, an identification number, location data, an online identifier or to one or more factors specific to the physical, physiological, genetic, mental, economic, cultural or social identity of that natural person.  The whole purpose of GDPR, and of this policy, is to ensure that the rights of Data Subjects are provided for and upheld.  These rights are outlined in the following sections.</w:t>
      </w:r>
    </w:p>
    <w:p w14:paraId="1E365384" w14:textId="6592A291" w:rsidR="00931D9E" w:rsidRDefault="00931D9E" w:rsidP="00826B94">
      <w:pPr>
        <w:pStyle w:val="Heading1"/>
      </w:pPr>
      <w:bookmarkStart w:id="32" w:name="_Toc164255795"/>
      <w:r w:rsidRPr="00931D9E">
        <w:t>Rights of Individuals whose data is collected</w:t>
      </w:r>
      <w:bookmarkEnd w:id="32"/>
    </w:p>
    <w:p w14:paraId="7191DB8F" w14:textId="77777777" w:rsidR="00931D9E" w:rsidRPr="00826B94" w:rsidRDefault="00931D9E" w:rsidP="00931D9E">
      <w:pPr>
        <w:spacing w:after="0" w:line="360" w:lineRule="auto"/>
        <w:jc w:val="both"/>
        <w:rPr>
          <w:rFonts w:eastAsiaTheme="minorEastAsia" w:cs="Arial"/>
          <w:sz w:val="20"/>
          <w:szCs w:val="20"/>
        </w:rPr>
      </w:pPr>
      <w:r w:rsidRPr="00826B94">
        <w:rPr>
          <w:rFonts w:eastAsiaTheme="minorEastAsia" w:cs="Arial"/>
          <w:sz w:val="20"/>
          <w:szCs w:val="20"/>
        </w:rPr>
        <w:t>Data protection is a right set out in Article 8 of the EU Charter of Fundamental Rights:</w:t>
      </w:r>
    </w:p>
    <w:p w14:paraId="4F95D016" w14:textId="29E0ACA2" w:rsidR="00931D9E" w:rsidRPr="00826B94" w:rsidRDefault="00931D9E" w:rsidP="00F663F8">
      <w:pPr>
        <w:pStyle w:val="ListParagraph"/>
        <w:numPr>
          <w:ilvl w:val="0"/>
          <w:numId w:val="8"/>
        </w:numPr>
        <w:spacing w:after="0" w:line="360" w:lineRule="auto"/>
        <w:jc w:val="both"/>
        <w:rPr>
          <w:rFonts w:eastAsiaTheme="minorEastAsia" w:cs="Arial"/>
          <w:sz w:val="20"/>
          <w:szCs w:val="20"/>
        </w:rPr>
      </w:pPr>
      <w:r w:rsidRPr="00826B94">
        <w:rPr>
          <w:rFonts w:eastAsiaTheme="minorEastAsia" w:cs="Arial"/>
          <w:sz w:val="20"/>
          <w:szCs w:val="20"/>
        </w:rPr>
        <w:t>Everyone has the right to the protection of personal data concerning him or her;</w:t>
      </w:r>
    </w:p>
    <w:p w14:paraId="415CC9D6" w14:textId="77777777" w:rsidR="00931D9E" w:rsidRPr="00826B94" w:rsidRDefault="00931D9E" w:rsidP="00F663F8">
      <w:pPr>
        <w:pStyle w:val="ListParagraph"/>
        <w:numPr>
          <w:ilvl w:val="0"/>
          <w:numId w:val="8"/>
        </w:numPr>
        <w:spacing w:after="0" w:line="360" w:lineRule="auto"/>
        <w:jc w:val="both"/>
        <w:rPr>
          <w:rFonts w:eastAsiaTheme="minorEastAsia" w:cs="Arial"/>
          <w:sz w:val="20"/>
          <w:szCs w:val="20"/>
        </w:rPr>
      </w:pPr>
      <w:r w:rsidRPr="00826B94">
        <w:rPr>
          <w:rFonts w:eastAsiaTheme="minorEastAsia" w:cs="Arial"/>
          <w:sz w:val="20"/>
          <w:szCs w:val="20"/>
        </w:rPr>
        <w:t>Such data must be processed fairly for specified purposes and on the basis of the consent of the person concerned or some other legitimate basis laid down by law;</w:t>
      </w:r>
    </w:p>
    <w:p w14:paraId="1FB7FB86" w14:textId="77777777" w:rsidR="00931D9E" w:rsidRPr="00826B94" w:rsidRDefault="00931D9E" w:rsidP="00F663F8">
      <w:pPr>
        <w:pStyle w:val="ListParagraph"/>
        <w:numPr>
          <w:ilvl w:val="0"/>
          <w:numId w:val="8"/>
        </w:numPr>
        <w:spacing w:after="0" w:line="360" w:lineRule="auto"/>
        <w:jc w:val="both"/>
        <w:rPr>
          <w:rFonts w:eastAsiaTheme="minorEastAsia" w:cs="Arial"/>
          <w:sz w:val="20"/>
          <w:szCs w:val="20"/>
        </w:rPr>
      </w:pPr>
      <w:r w:rsidRPr="00826B94">
        <w:rPr>
          <w:rFonts w:eastAsiaTheme="minorEastAsia" w:cs="Arial"/>
          <w:sz w:val="20"/>
          <w:szCs w:val="20"/>
        </w:rPr>
        <w:t>Everyone has the right of access to data which has been collected concerning him or her, and the right to have it rectified; and</w:t>
      </w:r>
    </w:p>
    <w:p w14:paraId="703902EB" w14:textId="77777777" w:rsidR="00931D9E" w:rsidRPr="00826B94" w:rsidRDefault="00931D9E" w:rsidP="00F663F8">
      <w:pPr>
        <w:pStyle w:val="ListParagraph"/>
        <w:numPr>
          <w:ilvl w:val="0"/>
          <w:numId w:val="8"/>
        </w:numPr>
        <w:spacing w:after="0" w:line="360" w:lineRule="auto"/>
        <w:jc w:val="both"/>
        <w:rPr>
          <w:rFonts w:eastAsiaTheme="minorEastAsia" w:cs="Arial"/>
          <w:sz w:val="20"/>
          <w:szCs w:val="20"/>
        </w:rPr>
      </w:pPr>
      <w:r w:rsidRPr="00826B94">
        <w:rPr>
          <w:rFonts w:eastAsiaTheme="minorEastAsia" w:cs="Arial"/>
          <w:sz w:val="20"/>
          <w:szCs w:val="20"/>
        </w:rPr>
        <w:t>Compliance with these rules shall be subject to control by an independent authority.</w:t>
      </w:r>
    </w:p>
    <w:p w14:paraId="5631D6E6" w14:textId="77777777" w:rsidR="00931D9E" w:rsidRPr="00826B94" w:rsidRDefault="00931D9E" w:rsidP="00931D9E">
      <w:pPr>
        <w:spacing w:after="0" w:line="360" w:lineRule="auto"/>
        <w:ind w:left="720"/>
        <w:contextualSpacing/>
        <w:jc w:val="both"/>
        <w:rPr>
          <w:rFonts w:eastAsiaTheme="minorEastAsia" w:cs="Arial"/>
          <w:sz w:val="20"/>
          <w:szCs w:val="20"/>
        </w:rPr>
      </w:pPr>
    </w:p>
    <w:p w14:paraId="510E1430" w14:textId="022B54B3" w:rsidR="00931D9E" w:rsidRPr="00826B94" w:rsidRDefault="00931D9E" w:rsidP="00931D9E">
      <w:pPr>
        <w:spacing w:after="0" w:line="360" w:lineRule="auto"/>
        <w:jc w:val="both"/>
        <w:rPr>
          <w:rFonts w:eastAsiaTheme="minorEastAsia" w:cs="Arial"/>
          <w:sz w:val="20"/>
          <w:szCs w:val="20"/>
        </w:rPr>
      </w:pPr>
      <w:r w:rsidRPr="00826B94">
        <w:rPr>
          <w:rFonts w:eastAsiaTheme="minorEastAsia" w:cs="Arial"/>
          <w:sz w:val="20"/>
          <w:szCs w:val="20"/>
        </w:rPr>
        <w:t xml:space="preserve">The GDPR is designed to give individuals more control over their personal data. Where personal data is collected from individuals, </w:t>
      </w:r>
      <w:r w:rsidR="00070456" w:rsidRPr="00826B94">
        <w:rPr>
          <w:rFonts w:eastAsiaTheme="minorEastAsia" w:cs="Arial"/>
          <w:sz w:val="20"/>
          <w:szCs w:val="20"/>
        </w:rPr>
        <w:t xml:space="preserve">An Coimisiún </w:t>
      </w:r>
      <w:r w:rsidRPr="00826B94">
        <w:rPr>
          <w:rFonts w:eastAsiaTheme="minorEastAsia" w:cs="Arial"/>
          <w:sz w:val="20"/>
          <w:szCs w:val="20"/>
        </w:rPr>
        <w:t xml:space="preserve">must provide those individuals with the following information (this can be communicated by way of reference to </w:t>
      </w:r>
      <w:r w:rsidR="00416BBC">
        <w:rPr>
          <w:rFonts w:eastAsiaTheme="minorEastAsia" w:cs="Arial"/>
          <w:sz w:val="20"/>
          <w:szCs w:val="20"/>
        </w:rPr>
        <w:t xml:space="preserve">An </w:t>
      </w:r>
      <w:r w:rsidR="006F215B" w:rsidRPr="00826B94">
        <w:rPr>
          <w:rFonts w:eastAsiaTheme="minorEastAsia" w:cs="Arial"/>
          <w:sz w:val="20"/>
          <w:szCs w:val="20"/>
        </w:rPr>
        <w:t>Coimisiún</w:t>
      </w:r>
      <w:r w:rsidR="006F215B">
        <w:rPr>
          <w:rFonts w:eastAsiaTheme="minorEastAsia" w:cs="Arial"/>
          <w:sz w:val="20"/>
          <w:szCs w:val="20"/>
        </w:rPr>
        <w:t xml:space="preserve">’s </w:t>
      </w:r>
      <w:r w:rsidR="006F215B" w:rsidRPr="00826B94">
        <w:rPr>
          <w:rFonts w:eastAsiaTheme="minorEastAsia" w:cs="Arial"/>
          <w:sz w:val="20"/>
          <w:szCs w:val="20"/>
        </w:rPr>
        <w:t>privacy</w:t>
      </w:r>
      <w:r w:rsidRPr="00826B94">
        <w:rPr>
          <w:rFonts w:eastAsiaTheme="minorEastAsia" w:cs="Arial"/>
          <w:sz w:val="20"/>
          <w:szCs w:val="20"/>
        </w:rPr>
        <w:t xml:space="preserve"> notice): </w:t>
      </w:r>
    </w:p>
    <w:p w14:paraId="6D1788B4" w14:textId="7E9FECFE" w:rsidR="00070456" w:rsidRPr="00826B94" w:rsidRDefault="00070456" w:rsidP="00F663F8">
      <w:pPr>
        <w:pStyle w:val="ListParagraph"/>
        <w:numPr>
          <w:ilvl w:val="0"/>
          <w:numId w:val="7"/>
        </w:numPr>
        <w:spacing w:after="0" w:line="360" w:lineRule="auto"/>
        <w:jc w:val="both"/>
        <w:rPr>
          <w:rFonts w:eastAsiaTheme="minorEastAsia" w:cs="Arial"/>
          <w:sz w:val="20"/>
          <w:szCs w:val="20"/>
        </w:rPr>
      </w:pPr>
      <w:r w:rsidRPr="00826B94">
        <w:rPr>
          <w:rFonts w:eastAsiaTheme="minorEastAsia" w:cs="Arial"/>
          <w:sz w:val="20"/>
          <w:szCs w:val="20"/>
        </w:rPr>
        <w:t>Identity and contact details of the data controller:</w:t>
      </w:r>
    </w:p>
    <w:p w14:paraId="29F29822" w14:textId="2F4C342A" w:rsidR="00070456" w:rsidRPr="00826B94" w:rsidRDefault="00070456" w:rsidP="00F663F8">
      <w:pPr>
        <w:pStyle w:val="ListParagraph"/>
        <w:numPr>
          <w:ilvl w:val="0"/>
          <w:numId w:val="6"/>
        </w:numPr>
        <w:spacing w:after="0" w:line="360" w:lineRule="auto"/>
        <w:jc w:val="both"/>
        <w:rPr>
          <w:rFonts w:eastAsiaTheme="minorEastAsia" w:cs="Arial"/>
          <w:sz w:val="20"/>
          <w:szCs w:val="20"/>
        </w:rPr>
      </w:pPr>
      <w:r w:rsidRPr="00826B94">
        <w:rPr>
          <w:rFonts w:eastAsiaTheme="minorEastAsia" w:cs="Arial"/>
          <w:sz w:val="20"/>
          <w:szCs w:val="20"/>
        </w:rPr>
        <w:t xml:space="preserve">Contact details of the Data Protection Officer; </w:t>
      </w:r>
    </w:p>
    <w:p w14:paraId="5AC329BD" w14:textId="3A262E1C" w:rsidR="00070456" w:rsidRPr="00826B94" w:rsidRDefault="00070456" w:rsidP="00F663F8">
      <w:pPr>
        <w:pStyle w:val="ListParagraph"/>
        <w:numPr>
          <w:ilvl w:val="0"/>
          <w:numId w:val="6"/>
        </w:numPr>
        <w:spacing w:after="0" w:line="360" w:lineRule="auto"/>
        <w:jc w:val="both"/>
        <w:rPr>
          <w:rFonts w:eastAsiaTheme="minorEastAsia" w:cs="Arial"/>
          <w:sz w:val="20"/>
          <w:szCs w:val="20"/>
        </w:rPr>
      </w:pPr>
      <w:r w:rsidRPr="00826B94">
        <w:rPr>
          <w:rFonts w:eastAsiaTheme="minorEastAsia" w:cs="Arial"/>
          <w:sz w:val="20"/>
          <w:szCs w:val="20"/>
        </w:rPr>
        <w:t xml:space="preserve">Purpose(s) of the processing and the lawful basis for the processing; </w:t>
      </w:r>
    </w:p>
    <w:p w14:paraId="0C252C41" w14:textId="1767B368" w:rsidR="00070456" w:rsidRPr="00EB06D4" w:rsidRDefault="00070456" w:rsidP="00EB06D4">
      <w:pPr>
        <w:pStyle w:val="ListParagraph"/>
        <w:numPr>
          <w:ilvl w:val="0"/>
          <w:numId w:val="6"/>
        </w:numPr>
        <w:spacing w:after="0" w:line="360" w:lineRule="auto"/>
        <w:jc w:val="both"/>
        <w:rPr>
          <w:rFonts w:eastAsiaTheme="minorEastAsia" w:cs="Arial"/>
          <w:sz w:val="20"/>
          <w:szCs w:val="20"/>
        </w:rPr>
      </w:pPr>
      <w:r w:rsidRPr="00826B94">
        <w:rPr>
          <w:rFonts w:eastAsiaTheme="minorEastAsia" w:cs="Arial"/>
          <w:sz w:val="20"/>
          <w:szCs w:val="20"/>
        </w:rPr>
        <w:t xml:space="preserve">Where processing is based on the legitimate interests of the controller or a third party, the </w:t>
      </w:r>
      <w:r w:rsidRPr="00EB06D4">
        <w:rPr>
          <w:rFonts w:eastAsiaTheme="minorEastAsia" w:cs="Arial"/>
          <w:sz w:val="20"/>
          <w:szCs w:val="20"/>
        </w:rPr>
        <w:t xml:space="preserve">legitimate interests of the controller; </w:t>
      </w:r>
    </w:p>
    <w:p w14:paraId="091F5F02" w14:textId="3D7259BB" w:rsidR="00070456" w:rsidRPr="00826B94" w:rsidRDefault="00070456" w:rsidP="00F663F8">
      <w:pPr>
        <w:pStyle w:val="ListParagraph"/>
        <w:numPr>
          <w:ilvl w:val="0"/>
          <w:numId w:val="6"/>
        </w:numPr>
        <w:spacing w:after="0" w:line="360" w:lineRule="auto"/>
        <w:jc w:val="both"/>
        <w:rPr>
          <w:rFonts w:eastAsiaTheme="minorEastAsia" w:cs="Arial"/>
          <w:sz w:val="20"/>
          <w:szCs w:val="20"/>
        </w:rPr>
      </w:pPr>
      <w:r w:rsidRPr="00826B94">
        <w:rPr>
          <w:rFonts w:eastAsiaTheme="minorEastAsia" w:cs="Arial"/>
          <w:sz w:val="20"/>
          <w:szCs w:val="20"/>
        </w:rPr>
        <w:t xml:space="preserve">Any other recipient(s) of the personal data; </w:t>
      </w:r>
    </w:p>
    <w:p w14:paraId="138C7558" w14:textId="1D292814" w:rsidR="00070456" w:rsidRPr="00826B94" w:rsidRDefault="00070456" w:rsidP="00F663F8">
      <w:pPr>
        <w:pStyle w:val="ListParagraph"/>
        <w:numPr>
          <w:ilvl w:val="0"/>
          <w:numId w:val="6"/>
        </w:numPr>
        <w:spacing w:after="0" w:line="360" w:lineRule="auto"/>
        <w:jc w:val="both"/>
        <w:rPr>
          <w:rFonts w:eastAsiaTheme="minorEastAsia" w:cs="Arial"/>
          <w:sz w:val="20"/>
          <w:szCs w:val="20"/>
        </w:rPr>
      </w:pPr>
      <w:r w:rsidRPr="00826B94">
        <w:rPr>
          <w:rFonts w:eastAsiaTheme="minorEastAsia" w:cs="Arial"/>
          <w:sz w:val="20"/>
          <w:szCs w:val="20"/>
        </w:rPr>
        <w:t xml:space="preserve">Where applicable, details of any intended transfers to a third country (non-EU member state) or international organisation and details of adequacy decisions and safeguards; </w:t>
      </w:r>
    </w:p>
    <w:p w14:paraId="1AA1B1E5" w14:textId="77777777" w:rsidR="00070456" w:rsidRPr="00826B94" w:rsidRDefault="00070456" w:rsidP="00F663F8">
      <w:pPr>
        <w:pStyle w:val="ListParagraph"/>
        <w:numPr>
          <w:ilvl w:val="0"/>
          <w:numId w:val="6"/>
        </w:numPr>
        <w:spacing w:after="0" w:line="360" w:lineRule="auto"/>
        <w:jc w:val="both"/>
        <w:rPr>
          <w:rFonts w:eastAsiaTheme="minorEastAsia" w:cs="Arial"/>
          <w:sz w:val="20"/>
          <w:szCs w:val="20"/>
        </w:rPr>
      </w:pPr>
      <w:r w:rsidRPr="00826B94">
        <w:rPr>
          <w:rFonts w:eastAsiaTheme="minorEastAsia" w:cs="Arial"/>
          <w:sz w:val="20"/>
          <w:szCs w:val="20"/>
        </w:rPr>
        <w:t>The retention period or, if that is not possible, the criteria used to determine the retention</w:t>
      </w:r>
    </w:p>
    <w:p w14:paraId="0E7E6B7E" w14:textId="692A6641" w:rsidR="00070456" w:rsidRPr="00826B94" w:rsidRDefault="00070456" w:rsidP="00F663F8">
      <w:pPr>
        <w:pStyle w:val="ListParagraph"/>
        <w:numPr>
          <w:ilvl w:val="0"/>
          <w:numId w:val="6"/>
        </w:numPr>
        <w:spacing w:after="0" w:line="360" w:lineRule="auto"/>
        <w:jc w:val="both"/>
        <w:rPr>
          <w:rFonts w:eastAsiaTheme="minorEastAsia" w:cs="Arial"/>
          <w:sz w:val="20"/>
          <w:szCs w:val="20"/>
        </w:rPr>
      </w:pPr>
      <w:r w:rsidRPr="00826B94">
        <w:rPr>
          <w:rFonts w:eastAsiaTheme="minorEastAsia" w:cs="Arial"/>
          <w:sz w:val="20"/>
          <w:szCs w:val="20"/>
        </w:rPr>
        <w:t xml:space="preserve">period; </w:t>
      </w:r>
    </w:p>
    <w:p w14:paraId="10DA3F1C" w14:textId="3DF15E72" w:rsidR="00070456" w:rsidRPr="00826B94" w:rsidRDefault="00070456" w:rsidP="00F663F8">
      <w:pPr>
        <w:pStyle w:val="ListParagraph"/>
        <w:numPr>
          <w:ilvl w:val="0"/>
          <w:numId w:val="6"/>
        </w:numPr>
        <w:spacing w:after="0" w:line="360" w:lineRule="auto"/>
        <w:jc w:val="both"/>
        <w:rPr>
          <w:rFonts w:eastAsiaTheme="minorEastAsia" w:cs="Arial"/>
          <w:sz w:val="20"/>
          <w:szCs w:val="20"/>
        </w:rPr>
      </w:pPr>
      <w:r w:rsidRPr="00826B94">
        <w:rPr>
          <w:rFonts w:eastAsiaTheme="minorEastAsia" w:cs="Arial"/>
          <w:sz w:val="20"/>
          <w:szCs w:val="20"/>
        </w:rPr>
        <w:t>The existence of the following rights:</w:t>
      </w:r>
    </w:p>
    <w:p w14:paraId="18B2C998" w14:textId="77777777" w:rsidR="00070456" w:rsidRPr="00826B94" w:rsidRDefault="00070456" w:rsidP="00F663F8">
      <w:pPr>
        <w:numPr>
          <w:ilvl w:val="0"/>
          <w:numId w:val="5"/>
        </w:numPr>
        <w:spacing w:after="0" w:line="360" w:lineRule="auto"/>
        <w:contextualSpacing/>
        <w:jc w:val="both"/>
        <w:rPr>
          <w:rFonts w:eastAsiaTheme="minorEastAsia" w:cs="Arial"/>
          <w:sz w:val="20"/>
          <w:szCs w:val="20"/>
        </w:rPr>
      </w:pPr>
      <w:r w:rsidRPr="00826B94">
        <w:rPr>
          <w:rFonts w:eastAsiaTheme="minorEastAsia" w:cs="Arial"/>
          <w:sz w:val="20"/>
          <w:szCs w:val="20"/>
        </w:rPr>
        <w:t>Right of information (Article 13 and 14 of the GDPR)</w:t>
      </w:r>
    </w:p>
    <w:p w14:paraId="1DEC8E4F" w14:textId="77777777" w:rsidR="00070456" w:rsidRPr="00826B94" w:rsidRDefault="00070456" w:rsidP="00F663F8">
      <w:pPr>
        <w:numPr>
          <w:ilvl w:val="0"/>
          <w:numId w:val="5"/>
        </w:numPr>
        <w:spacing w:after="0" w:line="360" w:lineRule="auto"/>
        <w:contextualSpacing/>
        <w:jc w:val="both"/>
        <w:rPr>
          <w:rFonts w:eastAsiaTheme="minorEastAsia" w:cs="Arial"/>
          <w:sz w:val="20"/>
          <w:szCs w:val="20"/>
        </w:rPr>
      </w:pPr>
      <w:r w:rsidRPr="00826B94">
        <w:rPr>
          <w:rFonts w:eastAsiaTheme="minorEastAsia" w:cs="Arial"/>
          <w:sz w:val="20"/>
          <w:szCs w:val="20"/>
        </w:rPr>
        <w:t>Right of access (Article 15 of the GDPR)</w:t>
      </w:r>
    </w:p>
    <w:p w14:paraId="171C281F" w14:textId="77777777" w:rsidR="00070456" w:rsidRPr="00826B94" w:rsidRDefault="00070456" w:rsidP="00F663F8">
      <w:pPr>
        <w:numPr>
          <w:ilvl w:val="0"/>
          <w:numId w:val="5"/>
        </w:numPr>
        <w:spacing w:after="0" w:line="360" w:lineRule="auto"/>
        <w:contextualSpacing/>
        <w:jc w:val="both"/>
        <w:rPr>
          <w:rFonts w:eastAsiaTheme="minorEastAsia" w:cs="Arial"/>
          <w:sz w:val="20"/>
          <w:szCs w:val="20"/>
        </w:rPr>
      </w:pPr>
      <w:r w:rsidRPr="00826B94">
        <w:rPr>
          <w:rFonts w:eastAsiaTheme="minorEastAsia" w:cs="Arial"/>
          <w:sz w:val="20"/>
          <w:szCs w:val="20"/>
        </w:rPr>
        <w:lastRenderedPageBreak/>
        <w:t>Right to rectification (Articles 16 and 19 of the GDPR)</w:t>
      </w:r>
    </w:p>
    <w:p w14:paraId="2E3BE250" w14:textId="77777777" w:rsidR="00070456" w:rsidRPr="00826B94" w:rsidRDefault="00070456" w:rsidP="00F663F8">
      <w:pPr>
        <w:numPr>
          <w:ilvl w:val="0"/>
          <w:numId w:val="5"/>
        </w:numPr>
        <w:spacing w:after="0" w:line="360" w:lineRule="auto"/>
        <w:contextualSpacing/>
        <w:jc w:val="both"/>
        <w:rPr>
          <w:rFonts w:eastAsiaTheme="minorEastAsia" w:cs="Arial"/>
          <w:sz w:val="20"/>
          <w:szCs w:val="20"/>
        </w:rPr>
      </w:pPr>
      <w:r w:rsidRPr="00826B94">
        <w:rPr>
          <w:rFonts w:eastAsiaTheme="minorEastAsia" w:cs="Arial"/>
          <w:sz w:val="20"/>
          <w:szCs w:val="20"/>
        </w:rPr>
        <w:t>Right to erasure (Articles 17 and 19 of the GDPR)</w:t>
      </w:r>
    </w:p>
    <w:p w14:paraId="4A65E19E" w14:textId="77777777" w:rsidR="00070456" w:rsidRPr="00826B94" w:rsidRDefault="00070456" w:rsidP="00F663F8">
      <w:pPr>
        <w:numPr>
          <w:ilvl w:val="0"/>
          <w:numId w:val="5"/>
        </w:numPr>
        <w:spacing w:after="0" w:line="360" w:lineRule="auto"/>
        <w:contextualSpacing/>
        <w:jc w:val="both"/>
        <w:rPr>
          <w:rFonts w:eastAsiaTheme="minorEastAsia" w:cs="Arial"/>
          <w:sz w:val="20"/>
          <w:szCs w:val="20"/>
        </w:rPr>
      </w:pPr>
      <w:r w:rsidRPr="00826B94">
        <w:rPr>
          <w:rFonts w:eastAsiaTheme="minorEastAsia" w:cs="Arial"/>
          <w:sz w:val="20"/>
          <w:szCs w:val="20"/>
        </w:rPr>
        <w:t>Right to restrict processing (Article 18 of the GDPR)</w:t>
      </w:r>
    </w:p>
    <w:p w14:paraId="418D39F9" w14:textId="77777777" w:rsidR="00070456" w:rsidRPr="00826B94" w:rsidRDefault="00070456" w:rsidP="00F663F8">
      <w:pPr>
        <w:numPr>
          <w:ilvl w:val="0"/>
          <w:numId w:val="5"/>
        </w:numPr>
        <w:spacing w:after="0" w:line="360" w:lineRule="auto"/>
        <w:contextualSpacing/>
        <w:jc w:val="both"/>
        <w:rPr>
          <w:rFonts w:eastAsiaTheme="minorEastAsia" w:cs="Arial"/>
          <w:sz w:val="20"/>
          <w:szCs w:val="20"/>
        </w:rPr>
      </w:pPr>
      <w:r w:rsidRPr="00826B94">
        <w:rPr>
          <w:rFonts w:eastAsiaTheme="minorEastAsia" w:cs="Arial"/>
          <w:sz w:val="20"/>
          <w:szCs w:val="20"/>
        </w:rPr>
        <w:t>Right to data portability (Article 20 of the GDPR)</w:t>
      </w:r>
    </w:p>
    <w:p w14:paraId="61F5DB8C" w14:textId="1A086648" w:rsidR="00070456" w:rsidRPr="00826B94" w:rsidRDefault="00070456" w:rsidP="00F663F8">
      <w:pPr>
        <w:numPr>
          <w:ilvl w:val="0"/>
          <w:numId w:val="5"/>
        </w:numPr>
        <w:spacing w:after="0" w:line="360" w:lineRule="auto"/>
        <w:contextualSpacing/>
        <w:jc w:val="both"/>
        <w:rPr>
          <w:rFonts w:eastAsiaTheme="minorEastAsia" w:cs="Arial"/>
          <w:sz w:val="20"/>
          <w:szCs w:val="20"/>
        </w:rPr>
      </w:pPr>
      <w:r w:rsidRPr="00826B94">
        <w:rPr>
          <w:rFonts w:eastAsiaTheme="minorEastAsia" w:cs="Arial"/>
          <w:sz w:val="20"/>
          <w:szCs w:val="20"/>
        </w:rPr>
        <w:t>Right to object (Article 21 of the GDPR)</w:t>
      </w:r>
    </w:p>
    <w:p w14:paraId="52675BCE" w14:textId="059288DD" w:rsidR="00070456" w:rsidRPr="00826B94" w:rsidRDefault="00070456" w:rsidP="00F663F8">
      <w:pPr>
        <w:numPr>
          <w:ilvl w:val="0"/>
          <w:numId w:val="5"/>
        </w:numPr>
        <w:spacing w:after="0" w:line="360" w:lineRule="auto"/>
        <w:contextualSpacing/>
        <w:jc w:val="both"/>
        <w:rPr>
          <w:rFonts w:eastAsiaTheme="minorEastAsia" w:cs="Arial"/>
          <w:sz w:val="20"/>
          <w:szCs w:val="20"/>
        </w:rPr>
      </w:pPr>
      <w:r w:rsidRPr="00826B94">
        <w:rPr>
          <w:rFonts w:eastAsiaTheme="minorEastAsia" w:cs="Arial"/>
          <w:sz w:val="20"/>
          <w:szCs w:val="20"/>
        </w:rPr>
        <w:t>Rights in relation to automated decision making, including profiling (Article 22 of the GDPR)</w:t>
      </w:r>
    </w:p>
    <w:p w14:paraId="5B29DE1D" w14:textId="77777777" w:rsidR="00070456" w:rsidRPr="00826B94" w:rsidRDefault="00070456" w:rsidP="00070456">
      <w:pPr>
        <w:spacing w:after="0" w:line="360" w:lineRule="auto"/>
        <w:jc w:val="both"/>
        <w:rPr>
          <w:rFonts w:eastAsiaTheme="minorEastAsia" w:cs="Arial"/>
          <w:sz w:val="20"/>
          <w:szCs w:val="20"/>
        </w:rPr>
      </w:pPr>
    </w:p>
    <w:p w14:paraId="0E9A2FA5" w14:textId="0D283946" w:rsidR="00070456" w:rsidRPr="00826B94" w:rsidRDefault="00070456" w:rsidP="00F663F8">
      <w:pPr>
        <w:pStyle w:val="ListParagraph"/>
        <w:numPr>
          <w:ilvl w:val="0"/>
          <w:numId w:val="10"/>
        </w:numPr>
        <w:spacing w:after="0" w:line="360" w:lineRule="auto"/>
        <w:jc w:val="both"/>
        <w:rPr>
          <w:rFonts w:eastAsiaTheme="minorEastAsia" w:cs="Arial"/>
          <w:sz w:val="20"/>
          <w:szCs w:val="20"/>
        </w:rPr>
      </w:pPr>
      <w:r w:rsidRPr="00826B94">
        <w:rPr>
          <w:rFonts w:eastAsiaTheme="minorEastAsia" w:cs="Arial"/>
          <w:sz w:val="20"/>
          <w:szCs w:val="20"/>
        </w:rPr>
        <w:t xml:space="preserve">Where processing is based on consent, the right to withdraw consent at any time, without affecting the lawfulness of processing based on consent before its withdrawal; </w:t>
      </w:r>
    </w:p>
    <w:p w14:paraId="4C229566" w14:textId="6841C041" w:rsidR="00070456" w:rsidRPr="00826B94" w:rsidRDefault="00070456" w:rsidP="00F663F8">
      <w:pPr>
        <w:pStyle w:val="ListParagraph"/>
        <w:numPr>
          <w:ilvl w:val="0"/>
          <w:numId w:val="9"/>
        </w:numPr>
        <w:spacing w:after="0" w:line="360" w:lineRule="auto"/>
        <w:jc w:val="both"/>
        <w:rPr>
          <w:rFonts w:eastAsiaTheme="minorEastAsia" w:cs="Arial"/>
          <w:sz w:val="20"/>
          <w:szCs w:val="20"/>
        </w:rPr>
      </w:pPr>
      <w:r w:rsidRPr="00826B94">
        <w:rPr>
          <w:rFonts w:eastAsiaTheme="minorEastAsia" w:cs="Arial"/>
          <w:sz w:val="20"/>
          <w:szCs w:val="20"/>
        </w:rPr>
        <w:t xml:space="preserve">The right to lodge a complaint with a supervisory authority; </w:t>
      </w:r>
    </w:p>
    <w:p w14:paraId="65CA3654" w14:textId="77777777" w:rsidR="00070456" w:rsidRPr="00826B94" w:rsidRDefault="00070456" w:rsidP="00F663F8">
      <w:pPr>
        <w:pStyle w:val="ListParagraph"/>
        <w:numPr>
          <w:ilvl w:val="0"/>
          <w:numId w:val="9"/>
        </w:numPr>
        <w:spacing w:after="0" w:line="360" w:lineRule="auto"/>
        <w:jc w:val="both"/>
        <w:rPr>
          <w:rFonts w:eastAsiaTheme="minorEastAsia" w:cs="Arial"/>
          <w:sz w:val="20"/>
          <w:szCs w:val="20"/>
        </w:rPr>
      </w:pPr>
      <w:r w:rsidRPr="00826B94">
        <w:rPr>
          <w:rFonts w:eastAsiaTheme="minorEastAsia" w:cs="Arial"/>
          <w:sz w:val="20"/>
          <w:szCs w:val="20"/>
        </w:rPr>
        <w:t>Whether the provision of personal data is a statutory or contractual requirement and the possible consequences of failing to provide the personal data; and</w:t>
      </w:r>
    </w:p>
    <w:p w14:paraId="45738F09" w14:textId="371A2D6F" w:rsidR="00931D9E" w:rsidRPr="00B56D1D" w:rsidRDefault="00070456" w:rsidP="00F663F8">
      <w:pPr>
        <w:pStyle w:val="ListParagraph"/>
        <w:numPr>
          <w:ilvl w:val="0"/>
          <w:numId w:val="9"/>
        </w:numPr>
        <w:spacing w:after="0" w:line="360" w:lineRule="auto"/>
        <w:ind w:left="714" w:hanging="357"/>
        <w:jc w:val="both"/>
        <w:rPr>
          <w:sz w:val="20"/>
          <w:szCs w:val="20"/>
        </w:rPr>
      </w:pPr>
      <w:r w:rsidRPr="00826B94">
        <w:rPr>
          <w:rFonts w:eastAsiaTheme="minorEastAsia" w:cs="Arial"/>
          <w:sz w:val="20"/>
          <w:szCs w:val="20"/>
        </w:rPr>
        <w:t>The existence of any automated decision making processes that will be applied to the data, including profiling, and meaningful information about how decisions are made, the significance and the consequences of processing.</w:t>
      </w:r>
    </w:p>
    <w:p w14:paraId="024DD398" w14:textId="77777777" w:rsidR="00B56D1D" w:rsidRPr="00826B94" w:rsidRDefault="00B56D1D" w:rsidP="00B56D1D">
      <w:pPr>
        <w:pStyle w:val="ListParagraph"/>
        <w:spacing w:after="0" w:line="360" w:lineRule="auto"/>
        <w:ind w:left="714"/>
        <w:jc w:val="both"/>
        <w:rPr>
          <w:sz w:val="20"/>
          <w:szCs w:val="20"/>
        </w:rPr>
      </w:pPr>
    </w:p>
    <w:p w14:paraId="06C1FDA6" w14:textId="30F85E13" w:rsidR="00070456" w:rsidRPr="00826B94" w:rsidRDefault="00070456" w:rsidP="00070456">
      <w:pPr>
        <w:spacing w:after="200" w:line="360" w:lineRule="auto"/>
        <w:jc w:val="both"/>
        <w:rPr>
          <w:rFonts w:eastAsiaTheme="minorEastAsia" w:cs="Arial"/>
          <w:b/>
          <w:sz w:val="20"/>
          <w:szCs w:val="20"/>
          <w:u w:val="single"/>
        </w:rPr>
      </w:pPr>
      <w:r w:rsidRPr="00826B94">
        <w:rPr>
          <w:rFonts w:eastAsiaTheme="minorEastAsia" w:cs="Arial"/>
          <w:b/>
          <w:sz w:val="20"/>
          <w:szCs w:val="20"/>
          <w:u w:val="single"/>
        </w:rPr>
        <w:t>As a data controller, An Coimisiún can be at risk of incurring penalties or suffering reputational damage if any of these rights are found to have been breached.</w:t>
      </w:r>
    </w:p>
    <w:p w14:paraId="4FAF0D50" w14:textId="77777777" w:rsidR="00070456" w:rsidRPr="00EF6AB8" w:rsidRDefault="00070456" w:rsidP="00070456">
      <w:pPr>
        <w:pStyle w:val="Heading3"/>
        <w:spacing w:line="360" w:lineRule="auto"/>
        <w:rPr>
          <w:rFonts w:ascii="Arial" w:hAnsi="Arial" w:cs="Arial"/>
        </w:rPr>
      </w:pPr>
      <w:bookmarkStart w:id="33" w:name="_Toc164255796"/>
      <w:r w:rsidRPr="00EF6AB8">
        <w:rPr>
          <w:rFonts w:ascii="Arial" w:hAnsi="Arial" w:cs="Arial"/>
        </w:rPr>
        <w:t>The right to be informed</w:t>
      </w:r>
      <w:bookmarkEnd w:id="33"/>
    </w:p>
    <w:p w14:paraId="099EA8C8" w14:textId="77777777" w:rsidR="00070456" w:rsidRPr="00826B94" w:rsidRDefault="00070456" w:rsidP="00070456">
      <w:pPr>
        <w:spacing w:after="200" w:line="360" w:lineRule="auto"/>
        <w:jc w:val="both"/>
        <w:rPr>
          <w:rFonts w:eastAsiaTheme="minorEastAsia" w:cs="Arial"/>
          <w:sz w:val="20"/>
          <w:szCs w:val="20"/>
        </w:rPr>
      </w:pPr>
      <w:r w:rsidRPr="00826B94">
        <w:rPr>
          <w:rFonts w:eastAsiaTheme="minorEastAsia" w:cs="Arial"/>
          <w:sz w:val="20"/>
          <w:szCs w:val="20"/>
        </w:rPr>
        <w:t>The right to be informed is connected to some of the key transparency requirements of the GDPR. It is about providing people with clear and concise information about what we do with their personal data.</w:t>
      </w:r>
    </w:p>
    <w:p w14:paraId="5B0B9DE6" w14:textId="26BDB7A8" w:rsidR="00931D9E" w:rsidRPr="00826B94" w:rsidRDefault="00070456" w:rsidP="00070456">
      <w:pPr>
        <w:spacing w:after="200" w:line="360" w:lineRule="auto"/>
        <w:jc w:val="both"/>
        <w:rPr>
          <w:rFonts w:eastAsiaTheme="minorEastAsia" w:cs="Arial"/>
          <w:sz w:val="20"/>
          <w:szCs w:val="20"/>
        </w:rPr>
      </w:pPr>
      <w:r w:rsidRPr="00826B94">
        <w:rPr>
          <w:rFonts w:eastAsiaTheme="minorEastAsia" w:cs="Arial"/>
          <w:sz w:val="20"/>
          <w:szCs w:val="20"/>
        </w:rPr>
        <w:t>Articles 13 and 14 of the GDPR specify what individuals have the right to be informed about.</w:t>
      </w:r>
    </w:p>
    <w:p w14:paraId="38C1B1E3" w14:textId="7102690B" w:rsidR="00931D9E" w:rsidRPr="00070456" w:rsidRDefault="00070456" w:rsidP="00070456">
      <w:pPr>
        <w:pStyle w:val="Heading3"/>
        <w:rPr>
          <w:rFonts w:ascii="Arial" w:eastAsiaTheme="minorEastAsia" w:hAnsi="Arial" w:cs="Arial"/>
        </w:rPr>
      </w:pPr>
      <w:bookmarkStart w:id="34" w:name="_Toc164255797"/>
      <w:r w:rsidRPr="00070456">
        <w:rPr>
          <w:rFonts w:ascii="Arial" w:hAnsi="Arial" w:cs="Arial"/>
        </w:rPr>
        <w:t>The right of access</w:t>
      </w:r>
      <w:bookmarkEnd w:id="34"/>
    </w:p>
    <w:p w14:paraId="07DB7582" w14:textId="36D7E67D" w:rsidR="00931D9E" w:rsidRDefault="00070456" w:rsidP="002F4F46">
      <w:pPr>
        <w:spacing w:after="200" w:line="360" w:lineRule="auto"/>
        <w:jc w:val="both"/>
        <w:rPr>
          <w:rFonts w:eastAsiaTheme="minorEastAsia" w:cs="Arial"/>
        </w:rPr>
      </w:pPr>
      <w:r w:rsidRPr="00826B94">
        <w:rPr>
          <w:rFonts w:eastAsiaTheme="minorEastAsia" w:cs="Arial"/>
          <w:sz w:val="20"/>
          <w:szCs w:val="20"/>
        </w:rPr>
        <w:t>Under Article 13 of the GDPR, data subjects are entitled to obtain from An Coimisiún, the data controller, confirmation as to whether or not personal data concerning them is being processed, where and for what purpose</w:t>
      </w:r>
      <w:r>
        <w:rPr>
          <w:rFonts w:eastAsiaTheme="minorEastAsia" w:cs="Arial"/>
        </w:rPr>
        <w:t>.</w:t>
      </w:r>
    </w:p>
    <w:p w14:paraId="13B21FF5" w14:textId="02B63D72" w:rsidR="00070456" w:rsidRDefault="00070456" w:rsidP="00070456">
      <w:pPr>
        <w:pStyle w:val="Heading3"/>
        <w:rPr>
          <w:rFonts w:ascii="Arial" w:hAnsi="Arial" w:cs="Arial"/>
        </w:rPr>
      </w:pPr>
      <w:bookmarkStart w:id="35" w:name="_Toc164255798"/>
      <w:r w:rsidRPr="00070456">
        <w:rPr>
          <w:rFonts w:ascii="Arial" w:hAnsi="Arial" w:cs="Arial"/>
        </w:rPr>
        <w:t>The right to erasure</w:t>
      </w:r>
      <w:bookmarkEnd w:id="35"/>
    </w:p>
    <w:p w14:paraId="155B63EC" w14:textId="01274377" w:rsidR="00826B94" w:rsidRPr="00826B94" w:rsidRDefault="00826B94" w:rsidP="00826B94">
      <w:pPr>
        <w:spacing w:after="0" w:line="360" w:lineRule="auto"/>
        <w:contextualSpacing/>
        <w:jc w:val="both"/>
        <w:rPr>
          <w:rFonts w:eastAsiaTheme="minorEastAsia" w:cs="Arial"/>
          <w:sz w:val="20"/>
          <w:szCs w:val="20"/>
        </w:rPr>
      </w:pPr>
      <w:r w:rsidRPr="00826B94">
        <w:rPr>
          <w:rFonts w:eastAsiaTheme="minorEastAsia" w:cs="Arial"/>
          <w:sz w:val="20"/>
          <w:szCs w:val="20"/>
        </w:rPr>
        <w:t xml:space="preserve">This is also known as the ‘right to be forgotten’ (Articles 17 and 19 GDPR). An individual has the right to have their data erased, without undue delay, by </w:t>
      </w:r>
      <w:r w:rsidR="00892DDA" w:rsidRPr="00826B94">
        <w:rPr>
          <w:rFonts w:eastAsiaTheme="minorEastAsia" w:cs="Arial"/>
          <w:sz w:val="20"/>
          <w:szCs w:val="20"/>
        </w:rPr>
        <w:t>An Coimisiún</w:t>
      </w:r>
      <w:r w:rsidRPr="00826B94">
        <w:rPr>
          <w:rFonts w:eastAsiaTheme="minorEastAsia" w:cs="Arial"/>
          <w:sz w:val="20"/>
          <w:szCs w:val="20"/>
        </w:rPr>
        <w:t>, if one of the following grounds applies:</w:t>
      </w:r>
    </w:p>
    <w:p w14:paraId="6E15079C" w14:textId="77777777" w:rsidR="00826B94" w:rsidRPr="0050355E" w:rsidRDefault="00826B94" w:rsidP="00826B94">
      <w:pPr>
        <w:spacing w:after="0" w:line="360" w:lineRule="auto"/>
        <w:contextualSpacing/>
        <w:jc w:val="both"/>
        <w:rPr>
          <w:rFonts w:eastAsiaTheme="minorEastAsia" w:cs="Arial"/>
          <w:sz w:val="21"/>
          <w:szCs w:val="21"/>
        </w:rPr>
      </w:pPr>
    </w:p>
    <w:p w14:paraId="37D1D253" w14:textId="77777777" w:rsidR="00826B94" w:rsidRPr="00826B94" w:rsidRDefault="00826B94" w:rsidP="00F663F8">
      <w:pPr>
        <w:numPr>
          <w:ilvl w:val="0"/>
          <w:numId w:val="11"/>
        </w:numPr>
        <w:spacing w:after="0" w:line="360" w:lineRule="auto"/>
        <w:ind w:left="425" w:hanging="425"/>
        <w:contextualSpacing/>
        <w:jc w:val="both"/>
        <w:rPr>
          <w:rFonts w:eastAsiaTheme="minorEastAsia" w:cs="Arial"/>
          <w:sz w:val="20"/>
          <w:szCs w:val="20"/>
        </w:rPr>
      </w:pPr>
      <w:r w:rsidRPr="00826B94">
        <w:rPr>
          <w:rFonts w:eastAsiaTheme="minorEastAsia" w:cs="Arial"/>
          <w:sz w:val="20"/>
          <w:szCs w:val="20"/>
        </w:rPr>
        <w:t xml:space="preserve">The personal data is no longer necessary in relation to the purpose for which it was collected or processed; </w:t>
      </w:r>
    </w:p>
    <w:p w14:paraId="077E8E4D" w14:textId="77777777" w:rsidR="00826B94" w:rsidRPr="00826B94" w:rsidRDefault="00826B94" w:rsidP="00F663F8">
      <w:pPr>
        <w:numPr>
          <w:ilvl w:val="0"/>
          <w:numId w:val="11"/>
        </w:numPr>
        <w:spacing w:after="0" w:line="360" w:lineRule="auto"/>
        <w:ind w:left="425" w:hanging="425"/>
        <w:contextualSpacing/>
        <w:jc w:val="both"/>
        <w:rPr>
          <w:rFonts w:eastAsiaTheme="minorEastAsia" w:cs="Arial"/>
          <w:sz w:val="20"/>
          <w:szCs w:val="20"/>
        </w:rPr>
      </w:pPr>
      <w:r w:rsidRPr="00826B94">
        <w:rPr>
          <w:rFonts w:eastAsiaTheme="minorEastAsia" w:cs="Arial"/>
          <w:sz w:val="20"/>
          <w:szCs w:val="20"/>
        </w:rPr>
        <w:t xml:space="preserve">The individual withdraws their consent to the processing and there is no other lawful basis for processing the data; </w:t>
      </w:r>
    </w:p>
    <w:p w14:paraId="1D25D2C7" w14:textId="77777777" w:rsidR="00826B94" w:rsidRPr="00826B94" w:rsidRDefault="00826B94" w:rsidP="00F663F8">
      <w:pPr>
        <w:numPr>
          <w:ilvl w:val="0"/>
          <w:numId w:val="11"/>
        </w:numPr>
        <w:spacing w:after="0" w:line="360" w:lineRule="auto"/>
        <w:ind w:left="425" w:hanging="425"/>
        <w:contextualSpacing/>
        <w:jc w:val="both"/>
        <w:rPr>
          <w:rFonts w:eastAsiaTheme="minorEastAsia" w:cs="Arial"/>
          <w:sz w:val="20"/>
          <w:szCs w:val="20"/>
        </w:rPr>
      </w:pPr>
      <w:r w:rsidRPr="00826B94">
        <w:rPr>
          <w:rFonts w:eastAsiaTheme="minorEastAsia" w:cs="Arial"/>
          <w:sz w:val="20"/>
          <w:szCs w:val="20"/>
        </w:rPr>
        <w:t xml:space="preserve">The individual objects to the processing and there is no overriding legitimate ground for continuing the processing; </w:t>
      </w:r>
    </w:p>
    <w:p w14:paraId="4F13D59D" w14:textId="77777777" w:rsidR="00826B94" w:rsidRPr="00826B94" w:rsidRDefault="00826B94" w:rsidP="00F663F8">
      <w:pPr>
        <w:numPr>
          <w:ilvl w:val="0"/>
          <w:numId w:val="11"/>
        </w:numPr>
        <w:spacing w:after="0" w:line="360" w:lineRule="auto"/>
        <w:ind w:left="425" w:hanging="425"/>
        <w:contextualSpacing/>
        <w:jc w:val="both"/>
        <w:rPr>
          <w:rFonts w:eastAsiaTheme="minorEastAsia" w:cs="Arial"/>
          <w:sz w:val="20"/>
          <w:szCs w:val="20"/>
        </w:rPr>
      </w:pPr>
      <w:r w:rsidRPr="00826B94">
        <w:rPr>
          <w:rFonts w:eastAsiaTheme="minorEastAsia" w:cs="Arial"/>
          <w:sz w:val="20"/>
          <w:szCs w:val="20"/>
        </w:rPr>
        <w:t xml:space="preserve">The individual objects to the processing and their personal data is being processed for direct marketing purposes; </w:t>
      </w:r>
    </w:p>
    <w:p w14:paraId="46F6C027" w14:textId="77777777" w:rsidR="00826B94" w:rsidRPr="00826B94" w:rsidRDefault="00826B94" w:rsidP="00F663F8">
      <w:pPr>
        <w:numPr>
          <w:ilvl w:val="0"/>
          <w:numId w:val="11"/>
        </w:numPr>
        <w:spacing w:after="0" w:line="360" w:lineRule="auto"/>
        <w:ind w:left="425" w:hanging="425"/>
        <w:contextualSpacing/>
        <w:jc w:val="both"/>
        <w:rPr>
          <w:rFonts w:eastAsiaTheme="minorEastAsia" w:cs="Arial"/>
          <w:sz w:val="20"/>
          <w:szCs w:val="20"/>
        </w:rPr>
      </w:pPr>
      <w:r w:rsidRPr="00826B94">
        <w:rPr>
          <w:rFonts w:eastAsiaTheme="minorEastAsia" w:cs="Arial"/>
          <w:sz w:val="20"/>
          <w:szCs w:val="20"/>
        </w:rPr>
        <w:lastRenderedPageBreak/>
        <w:t xml:space="preserve">The personal data has been unlawfully processed; </w:t>
      </w:r>
    </w:p>
    <w:p w14:paraId="03366306" w14:textId="77777777" w:rsidR="00826B94" w:rsidRPr="00826B94" w:rsidRDefault="00826B94" w:rsidP="00F663F8">
      <w:pPr>
        <w:numPr>
          <w:ilvl w:val="0"/>
          <w:numId w:val="11"/>
        </w:numPr>
        <w:spacing w:after="0" w:line="360" w:lineRule="auto"/>
        <w:ind w:left="425" w:hanging="425"/>
        <w:contextualSpacing/>
        <w:jc w:val="both"/>
        <w:rPr>
          <w:rFonts w:eastAsiaTheme="minorEastAsia" w:cs="Arial"/>
          <w:sz w:val="20"/>
          <w:szCs w:val="20"/>
        </w:rPr>
      </w:pPr>
      <w:r w:rsidRPr="00826B94">
        <w:rPr>
          <w:rFonts w:eastAsiaTheme="minorEastAsia" w:cs="Arial"/>
          <w:sz w:val="20"/>
          <w:szCs w:val="20"/>
        </w:rPr>
        <w:t>The personal data has to be erased in order to comply with a legal obligation; or</w:t>
      </w:r>
    </w:p>
    <w:p w14:paraId="5881A243" w14:textId="77777777" w:rsidR="00826B94" w:rsidRPr="00826B94" w:rsidRDefault="00826B94" w:rsidP="00F663F8">
      <w:pPr>
        <w:numPr>
          <w:ilvl w:val="0"/>
          <w:numId w:val="11"/>
        </w:numPr>
        <w:spacing w:after="0" w:line="360" w:lineRule="auto"/>
        <w:ind w:left="426" w:hanging="426"/>
        <w:contextualSpacing/>
        <w:jc w:val="both"/>
        <w:rPr>
          <w:rFonts w:eastAsiaTheme="minorEastAsia" w:cs="Arial"/>
          <w:sz w:val="20"/>
          <w:szCs w:val="20"/>
        </w:rPr>
      </w:pPr>
      <w:r w:rsidRPr="00826B94">
        <w:rPr>
          <w:rFonts w:eastAsiaTheme="minorEastAsia" w:cs="Arial"/>
          <w:sz w:val="20"/>
          <w:szCs w:val="20"/>
        </w:rPr>
        <w:t>The personal data has been collected in relation to the offer of information society services to a child.</w:t>
      </w:r>
    </w:p>
    <w:p w14:paraId="003AD051" w14:textId="77777777" w:rsidR="00826B94" w:rsidRPr="00826B94" w:rsidRDefault="00826B94" w:rsidP="00826B94">
      <w:pPr>
        <w:spacing w:after="0" w:line="360" w:lineRule="auto"/>
        <w:jc w:val="both"/>
        <w:rPr>
          <w:rFonts w:eastAsiaTheme="minorEastAsia" w:cs="Arial"/>
        </w:rPr>
      </w:pPr>
    </w:p>
    <w:p w14:paraId="6B567416" w14:textId="77777777" w:rsidR="00826B94" w:rsidRPr="00826B94" w:rsidRDefault="00826B94" w:rsidP="00826B94">
      <w:pPr>
        <w:spacing w:after="0" w:line="360" w:lineRule="auto"/>
        <w:jc w:val="both"/>
        <w:rPr>
          <w:rFonts w:eastAsiaTheme="minorEastAsia" w:cs="Arial"/>
          <w:sz w:val="20"/>
          <w:szCs w:val="20"/>
        </w:rPr>
      </w:pPr>
      <w:r w:rsidRPr="00826B94">
        <w:rPr>
          <w:rFonts w:eastAsiaTheme="minorEastAsia" w:cs="Arial"/>
          <w:sz w:val="20"/>
          <w:szCs w:val="20"/>
        </w:rPr>
        <w:t>The obligation to erase the data does not apply if processing is necessary for certain limited reasons, as set out in Article 17(3) of the GDPR.</w:t>
      </w:r>
    </w:p>
    <w:p w14:paraId="245FF6B0" w14:textId="314E43F9" w:rsidR="00826B94" w:rsidRDefault="00826B94" w:rsidP="00826B94"/>
    <w:p w14:paraId="229272C3" w14:textId="5D14E7FF" w:rsidR="00826B94" w:rsidRPr="00826B94" w:rsidRDefault="00826B94" w:rsidP="00826B94">
      <w:pPr>
        <w:pStyle w:val="Heading3"/>
        <w:rPr>
          <w:rFonts w:ascii="Arial" w:hAnsi="Arial" w:cs="Arial"/>
        </w:rPr>
      </w:pPr>
      <w:bookmarkStart w:id="36" w:name="_Toc164255799"/>
      <w:r w:rsidRPr="00826B94">
        <w:rPr>
          <w:rFonts w:ascii="Arial" w:hAnsi="Arial" w:cs="Arial"/>
        </w:rPr>
        <w:t>The right to restrict processing</w:t>
      </w:r>
      <w:bookmarkEnd w:id="36"/>
    </w:p>
    <w:p w14:paraId="243A4AE7" w14:textId="3C860396" w:rsidR="00826B94" w:rsidRDefault="00826B94" w:rsidP="00826B94">
      <w:pPr>
        <w:spacing w:after="0" w:line="360" w:lineRule="auto"/>
        <w:jc w:val="both"/>
        <w:rPr>
          <w:rFonts w:eastAsiaTheme="minorEastAsia" w:cs="Arial"/>
          <w:sz w:val="20"/>
          <w:szCs w:val="20"/>
        </w:rPr>
      </w:pPr>
      <w:r w:rsidRPr="00826B94">
        <w:rPr>
          <w:rFonts w:eastAsiaTheme="minorEastAsia" w:cs="Arial"/>
          <w:sz w:val="20"/>
          <w:szCs w:val="20"/>
        </w:rPr>
        <w:t xml:space="preserve">Under Article 18 of the GDPR, individuals have a limited right of restriction of processing of their personal data by </w:t>
      </w:r>
      <w:r w:rsidR="00892DDA" w:rsidRPr="00826B94">
        <w:rPr>
          <w:rFonts w:eastAsiaTheme="minorEastAsia" w:cs="Arial"/>
          <w:sz w:val="20"/>
          <w:szCs w:val="20"/>
        </w:rPr>
        <w:t>An Coimisiún</w:t>
      </w:r>
      <w:r w:rsidRPr="00826B94">
        <w:rPr>
          <w:rFonts w:eastAsiaTheme="minorEastAsia" w:cs="Arial"/>
          <w:sz w:val="20"/>
          <w:szCs w:val="20"/>
        </w:rPr>
        <w:t xml:space="preserve">. </w:t>
      </w:r>
      <w:r w:rsidR="00892DDA">
        <w:rPr>
          <w:rFonts w:eastAsiaTheme="minorEastAsia" w:cs="Arial"/>
          <w:sz w:val="20"/>
          <w:szCs w:val="20"/>
        </w:rPr>
        <w:t xml:space="preserve"> </w:t>
      </w:r>
      <w:r w:rsidRPr="00826B94">
        <w:rPr>
          <w:rFonts w:eastAsiaTheme="minorEastAsia" w:cs="Arial"/>
          <w:sz w:val="20"/>
          <w:szCs w:val="20"/>
        </w:rPr>
        <w:t xml:space="preserve">Where processing of an individual’s data is restricted, it can be stored by </w:t>
      </w:r>
      <w:r w:rsidR="00892DDA" w:rsidRPr="00826B94">
        <w:rPr>
          <w:rFonts w:eastAsiaTheme="minorEastAsia" w:cs="Arial"/>
          <w:sz w:val="20"/>
          <w:szCs w:val="20"/>
        </w:rPr>
        <w:t>An Coimisiún</w:t>
      </w:r>
      <w:r w:rsidRPr="00826B94">
        <w:rPr>
          <w:rFonts w:eastAsiaTheme="minorEastAsia" w:cs="Arial"/>
          <w:sz w:val="20"/>
          <w:szCs w:val="20"/>
        </w:rPr>
        <w:t>, but most other processing actions, such as deletion, will require their permission.</w:t>
      </w:r>
    </w:p>
    <w:p w14:paraId="298E30B6" w14:textId="77777777" w:rsidR="00892DDA" w:rsidRPr="00826B94" w:rsidRDefault="00892DDA" w:rsidP="00826B94">
      <w:pPr>
        <w:spacing w:after="0" w:line="360" w:lineRule="auto"/>
        <w:jc w:val="both"/>
        <w:rPr>
          <w:rFonts w:eastAsiaTheme="minorEastAsia" w:cs="Arial"/>
          <w:sz w:val="20"/>
          <w:szCs w:val="20"/>
        </w:rPr>
      </w:pPr>
    </w:p>
    <w:p w14:paraId="6EB18170" w14:textId="52960714" w:rsidR="00DB6DCE" w:rsidRDefault="00892DDA" w:rsidP="00892DDA">
      <w:pPr>
        <w:pStyle w:val="Heading3"/>
        <w:rPr>
          <w:rFonts w:ascii="Arial" w:hAnsi="Arial" w:cs="Arial"/>
        </w:rPr>
      </w:pPr>
      <w:bookmarkStart w:id="37" w:name="_Toc164255800"/>
      <w:r w:rsidRPr="00892DDA">
        <w:rPr>
          <w:rFonts w:ascii="Arial" w:hAnsi="Arial" w:cs="Arial"/>
        </w:rPr>
        <w:t>The right to portability</w:t>
      </w:r>
      <w:bookmarkEnd w:id="37"/>
    </w:p>
    <w:p w14:paraId="63B9E551" w14:textId="209EAC6D" w:rsidR="00892DDA" w:rsidRDefault="00892DDA" w:rsidP="00892DDA">
      <w:pPr>
        <w:spacing w:after="0" w:line="360" w:lineRule="auto"/>
        <w:jc w:val="both"/>
        <w:rPr>
          <w:rFonts w:eastAsiaTheme="minorEastAsia" w:cs="Arial"/>
          <w:sz w:val="20"/>
          <w:szCs w:val="20"/>
        </w:rPr>
      </w:pPr>
      <w:r w:rsidRPr="00892DDA">
        <w:rPr>
          <w:rFonts w:eastAsiaTheme="minorEastAsia" w:cs="Arial"/>
          <w:sz w:val="20"/>
          <w:szCs w:val="20"/>
        </w:rPr>
        <w:t>Under Article 20 of the GDPR, in some circumstances, an individual may be entitled to obtain their personal data from An Coimisiún in a format that makes it easier to reuse their information in another context, and to transmit this data to another data controller of their choosing without hindrance. This is referred to as the right to data portability.</w:t>
      </w:r>
    </w:p>
    <w:p w14:paraId="0249950A" w14:textId="77777777" w:rsidR="00892DDA" w:rsidRDefault="00892DDA" w:rsidP="00892DDA">
      <w:pPr>
        <w:spacing w:after="0" w:line="360" w:lineRule="auto"/>
        <w:jc w:val="both"/>
        <w:rPr>
          <w:rFonts w:eastAsiaTheme="minorEastAsia" w:cs="Arial"/>
          <w:sz w:val="20"/>
          <w:szCs w:val="20"/>
        </w:rPr>
      </w:pPr>
    </w:p>
    <w:p w14:paraId="38605301" w14:textId="4567F247" w:rsidR="00892DDA" w:rsidRDefault="00892DDA" w:rsidP="00892DDA">
      <w:pPr>
        <w:pStyle w:val="Heading3"/>
        <w:rPr>
          <w:rFonts w:ascii="Arial" w:hAnsi="Arial" w:cs="Arial"/>
        </w:rPr>
      </w:pPr>
      <w:bookmarkStart w:id="38" w:name="_Toc164255801"/>
      <w:r w:rsidRPr="00892DDA">
        <w:rPr>
          <w:rFonts w:ascii="Arial" w:hAnsi="Arial" w:cs="Arial"/>
        </w:rPr>
        <w:t>The right to object</w:t>
      </w:r>
      <w:bookmarkEnd w:id="38"/>
    </w:p>
    <w:p w14:paraId="3FC66E87" w14:textId="51269A25" w:rsidR="00ED6C05" w:rsidRDefault="00ED6C05" w:rsidP="00ED6C05">
      <w:pPr>
        <w:spacing w:after="0" w:line="360" w:lineRule="auto"/>
        <w:jc w:val="both"/>
        <w:rPr>
          <w:rFonts w:eastAsiaTheme="minorEastAsia" w:cs="Arial"/>
          <w:sz w:val="20"/>
          <w:szCs w:val="20"/>
        </w:rPr>
      </w:pPr>
      <w:r w:rsidRPr="00ED6C05">
        <w:rPr>
          <w:rFonts w:eastAsiaTheme="minorEastAsia" w:cs="Arial"/>
          <w:sz w:val="20"/>
          <w:szCs w:val="20"/>
        </w:rPr>
        <w:t>Under Article 21 of the GDPR, an individual has the right to object to certain types of processing of their personal data, where this processing is carried out in connection with tasks in the public interest, or under official authority, or in the legitimate interests of others. The individual has a stronger right to object to processing of their personal data where the processing relates to direct marketing. Where a data controller is using personal data for the purpose of marketing something directly to an individual or profiling them for direct marketing purposes, they can object at any time, and the data controller must stop processing as soon as they receive the objection. An individual may also object to processing of their personal data for research purposes, unless the processing is necessary for the performance of a task carried out in the public interest.</w:t>
      </w:r>
    </w:p>
    <w:p w14:paraId="50F45C60" w14:textId="77777777" w:rsidR="00ED6C05" w:rsidRPr="00ED6C05" w:rsidRDefault="00ED6C05" w:rsidP="00ED6C05">
      <w:pPr>
        <w:spacing w:after="0" w:line="360" w:lineRule="auto"/>
        <w:jc w:val="both"/>
        <w:rPr>
          <w:sz w:val="20"/>
          <w:szCs w:val="20"/>
        </w:rPr>
      </w:pPr>
    </w:p>
    <w:p w14:paraId="112FDCE9" w14:textId="053B64B9" w:rsidR="00DB6DCE" w:rsidRDefault="00ED6C05" w:rsidP="00ED6C05">
      <w:pPr>
        <w:pStyle w:val="Heading3"/>
        <w:rPr>
          <w:rFonts w:ascii="Arial" w:hAnsi="Arial" w:cs="Arial"/>
        </w:rPr>
      </w:pPr>
      <w:bookmarkStart w:id="39" w:name="_Toc164255802"/>
      <w:r w:rsidRPr="00ED6C05">
        <w:rPr>
          <w:rFonts w:ascii="Arial" w:hAnsi="Arial" w:cs="Arial"/>
        </w:rPr>
        <w:t>Rights in relation to automated decision making and profiling</w:t>
      </w:r>
      <w:bookmarkEnd w:id="39"/>
    </w:p>
    <w:p w14:paraId="0C9346EF" w14:textId="77777777" w:rsidR="00ED6C05" w:rsidRPr="00ED6C05" w:rsidRDefault="00ED6C05" w:rsidP="00ED6C05">
      <w:pPr>
        <w:spacing w:after="0" w:line="360" w:lineRule="auto"/>
        <w:jc w:val="both"/>
      </w:pPr>
      <w:r w:rsidRPr="00ED6C05">
        <w:rPr>
          <w:sz w:val="20"/>
          <w:szCs w:val="20"/>
        </w:rPr>
        <w:t>Under Article 22 of the GDPR, individuals have the right not to be subject to a decision based solely on automated processing. Processing is “automated” where it is carried out without human intervention and where it produces legal effects or significantly affects the individual</w:t>
      </w:r>
      <w:r w:rsidRPr="00ED6C05">
        <w:t>.</w:t>
      </w:r>
    </w:p>
    <w:p w14:paraId="5293D1FE" w14:textId="2297AB3F" w:rsidR="00ED6C05" w:rsidRDefault="00ED6C05" w:rsidP="00ED6C05"/>
    <w:p w14:paraId="2F914EC1" w14:textId="6586A1A4" w:rsidR="00ED6C05" w:rsidRPr="00ED6C05" w:rsidRDefault="00ED6C05" w:rsidP="00ED6C05">
      <w:pPr>
        <w:pStyle w:val="Heading1"/>
      </w:pPr>
      <w:bookmarkStart w:id="40" w:name="_Toc164255803"/>
      <w:r w:rsidRPr="0050355E">
        <w:t>Data Protection – Privacy by Design and Privacy by Default</w:t>
      </w:r>
      <w:bookmarkEnd w:id="40"/>
    </w:p>
    <w:p w14:paraId="7A55E86F" w14:textId="51F7BBE9" w:rsidR="00F663F8" w:rsidRDefault="00F663F8" w:rsidP="00F663F8">
      <w:pPr>
        <w:pStyle w:val="Heading3"/>
        <w:rPr>
          <w:rFonts w:ascii="Arial" w:eastAsiaTheme="minorEastAsia" w:hAnsi="Arial" w:cs="Arial"/>
        </w:rPr>
      </w:pPr>
      <w:bookmarkStart w:id="41" w:name="_Toc164255804"/>
      <w:r w:rsidRPr="00F663F8">
        <w:rPr>
          <w:rFonts w:ascii="Arial" w:eastAsiaTheme="minorEastAsia" w:hAnsi="Arial" w:cs="Arial"/>
        </w:rPr>
        <w:t>Article 25</w:t>
      </w:r>
      <w:bookmarkEnd w:id="41"/>
      <w:r w:rsidRPr="00F663F8">
        <w:rPr>
          <w:rFonts w:ascii="Arial" w:eastAsiaTheme="minorEastAsia" w:hAnsi="Arial" w:cs="Arial"/>
        </w:rPr>
        <w:t xml:space="preserve"> </w:t>
      </w:r>
    </w:p>
    <w:p w14:paraId="3576E9EF" w14:textId="7D913E00" w:rsidR="00F663F8" w:rsidRDefault="00F663F8" w:rsidP="00F663F8">
      <w:pPr>
        <w:spacing w:after="0" w:line="360" w:lineRule="auto"/>
        <w:jc w:val="both"/>
        <w:rPr>
          <w:rFonts w:eastAsiaTheme="minorEastAsia" w:cs="Arial"/>
          <w:sz w:val="20"/>
          <w:szCs w:val="20"/>
        </w:rPr>
      </w:pPr>
      <w:r w:rsidRPr="00ED6C05">
        <w:rPr>
          <w:sz w:val="20"/>
          <w:szCs w:val="20"/>
        </w:rPr>
        <w:t>Under Article 2</w:t>
      </w:r>
      <w:r>
        <w:rPr>
          <w:sz w:val="20"/>
          <w:szCs w:val="20"/>
        </w:rPr>
        <w:t>5</w:t>
      </w:r>
      <w:r w:rsidRPr="00ED6C05">
        <w:rPr>
          <w:sz w:val="20"/>
          <w:szCs w:val="20"/>
        </w:rPr>
        <w:t xml:space="preserve"> of the GDPR, </w:t>
      </w:r>
      <w:r w:rsidRPr="00826B94">
        <w:rPr>
          <w:rFonts w:eastAsiaTheme="minorEastAsia" w:cs="Arial"/>
          <w:sz w:val="20"/>
          <w:szCs w:val="20"/>
        </w:rPr>
        <w:t>An Coimisiún</w:t>
      </w:r>
      <w:r>
        <w:rPr>
          <w:rFonts w:eastAsiaTheme="minorEastAsia" w:cs="Arial"/>
          <w:sz w:val="20"/>
          <w:szCs w:val="20"/>
        </w:rPr>
        <w:t xml:space="preserve"> has a general obligation to implement technical and organisational measures to show that it has considered and integrated data protection into processing </w:t>
      </w:r>
      <w:r>
        <w:rPr>
          <w:rFonts w:eastAsiaTheme="minorEastAsia" w:cs="Arial"/>
          <w:sz w:val="20"/>
          <w:szCs w:val="20"/>
        </w:rPr>
        <w:lastRenderedPageBreak/>
        <w:t xml:space="preserve">activities.  This means that </w:t>
      </w:r>
      <w:r w:rsidR="00416BBC">
        <w:rPr>
          <w:rFonts w:eastAsiaTheme="minorEastAsia" w:cs="Arial"/>
          <w:sz w:val="20"/>
          <w:szCs w:val="20"/>
        </w:rPr>
        <w:t xml:space="preserve">An </w:t>
      </w:r>
      <w:r w:rsidR="00416BBC" w:rsidRPr="00826B94">
        <w:rPr>
          <w:rFonts w:eastAsiaTheme="minorEastAsia" w:cs="Arial"/>
          <w:sz w:val="20"/>
          <w:szCs w:val="20"/>
        </w:rPr>
        <w:t>Coimisiún</w:t>
      </w:r>
      <w:r>
        <w:rPr>
          <w:rFonts w:eastAsiaTheme="minorEastAsia" w:cs="Arial"/>
          <w:sz w:val="20"/>
          <w:szCs w:val="20"/>
        </w:rPr>
        <w:t xml:space="preserve"> must embed security measures into its systems at the outset, rather than applying features retroactively.  This should be applied whenever </w:t>
      </w:r>
      <w:r w:rsidRPr="00ED6C05">
        <w:rPr>
          <w:sz w:val="20"/>
          <w:szCs w:val="20"/>
        </w:rPr>
        <w:t>An</w:t>
      </w:r>
      <w:r w:rsidRPr="00826B94">
        <w:rPr>
          <w:rFonts w:eastAsiaTheme="minorEastAsia" w:cs="Arial"/>
          <w:sz w:val="20"/>
          <w:szCs w:val="20"/>
        </w:rPr>
        <w:t xml:space="preserve"> Coimisiún</w:t>
      </w:r>
      <w:r>
        <w:rPr>
          <w:rFonts w:eastAsiaTheme="minorEastAsia" w:cs="Arial"/>
          <w:sz w:val="20"/>
          <w:szCs w:val="20"/>
        </w:rPr>
        <w:t>:</w:t>
      </w:r>
    </w:p>
    <w:p w14:paraId="27A8FFCC" w14:textId="77777777" w:rsidR="00F663F8" w:rsidRPr="00F663F8" w:rsidRDefault="00F663F8" w:rsidP="00F663F8">
      <w:pPr>
        <w:pStyle w:val="ListParagraph"/>
        <w:numPr>
          <w:ilvl w:val="0"/>
          <w:numId w:val="12"/>
        </w:numPr>
        <w:spacing w:after="0" w:line="360" w:lineRule="auto"/>
        <w:jc w:val="both"/>
        <w:rPr>
          <w:rFonts w:eastAsiaTheme="minorEastAsia" w:cs="Arial"/>
          <w:sz w:val="20"/>
          <w:szCs w:val="20"/>
        </w:rPr>
      </w:pPr>
      <w:r w:rsidRPr="00F663F8">
        <w:rPr>
          <w:rFonts w:eastAsiaTheme="minorEastAsia" w:cs="Arial"/>
          <w:sz w:val="20"/>
          <w:szCs w:val="20"/>
        </w:rPr>
        <w:t>Builds a new IT system for storing or accessing personal data;</w:t>
      </w:r>
    </w:p>
    <w:p w14:paraId="08ECCA37" w14:textId="418FAFFA" w:rsidR="00F663F8" w:rsidRDefault="00F663F8" w:rsidP="00F663F8">
      <w:pPr>
        <w:pStyle w:val="ListParagraph"/>
        <w:numPr>
          <w:ilvl w:val="0"/>
          <w:numId w:val="12"/>
        </w:numPr>
        <w:spacing w:after="0" w:line="360" w:lineRule="auto"/>
        <w:jc w:val="both"/>
        <w:rPr>
          <w:rFonts w:eastAsiaTheme="minorEastAsia" w:cs="Arial"/>
          <w:sz w:val="20"/>
          <w:szCs w:val="20"/>
        </w:rPr>
      </w:pPr>
      <w:r w:rsidRPr="00F663F8">
        <w:rPr>
          <w:rFonts w:eastAsiaTheme="minorEastAsia" w:cs="Arial"/>
          <w:sz w:val="20"/>
          <w:szCs w:val="20"/>
        </w:rPr>
        <w:t>Develops policies or procedures that have privacy implications:</w:t>
      </w:r>
      <w:r>
        <w:rPr>
          <w:rFonts w:eastAsiaTheme="minorEastAsia" w:cs="Arial"/>
          <w:sz w:val="20"/>
          <w:szCs w:val="20"/>
        </w:rPr>
        <w:t xml:space="preserve"> or</w:t>
      </w:r>
    </w:p>
    <w:p w14:paraId="405EE5FB" w14:textId="0999D16F" w:rsidR="00F663F8" w:rsidRDefault="00F663F8" w:rsidP="00F663F8">
      <w:pPr>
        <w:pStyle w:val="ListParagraph"/>
        <w:numPr>
          <w:ilvl w:val="0"/>
          <w:numId w:val="12"/>
        </w:numPr>
        <w:spacing w:after="0" w:line="360" w:lineRule="auto"/>
        <w:jc w:val="both"/>
        <w:rPr>
          <w:rFonts w:eastAsiaTheme="minorEastAsia" w:cs="Arial"/>
          <w:sz w:val="20"/>
          <w:szCs w:val="20"/>
        </w:rPr>
      </w:pPr>
      <w:r>
        <w:rPr>
          <w:rFonts w:eastAsiaTheme="minorEastAsia" w:cs="Arial"/>
          <w:sz w:val="20"/>
          <w:szCs w:val="20"/>
        </w:rPr>
        <w:t xml:space="preserve">Uses data for new purposes. </w:t>
      </w:r>
    </w:p>
    <w:p w14:paraId="6D044F3C" w14:textId="382B586D" w:rsidR="00F663F8" w:rsidRDefault="00F663F8" w:rsidP="00F663F8">
      <w:pPr>
        <w:spacing w:after="0" w:line="360" w:lineRule="auto"/>
        <w:jc w:val="both"/>
        <w:rPr>
          <w:rFonts w:eastAsiaTheme="minorEastAsia" w:cs="Arial"/>
          <w:sz w:val="20"/>
          <w:szCs w:val="20"/>
        </w:rPr>
      </w:pPr>
    </w:p>
    <w:p w14:paraId="71EC31A0" w14:textId="1306E970" w:rsidR="00F663F8" w:rsidRPr="00F663F8" w:rsidRDefault="00F663F8" w:rsidP="00F663F8">
      <w:pPr>
        <w:pStyle w:val="Heading3"/>
        <w:rPr>
          <w:rFonts w:ascii="Arial" w:eastAsiaTheme="minorEastAsia" w:hAnsi="Arial" w:cs="Arial"/>
        </w:rPr>
      </w:pPr>
      <w:bookmarkStart w:id="42" w:name="_Toc164255805"/>
      <w:r w:rsidRPr="00F663F8">
        <w:rPr>
          <w:rFonts w:ascii="Arial" w:eastAsiaTheme="minorEastAsia" w:hAnsi="Arial" w:cs="Arial"/>
        </w:rPr>
        <w:t>Privacy by Design</w:t>
      </w:r>
      <w:bookmarkEnd w:id="42"/>
      <w:r w:rsidRPr="00F663F8">
        <w:rPr>
          <w:rFonts w:ascii="Arial" w:eastAsiaTheme="minorEastAsia" w:hAnsi="Arial" w:cs="Arial"/>
        </w:rPr>
        <w:t xml:space="preserve"> </w:t>
      </w:r>
    </w:p>
    <w:p w14:paraId="17771840" w14:textId="2683EF88" w:rsidR="006A1742" w:rsidRDefault="00F663F8" w:rsidP="006A1742">
      <w:pPr>
        <w:spacing w:after="0" w:line="360" w:lineRule="auto"/>
        <w:jc w:val="both"/>
        <w:rPr>
          <w:rFonts w:eastAsiaTheme="minorEastAsia" w:cs="Arial"/>
          <w:sz w:val="20"/>
          <w:szCs w:val="20"/>
        </w:rPr>
      </w:pPr>
      <w:r>
        <w:rPr>
          <w:rFonts w:eastAsiaTheme="minorEastAsia" w:cs="Arial"/>
          <w:sz w:val="20"/>
          <w:szCs w:val="20"/>
        </w:rPr>
        <w:t xml:space="preserve">Privacy by Design is an approach to projects that promotes privacy and data protection compliance from the start. </w:t>
      </w:r>
      <w:r w:rsidR="006A1742">
        <w:rPr>
          <w:rFonts w:eastAsiaTheme="minorEastAsia" w:cs="Arial"/>
          <w:sz w:val="20"/>
          <w:szCs w:val="20"/>
        </w:rPr>
        <w:t xml:space="preserve"> </w:t>
      </w:r>
      <w:r w:rsidR="006A1742" w:rsidRPr="006A1742">
        <w:rPr>
          <w:rFonts w:eastAsiaTheme="minorEastAsia" w:cs="Arial"/>
          <w:sz w:val="20"/>
          <w:szCs w:val="20"/>
        </w:rPr>
        <w:t xml:space="preserve">In practice, this means that any area of </w:t>
      </w:r>
      <w:r w:rsidR="006A1742" w:rsidRPr="00ED6C05">
        <w:rPr>
          <w:sz w:val="20"/>
          <w:szCs w:val="20"/>
        </w:rPr>
        <w:t>An</w:t>
      </w:r>
      <w:r w:rsidR="006A1742" w:rsidRPr="00826B94">
        <w:rPr>
          <w:rFonts w:eastAsiaTheme="minorEastAsia" w:cs="Arial"/>
          <w:sz w:val="20"/>
          <w:szCs w:val="20"/>
        </w:rPr>
        <w:t xml:space="preserve"> Coimisiún</w:t>
      </w:r>
      <w:r w:rsidR="006A1742" w:rsidRPr="006A1742">
        <w:rPr>
          <w:rFonts w:eastAsiaTheme="minorEastAsia" w:cs="Arial"/>
          <w:sz w:val="20"/>
          <w:szCs w:val="20"/>
        </w:rPr>
        <w:t xml:space="preserve"> that processes personal data, must ensure that privacy, and consideration of the principles as set out in Article 5 of the GDPR, is built in to a system during the whole life cycle of the system or process.</w:t>
      </w:r>
    </w:p>
    <w:p w14:paraId="2E88EDE1" w14:textId="3E4D883B" w:rsidR="000D60A8" w:rsidRDefault="000D60A8" w:rsidP="006A1742">
      <w:pPr>
        <w:spacing w:after="0" w:line="360" w:lineRule="auto"/>
        <w:jc w:val="both"/>
        <w:rPr>
          <w:rFonts w:eastAsiaTheme="minorEastAsia" w:cs="Arial"/>
          <w:sz w:val="20"/>
          <w:szCs w:val="20"/>
        </w:rPr>
      </w:pPr>
    </w:p>
    <w:p w14:paraId="3F700664" w14:textId="6AB6A4D9" w:rsidR="000D60A8" w:rsidRDefault="000D60A8" w:rsidP="000D60A8">
      <w:pPr>
        <w:pStyle w:val="Heading3"/>
        <w:rPr>
          <w:rFonts w:ascii="Arial" w:eastAsiaTheme="minorEastAsia" w:hAnsi="Arial" w:cs="Arial"/>
        </w:rPr>
      </w:pPr>
      <w:bookmarkStart w:id="43" w:name="_Toc164255806"/>
      <w:r w:rsidRPr="000D60A8">
        <w:rPr>
          <w:rFonts w:ascii="Arial" w:eastAsiaTheme="minorEastAsia" w:hAnsi="Arial" w:cs="Arial"/>
        </w:rPr>
        <w:t>Privacy by Default</w:t>
      </w:r>
      <w:bookmarkEnd w:id="43"/>
    </w:p>
    <w:p w14:paraId="7BDF11D7" w14:textId="4B76EEE7" w:rsidR="000D60A8" w:rsidRDefault="000D60A8" w:rsidP="000D60A8">
      <w:pPr>
        <w:spacing w:after="0" w:line="360" w:lineRule="auto"/>
        <w:jc w:val="both"/>
        <w:rPr>
          <w:rFonts w:eastAsiaTheme="minorEastAsia" w:cs="Arial"/>
          <w:sz w:val="20"/>
          <w:szCs w:val="20"/>
        </w:rPr>
      </w:pPr>
      <w:r>
        <w:rPr>
          <w:rFonts w:eastAsiaTheme="minorEastAsia" w:cs="Arial"/>
          <w:sz w:val="20"/>
          <w:szCs w:val="20"/>
        </w:rPr>
        <w:t xml:space="preserve">Privacy by Default means that </w:t>
      </w:r>
      <w:r w:rsidRPr="00ED6C05">
        <w:rPr>
          <w:sz w:val="20"/>
          <w:szCs w:val="20"/>
        </w:rPr>
        <w:t>An</w:t>
      </w:r>
      <w:r w:rsidRPr="00826B94">
        <w:rPr>
          <w:rFonts w:eastAsiaTheme="minorEastAsia" w:cs="Arial"/>
          <w:sz w:val="20"/>
          <w:szCs w:val="20"/>
        </w:rPr>
        <w:t xml:space="preserve"> Coimisiún</w:t>
      </w:r>
      <w:r>
        <w:rPr>
          <w:rFonts w:eastAsiaTheme="minorEastAsia" w:cs="Arial"/>
          <w:sz w:val="20"/>
          <w:szCs w:val="20"/>
        </w:rPr>
        <w:t xml:space="preserve"> must apply the strictest privacy setting to any service it provides from the outset of when that service is made available.  </w:t>
      </w:r>
      <w:r w:rsidRPr="00ED6C05">
        <w:rPr>
          <w:sz w:val="20"/>
          <w:szCs w:val="20"/>
        </w:rPr>
        <w:t>An</w:t>
      </w:r>
      <w:r w:rsidRPr="00826B94">
        <w:rPr>
          <w:rFonts w:eastAsiaTheme="minorEastAsia" w:cs="Arial"/>
          <w:sz w:val="20"/>
          <w:szCs w:val="20"/>
        </w:rPr>
        <w:t xml:space="preserve"> Coimisiún</w:t>
      </w:r>
      <w:r>
        <w:rPr>
          <w:rFonts w:eastAsiaTheme="minorEastAsia" w:cs="Arial"/>
          <w:sz w:val="20"/>
          <w:szCs w:val="20"/>
        </w:rPr>
        <w:t xml:space="preserve"> should ensure that personal data is processed with the highest privacy protection so that, by default, personal data is not made accessible to an indefinite number of people. </w:t>
      </w:r>
    </w:p>
    <w:p w14:paraId="452BD32C" w14:textId="064A9951" w:rsidR="000D60A8" w:rsidRPr="000D60A8" w:rsidRDefault="000D60A8" w:rsidP="00201D49">
      <w:pPr>
        <w:pStyle w:val="Heading1"/>
        <w:rPr>
          <w:rFonts w:eastAsiaTheme="minorEastAsia"/>
        </w:rPr>
      </w:pPr>
      <w:bookmarkStart w:id="44" w:name="_Toc164255807"/>
      <w:r w:rsidRPr="000D60A8">
        <w:rPr>
          <w:rFonts w:eastAsiaTheme="minorEastAsia"/>
        </w:rPr>
        <w:t>Record of Processing Activities</w:t>
      </w:r>
      <w:bookmarkEnd w:id="44"/>
    </w:p>
    <w:p w14:paraId="3FCB6FB4" w14:textId="56FB0152" w:rsidR="000D60A8" w:rsidRDefault="000D60A8" w:rsidP="000D60A8">
      <w:pPr>
        <w:spacing w:after="0" w:line="360" w:lineRule="auto"/>
        <w:jc w:val="both"/>
        <w:rPr>
          <w:sz w:val="20"/>
          <w:szCs w:val="20"/>
        </w:rPr>
      </w:pPr>
      <w:r w:rsidRPr="000D60A8">
        <w:rPr>
          <w:sz w:val="20"/>
          <w:szCs w:val="20"/>
        </w:rPr>
        <w:t xml:space="preserve">Article 30 of the GDPR contains explicit provisions that require the compilation and maintenance of an internal processing log, referred to as the Record of Processing Activities (RoPA). Documenting this information supports the principle of accountability and helps to demonstrate compliance with the GDPR in relation to the processing of personal data. Article 30 sets out the different types of information that </w:t>
      </w:r>
      <w:r w:rsidR="00BD30F3" w:rsidRPr="00ED6C05">
        <w:rPr>
          <w:sz w:val="20"/>
          <w:szCs w:val="20"/>
        </w:rPr>
        <w:t>An</w:t>
      </w:r>
      <w:r w:rsidR="00BD30F3" w:rsidRPr="00826B94">
        <w:rPr>
          <w:rFonts w:eastAsiaTheme="minorEastAsia" w:cs="Arial"/>
          <w:sz w:val="20"/>
          <w:szCs w:val="20"/>
        </w:rPr>
        <w:t xml:space="preserve"> Coimisiún</w:t>
      </w:r>
      <w:r w:rsidR="00BD30F3">
        <w:rPr>
          <w:rFonts w:eastAsiaTheme="minorEastAsia" w:cs="Arial"/>
          <w:sz w:val="20"/>
          <w:szCs w:val="20"/>
        </w:rPr>
        <w:t xml:space="preserve"> </w:t>
      </w:r>
      <w:r w:rsidRPr="000D60A8">
        <w:rPr>
          <w:sz w:val="20"/>
          <w:szCs w:val="20"/>
        </w:rPr>
        <w:t>needs to document, including the purposes of processing, categories of personal data and recipients of personal data.</w:t>
      </w:r>
    </w:p>
    <w:p w14:paraId="42782957" w14:textId="77777777" w:rsidR="000D60A8" w:rsidRPr="000D60A8" w:rsidRDefault="000D60A8" w:rsidP="000D60A8">
      <w:pPr>
        <w:spacing w:after="0" w:line="360" w:lineRule="auto"/>
        <w:jc w:val="both"/>
        <w:rPr>
          <w:sz w:val="20"/>
          <w:szCs w:val="20"/>
        </w:rPr>
      </w:pPr>
    </w:p>
    <w:p w14:paraId="7A891525" w14:textId="67FAB93A" w:rsidR="000D60A8" w:rsidRDefault="000D60A8" w:rsidP="000D60A8">
      <w:pPr>
        <w:spacing w:after="0" w:line="360" w:lineRule="auto"/>
        <w:jc w:val="both"/>
      </w:pPr>
      <w:r w:rsidRPr="000D60A8">
        <w:rPr>
          <w:sz w:val="20"/>
          <w:szCs w:val="20"/>
        </w:rPr>
        <w:t>Both data controllers and data processors have their own documentation obligations, but data controllers need to maintain more extensive records</w:t>
      </w:r>
      <w:r w:rsidRPr="000D60A8">
        <w:t>.</w:t>
      </w:r>
    </w:p>
    <w:p w14:paraId="18A0E2C1" w14:textId="77777777" w:rsidR="00BD30F3" w:rsidRPr="000D60A8" w:rsidRDefault="00BD30F3" w:rsidP="000D60A8">
      <w:pPr>
        <w:spacing w:after="0" w:line="360" w:lineRule="auto"/>
        <w:jc w:val="both"/>
      </w:pPr>
    </w:p>
    <w:p w14:paraId="76E8799C" w14:textId="34C12E98" w:rsidR="000D60A8" w:rsidRPr="00BD30F3" w:rsidRDefault="00BD30F3" w:rsidP="00BD30F3">
      <w:pPr>
        <w:pStyle w:val="Heading3"/>
        <w:rPr>
          <w:rFonts w:ascii="Arial" w:hAnsi="Arial" w:cs="Arial"/>
        </w:rPr>
      </w:pPr>
      <w:bookmarkStart w:id="45" w:name="_Toc164255808"/>
      <w:r w:rsidRPr="00BD30F3">
        <w:rPr>
          <w:rFonts w:ascii="Arial" w:hAnsi="Arial" w:cs="Arial"/>
        </w:rPr>
        <w:t xml:space="preserve">Record of Processing as it applies to </w:t>
      </w:r>
      <w:r w:rsidR="000A0914" w:rsidRPr="000A0914">
        <w:rPr>
          <w:rFonts w:ascii="Arial" w:hAnsi="Arial" w:cs="Arial"/>
        </w:rPr>
        <w:t xml:space="preserve">An Coimisiún </w:t>
      </w:r>
      <w:r w:rsidRPr="00BD30F3">
        <w:rPr>
          <w:rFonts w:ascii="Arial" w:hAnsi="Arial" w:cs="Arial"/>
        </w:rPr>
        <w:t>as a Data Controller</w:t>
      </w:r>
      <w:bookmarkEnd w:id="45"/>
    </w:p>
    <w:p w14:paraId="0B362955" w14:textId="2F3D53D2" w:rsidR="00F663F8" w:rsidRDefault="00BD30F3" w:rsidP="00F663F8">
      <w:pPr>
        <w:spacing w:after="0" w:line="360" w:lineRule="auto"/>
        <w:jc w:val="both"/>
        <w:rPr>
          <w:rFonts w:eastAsiaTheme="minorEastAsia" w:cs="Arial"/>
          <w:sz w:val="20"/>
          <w:szCs w:val="20"/>
        </w:rPr>
      </w:pPr>
      <w:r w:rsidRPr="00BD30F3">
        <w:rPr>
          <w:rFonts w:eastAsiaTheme="minorEastAsia" w:cs="Arial"/>
          <w:sz w:val="20"/>
          <w:szCs w:val="20"/>
        </w:rPr>
        <w:t>As a Data Controller</w:t>
      </w:r>
      <w:r>
        <w:rPr>
          <w:rFonts w:eastAsiaTheme="minorEastAsia" w:cs="Arial"/>
          <w:sz w:val="20"/>
          <w:szCs w:val="20"/>
        </w:rPr>
        <w:t xml:space="preserve">, </w:t>
      </w:r>
      <w:r w:rsidRPr="00ED6C05">
        <w:rPr>
          <w:sz w:val="20"/>
          <w:szCs w:val="20"/>
        </w:rPr>
        <w:t>An</w:t>
      </w:r>
      <w:r w:rsidRPr="00826B94">
        <w:rPr>
          <w:rFonts w:eastAsiaTheme="minorEastAsia" w:cs="Arial"/>
          <w:sz w:val="20"/>
          <w:szCs w:val="20"/>
        </w:rPr>
        <w:t xml:space="preserve"> Coimisiún</w:t>
      </w:r>
      <w:r>
        <w:rPr>
          <w:rFonts w:eastAsiaTheme="minorEastAsia" w:cs="Arial"/>
          <w:sz w:val="20"/>
          <w:szCs w:val="20"/>
        </w:rPr>
        <w:t xml:space="preserve"> has to document, for the personal data it processes, the following:</w:t>
      </w:r>
    </w:p>
    <w:p w14:paraId="5EC5717C" w14:textId="1C973106" w:rsidR="00BD30F3" w:rsidRPr="00BD30F3" w:rsidRDefault="00BD30F3" w:rsidP="00BD30F3">
      <w:pPr>
        <w:pStyle w:val="ListParagraph"/>
        <w:numPr>
          <w:ilvl w:val="0"/>
          <w:numId w:val="13"/>
        </w:numPr>
        <w:spacing w:after="0" w:line="360" w:lineRule="auto"/>
        <w:jc w:val="both"/>
        <w:rPr>
          <w:rFonts w:eastAsiaTheme="minorEastAsia" w:cs="Arial"/>
          <w:sz w:val="20"/>
          <w:szCs w:val="20"/>
        </w:rPr>
      </w:pPr>
      <w:r w:rsidRPr="00BD30F3">
        <w:rPr>
          <w:sz w:val="20"/>
          <w:szCs w:val="20"/>
        </w:rPr>
        <w:t>An</w:t>
      </w:r>
      <w:r w:rsidRPr="00BD30F3">
        <w:rPr>
          <w:rFonts w:eastAsiaTheme="minorEastAsia" w:cs="Arial"/>
          <w:sz w:val="20"/>
          <w:szCs w:val="20"/>
        </w:rPr>
        <w:t xml:space="preserve"> Coimisiún’s name and contact details;</w:t>
      </w:r>
    </w:p>
    <w:p w14:paraId="6F406741" w14:textId="763BB6F8" w:rsidR="00BD30F3" w:rsidRPr="00BD30F3" w:rsidRDefault="00BD30F3" w:rsidP="00BD30F3">
      <w:pPr>
        <w:pStyle w:val="ListParagraph"/>
        <w:numPr>
          <w:ilvl w:val="0"/>
          <w:numId w:val="13"/>
        </w:numPr>
        <w:spacing w:after="0" w:line="360" w:lineRule="auto"/>
        <w:jc w:val="both"/>
        <w:rPr>
          <w:rFonts w:eastAsiaTheme="minorEastAsia" w:cs="Arial"/>
          <w:sz w:val="20"/>
          <w:szCs w:val="20"/>
        </w:rPr>
      </w:pPr>
      <w:r w:rsidRPr="00BD30F3">
        <w:rPr>
          <w:rFonts w:eastAsiaTheme="minorEastAsia" w:cs="Arial"/>
          <w:sz w:val="20"/>
          <w:szCs w:val="20"/>
        </w:rPr>
        <w:t>The name and contact details of the Data Protection Officer;</w:t>
      </w:r>
    </w:p>
    <w:p w14:paraId="6BE73018" w14:textId="0F9C0DA8" w:rsidR="00BD30F3" w:rsidRDefault="00BD30F3" w:rsidP="00BD30F3">
      <w:pPr>
        <w:pStyle w:val="ListParagraph"/>
        <w:numPr>
          <w:ilvl w:val="0"/>
          <w:numId w:val="13"/>
        </w:numPr>
        <w:spacing w:after="0" w:line="360" w:lineRule="auto"/>
        <w:jc w:val="both"/>
        <w:rPr>
          <w:rFonts w:eastAsiaTheme="minorEastAsia" w:cs="Arial"/>
          <w:sz w:val="20"/>
          <w:szCs w:val="20"/>
        </w:rPr>
      </w:pPr>
      <w:r w:rsidRPr="00BD30F3">
        <w:rPr>
          <w:rFonts w:eastAsiaTheme="minorEastAsia" w:cs="Arial"/>
          <w:sz w:val="20"/>
          <w:szCs w:val="20"/>
        </w:rPr>
        <w:t xml:space="preserve">If applicable, the </w:t>
      </w:r>
      <w:r>
        <w:rPr>
          <w:rFonts w:eastAsiaTheme="minorEastAsia" w:cs="Arial"/>
          <w:sz w:val="20"/>
          <w:szCs w:val="20"/>
        </w:rPr>
        <w:t xml:space="preserve">name and contact details of any joint controllers – any other organisations that decide jointly with </w:t>
      </w:r>
      <w:r w:rsidRPr="00ED6C05">
        <w:rPr>
          <w:sz w:val="20"/>
          <w:szCs w:val="20"/>
        </w:rPr>
        <w:t>An</w:t>
      </w:r>
      <w:r w:rsidRPr="00826B94">
        <w:rPr>
          <w:rFonts w:eastAsiaTheme="minorEastAsia" w:cs="Arial"/>
          <w:sz w:val="20"/>
          <w:szCs w:val="20"/>
        </w:rPr>
        <w:t xml:space="preserve"> Coimisiún</w:t>
      </w:r>
      <w:r>
        <w:rPr>
          <w:rFonts w:eastAsiaTheme="minorEastAsia" w:cs="Arial"/>
          <w:sz w:val="20"/>
          <w:szCs w:val="20"/>
        </w:rPr>
        <w:t xml:space="preserve"> why and how personal data is processed;</w:t>
      </w:r>
    </w:p>
    <w:p w14:paraId="70C4A352" w14:textId="171C3598" w:rsidR="00BD30F3" w:rsidRDefault="00BD30F3" w:rsidP="00BD30F3">
      <w:pPr>
        <w:pStyle w:val="ListParagraph"/>
        <w:numPr>
          <w:ilvl w:val="0"/>
          <w:numId w:val="13"/>
        </w:numPr>
        <w:spacing w:after="0" w:line="360" w:lineRule="auto"/>
        <w:jc w:val="both"/>
        <w:rPr>
          <w:rFonts w:eastAsiaTheme="minorEastAsia" w:cs="Arial"/>
          <w:sz w:val="20"/>
          <w:szCs w:val="20"/>
        </w:rPr>
      </w:pPr>
      <w:r>
        <w:rPr>
          <w:rFonts w:eastAsiaTheme="minorEastAsia" w:cs="Arial"/>
          <w:sz w:val="20"/>
          <w:szCs w:val="20"/>
        </w:rPr>
        <w:t xml:space="preserve">The purposes of the processing – why </w:t>
      </w:r>
      <w:r w:rsidRPr="00ED6C05">
        <w:rPr>
          <w:sz w:val="20"/>
          <w:szCs w:val="20"/>
        </w:rPr>
        <w:t>An</w:t>
      </w:r>
      <w:r w:rsidRPr="00826B94">
        <w:rPr>
          <w:rFonts w:eastAsiaTheme="minorEastAsia" w:cs="Arial"/>
          <w:sz w:val="20"/>
          <w:szCs w:val="20"/>
        </w:rPr>
        <w:t xml:space="preserve"> Coimisiún</w:t>
      </w:r>
      <w:r>
        <w:rPr>
          <w:rFonts w:eastAsiaTheme="minorEastAsia" w:cs="Arial"/>
          <w:sz w:val="20"/>
          <w:szCs w:val="20"/>
        </w:rPr>
        <w:t xml:space="preserve"> uses personal data;</w:t>
      </w:r>
    </w:p>
    <w:p w14:paraId="3040C37D" w14:textId="25512B65" w:rsidR="00BD30F3" w:rsidRDefault="00BD30F3" w:rsidP="00BD30F3">
      <w:pPr>
        <w:pStyle w:val="ListParagraph"/>
        <w:numPr>
          <w:ilvl w:val="0"/>
          <w:numId w:val="13"/>
        </w:numPr>
        <w:spacing w:after="0" w:line="360" w:lineRule="auto"/>
        <w:jc w:val="both"/>
        <w:rPr>
          <w:rFonts w:eastAsiaTheme="minorEastAsia" w:cs="Arial"/>
          <w:sz w:val="20"/>
          <w:szCs w:val="20"/>
        </w:rPr>
      </w:pPr>
      <w:r>
        <w:rPr>
          <w:rFonts w:eastAsiaTheme="minorEastAsia" w:cs="Arial"/>
          <w:sz w:val="20"/>
          <w:szCs w:val="20"/>
        </w:rPr>
        <w:t>The categories of individuals – the different types of people whose personal data is processed, e.g. employees, members of the public, members of political parties or any other categories;</w:t>
      </w:r>
    </w:p>
    <w:p w14:paraId="096C7D3F" w14:textId="220D7DA1" w:rsidR="00BD30F3" w:rsidRDefault="00BD30F3" w:rsidP="00BD30F3">
      <w:pPr>
        <w:pStyle w:val="ListParagraph"/>
        <w:numPr>
          <w:ilvl w:val="0"/>
          <w:numId w:val="13"/>
        </w:numPr>
        <w:spacing w:after="0" w:line="360" w:lineRule="auto"/>
        <w:jc w:val="both"/>
        <w:rPr>
          <w:rFonts w:eastAsiaTheme="minorEastAsia" w:cs="Arial"/>
          <w:sz w:val="20"/>
          <w:szCs w:val="20"/>
        </w:rPr>
      </w:pPr>
      <w:r w:rsidRPr="00BD30F3">
        <w:rPr>
          <w:rFonts w:eastAsiaTheme="minorEastAsia" w:cs="Arial"/>
          <w:sz w:val="20"/>
          <w:szCs w:val="20"/>
        </w:rPr>
        <w:lastRenderedPageBreak/>
        <w:t xml:space="preserve">The categories of personal data </w:t>
      </w:r>
      <w:r w:rsidRPr="00ED6C05">
        <w:rPr>
          <w:sz w:val="20"/>
          <w:szCs w:val="20"/>
        </w:rPr>
        <w:t>An</w:t>
      </w:r>
      <w:r w:rsidRPr="00826B94">
        <w:rPr>
          <w:rFonts w:eastAsiaTheme="minorEastAsia" w:cs="Arial"/>
          <w:sz w:val="20"/>
          <w:szCs w:val="20"/>
        </w:rPr>
        <w:t xml:space="preserve"> Coimisiún</w:t>
      </w:r>
      <w:r>
        <w:rPr>
          <w:rFonts w:eastAsiaTheme="minorEastAsia" w:cs="Arial"/>
          <w:sz w:val="20"/>
          <w:szCs w:val="20"/>
        </w:rPr>
        <w:t xml:space="preserve"> </w:t>
      </w:r>
      <w:r w:rsidRPr="00BD30F3">
        <w:rPr>
          <w:rFonts w:eastAsiaTheme="minorEastAsia" w:cs="Arial"/>
          <w:sz w:val="20"/>
          <w:szCs w:val="20"/>
        </w:rPr>
        <w:t xml:space="preserve">processes – the different types of information </w:t>
      </w:r>
      <w:r w:rsidRPr="00ED6C05">
        <w:rPr>
          <w:sz w:val="20"/>
          <w:szCs w:val="20"/>
        </w:rPr>
        <w:t>An</w:t>
      </w:r>
      <w:r w:rsidRPr="00826B94">
        <w:rPr>
          <w:rFonts w:eastAsiaTheme="minorEastAsia" w:cs="Arial"/>
          <w:sz w:val="20"/>
          <w:szCs w:val="20"/>
        </w:rPr>
        <w:t xml:space="preserve"> Coimisiún</w:t>
      </w:r>
      <w:r>
        <w:rPr>
          <w:rFonts w:eastAsiaTheme="minorEastAsia" w:cs="Arial"/>
          <w:sz w:val="20"/>
          <w:szCs w:val="20"/>
        </w:rPr>
        <w:t xml:space="preserve"> </w:t>
      </w:r>
      <w:r w:rsidRPr="00BD30F3">
        <w:rPr>
          <w:rFonts w:eastAsiaTheme="minorEastAsia" w:cs="Arial"/>
          <w:sz w:val="20"/>
          <w:szCs w:val="20"/>
        </w:rPr>
        <w:t xml:space="preserve">processes about people, e.g. contact details, financial information, </w:t>
      </w:r>
      <w:r>
        <w:rPr>
          <w:rFonts w:eastAsiaTheme="minorEastAsia" w:cs="Arial"/>
          <w:sz w:val="20"/>
          <w:szCs w:val="20"/>
        </w:rPr>
        <w:t>or any other categories;</w:t>
      </w:r>
    </w:p>
    <w:p w14:paraId="24CF6817" w14:textId="5D958D84" w:rsidR="00BD30F3" w:rsidRPr="0050355E" w:rsidRDefault="00BD30F3" w:rsidP="00BD30F3">
      <w:pPr>
        <w:numPr>
          <w:ilvl w:val="0"/>
          <w:numId w:val="13"/>
        </w:numPr>
        <w:spacing w:after="0" w:line="360" w:lineRule="auto"/>
        <w:contextualSpacing/>
        <w:jc w:val="both"/>
        <w:rPr>
          <w:rFonts w:eastAsiaTheme="minorEastAsia" w:cs="Arial"/>
          <w:sz w:val="21"/>
          <w:szCs w:val="21"/>
        </w:rPr>
      </w:pPr>
      <w:r w:rsidRPr="00BD30F3">
        <w:rPr>
          <w:rFonts w:eastAsiaTheme="minorEastAsia" w:cs="Arial"/>
          <w:sz w:val="20"/>
          <w:szCs w:val="20"/>
        </w:rPr>
        <w:t xml:space="preserve">The categories of recipients of personal data – anyone </w:t>
      </w:r>
      <w:r w:rsidRPr="00ED6C05">
        <w:rPr>
          <w:sz w:val="20"/>
          <w:szCs w:val="20"/>
        </w:rPr>
        <w:t>An</w:t>
      </w:r>
      <w:r w:rsidRPr="00826B94">
        <w:rPr>
          <w:rFonts w:eastAsiaTheme="minorEastAsia" w:cs="Arial"/>
          <w:sz w:val="20"/>
          <w:szCs w:val="20"/>
        </w:rPr>
        <w:t xml:space="preserve"> Coimisiún</w:t>
      </w:r>
      <w:r>
        <w:rPr>
          <w:rFonts w:eastAsiaTheme="minorEastAsia" w:cs="Arial"/>
          <w:sz w:val="20"/>
          <w:szCs w:val="20"/>
        </w:rPr>
        <w:t xml:space="preserve"> </w:t>
      </w:r>
      <w:r w:rsidRPr="00BD30F3">
        <w:rPr>
          <w:rFonts w:eastAsiaTheme="minorEastAsia" w:cs="Arial"/>
          <w:sz w:val="20"/>
          <w:szCs w:val="20"/>
        </w:rPr>
        <w:t xml:space="preserve">shares personal data with, </w:t>
      </w:r>
      <w:r>
        <w:rPr>
          <w:rFonts w:eastAsiaTheme="minorEastAsia" w:cs="Arial"/>
          <w:sz w:val="20"/>
          <w:szCs w:val="20"/>
        </w:rPr>
        <w:t>for example</w:t>
      </w:r>
      <w:r w:rsidRPr="00BD30F3">
        <w:rPr>
          <w:rFonts w:eastAsiaTheme="minorEastAsia" w:cs="Arial"/>
          <w:sz w:val="20"/>
          <w:szCs w:val="20"/>
        </w:rPr>
        <w:t xml:space="preserve"> other Government Departments or public bodies</w:t>
      </w:r>
      <w:r w:rsidRPr="0050355E">
        <w:rPr>
          <w:rFonts w:eastAsiaTheme="minorEastAsia" w:cs="Arial"/>
          <w:sz w:val="21"/>
          <w:szCs w:val="21"/>
        </w:rPr>
        <w:t>;</w:t>
      </w:r>
    </w:p>
    <w:p w14:paraId="4A1E9B6A" w14:textId="4A098E2C" w:rsidR="00BD30F3" w:rsidRPr="00BD30F3" w:rsidRDefault="00BD30F3" w:rsidP="00BD30F3">
      <w:pPr>
        <w:numPr>
          <w:ilvl w:val="0"/>
          <w:numId w:val="13"/>
        </w:numPr>
        <w:spacing w:after="0" w:line="360" w:lineRule="auto"/>
        <w:contextualSpacing/>
        <w:jc w:val="both"/>
        <w:rPr>
          <w:rFonts w:eastAsiaTheme="minorEastAsia" w:cs="Arial"/>
          <w:sz w:val="20"/>
          <w:szCs w:val="20"/>
        </w:rPr>
      </w:pPr>
      <w:r w:rsidRPr="00BD30F3">
        <w:rPr>
          <w:rFonts w:eastAsiaTheme="minorEastAsia" w:cs="Arial"/>
          <w:sz w:val="20"/>
          <w:szCs w:val="20"/>
        </w:rPr>
        <w:t xml:space="preserve">Where possible, the retention schedules for the different categories of personal data – how long </w:t>
      </w:r>
      <w:r w:rsidRPr="00ED6C05">
        <w:rPr>
          <w:sz w:val="20"/>
          <w:szCs w:val="20"/>
        </w:rPr>
        <w:t>An</w:t>
      </w:r>
      <w:r w:rsidRPr="00826B94">
        <w:rPr>
          <w:rFonts w:eastAsiaTheme="minorEastAsia" w:cs="Arial"/>
          <w:sz w:val="20"/>
          <w:szCs w:val="20"/>
        </w:rPr>
        <w:t xml:space="preserve"> Coimisiún</w:t>
      </w:r>
      <w:r>
        <w:rPr>
          <w:rFonts w:eastAsiaTheme="minorEastAsia" w:cs="Arial"/>
          <w:sz w:val="20"/>
          <w:szCs w:val="20"/>
        </w:rPr>
        <w:t xml:space="preserve"> </w:t>
      </w:r>
      <w:r w:rsidRPr="00BD30F3">
        <w:rPr>
          <w:rFonts w:eastAsiaTheme="minorEastAsia" w:cs="Arial"/>
          <w:sz w:val="20"/>
          <w:szCs w:val="20"/>
        </w:rPr>
        <w:t xml:space="preserve">will keep the data for; and </w:t>
      </w:r>
    </w:p>
    <w:p w14:paraId="35FA7CE3" w14:textId="6E6E4FAE" w:rsidR="00BD30F3" w:rsidRPr="00BD30F3" w:rsidRDefault="00BD30F3" w:rsidP="00BD30F3">
      <w:pPr>
        <w:pStyle w:val="ListParagraph"/>
        <w:numPr>
          <w:ilvl w:val="0"/>
          <w:numId w:val="13"/>
        </w:numPr>
        <w:spacing w:after="0" w:line="360" w:lineRule="auto"/>
        <w:jc w:val="both"/>
        <w:rPr>
          <w:rFonts w:eastAsiaTheme="minorEastAsia" w:cs="Arial"/>
          <w:sz w:val="20"/>
          <w:szCs w:val="20"/>
        </w:rPr>
      </w:pPr>
      <w:r w:rsidRPr="00BD30F3">
        <w:rPr>
          <w:rFonts w:eastAsiaTheme="minorEastAsia" w:cs="Arial"/>
          <w:sz w:val="20"/>
          <w:szCs w:val="20"/>
        </w:rPr>
        <w:t xml:space="preserve">If possible, a general description of </w:t>
      </w:r>
      <w:r w:rsidRPr="00ED6C05">
        <w:rPr>
          <w:sz w:val="20"/>
          <w:szCs w:val="20"/>
        </w:rPr>
        <w:t>An</w:t>
      </w:r>
      <w:r w:rsidRPr="00826B94">
        <w:rPr>
          <w:rFonts w:eastAsiaTheme="minorEastAsia" w:cs="Arial"/>
          <w:sz w:val="20"/>
          <w:szCs w:val="20"/>
        </w:rPr>
        <w:t xml:space="preserve"> Coimisiún</w:t>
      </w:r>
      <w:r>
        <w:rPr>
          <w:rFonts w:eastAsiaTheme="minorEastAsia" w:cs="Arial"/>
          <w:sz w:val="20"/>
          <w:szCs w:val="20"/>
        </w:rPr>
        <w:t xml:space="preserve">’s </w:t>
      </w:r>
      <w:r w:rsidRPr="00BD30F3">
        <w:rPr>
          <w:rFonts w:eastAsiaTheme="minorEastAsia" w:cs="Arial"/>
          <w:sz w:val="20"/>
          <w:szCs w:val="20"/>
        </w:rPr>
        <w:t xml:space="preserve">technical and organisational security measures – the safeguards for protecting personal data, </w:t>
      </w:r>
      <w:r>
        <w:rPr>
          <w:rFonts w:eastAsiaTheme="minorEastAsia" w:cs="Arial"/>
          <w:sz w:val="20"/>
          <w:szCs w:val="20"/>
        </w:rPr>
        <w:t>for example,</w:t>
      </w:r>
      <w:r w:rsidRPr="00BD30F3">
        <w:rPr>
          <w:rFonts w:eastAsiaTheme="minorEastAsia" w:cs="Arial"/>
          <w:sz w:val="20"/>
          <w:szCs w:val="20"/>
        </w:rPr>
        <w:t xml:space="preserve"> encryption, access controls, training</w:t>
      </w:r>
      <w:r>
        <w:rPr>
          <w:rFonts w:eastAsiaTheme="minorEastAsia" w:cs="Arial"/>
          <w:sz w:val="20"/>
          <w:szCs w:val="20"/>
        </w:rPr>
        <w:t xml:space="preserve">. </w:t>
      </w:r>
    </w:p>
    <w:p w14:paraId="23D1FB9D" w14:textId="7FE4119A" w:rsidR="00DB6DCE" w:rsidRDefault="00F663F8" w:rsidP="00F663F8">
      <w:pPr>
        <w:spacing w:after="0" w:line="360" w:lineRule="auto"/>
        <w:jc w:val="both"/>
        <w:rPr>
          <w:sz w:val="20"/>
          <w:szCs w:val="20"/>
        </w:rPr>
      </w:pPr>
      <w:r>
        <w:rPr>
          <w:rFonts w:eastAsiaTheme="minorEastAsia" w:cs="Arial"/>
          <w:sz w:val="20"/>
          <w:szCs w:val="20"/>
        </w:rPr>
        <w:t xml:space="preserve"> </w:t>
      </w:r>
    </w:p>
    <w:p w14:paraId="40727A03" w14:textId="54B1E808" w:rsidR="00F663F8" w:rsidRDefault="000A0914" w:rsidP="000A0914">
      <w:pPr>
        <w:pStyle w:val="Heading3"/>
        <w:rPr>
          <w:rFonts w:ascii="Arial" w:hAnsi="Arial" w:cs="Arial"/>
        </w:rPr>
      </w:pPr>
      <w:bookmarkStart w:id="46" w:name="_Toc164255809"/>
      <w:r w:rsidRPr="000A0914">
        <w:rPr>
          <w:rFonts w:ascii="Arial" w:hAnsi="Arial" w:cs="Arial"/>
        </w:rPr>
        <w:t>Record of Processing as it applies to An Coimisiún as a Data Processor</w:t>
      </w:r>
      <w:bookmarkEnd w:id="46"/>
    </w:p>
    <w:p w14:paraId="05541A15" w14:textId="0C792E93" w:rsidR="000A0914" w:rsidRDefault="000A0914" w:rsidP="000A0914">
      <w:pPr>
        <w:rPr>
          <w:rFonts w:eastAsia="Times New Roman" w:cs="Arial"/>
          <w:color w:val="212529"/>
          <w:sz w:val="20"/>
          <w:szCs w:val="20"/>
          <w:lang w:eastAsia="en-IE"/>
        </w:rPr>
      </w:pPr>
      <w:r w:rsidRPr="000A0914">
        <w:rPr>
          <w:rFonts w:cs="Arial"/>
          <w:sz w:val="20"/>
          <w:szCs w:val="20"/>
        </w:rPr>
        <w:t xml:space="preserve">As a Data </w:t>
      </w:r>
      <w:r w:rsidRPr="000A0914">
        <w:rPr>
          <w:rFonts w:eastAsia="Times New Roman" w:cs="Arial"/>
          <w:color w:val="212529"/>
          <w:sz w:val="20"/>
          <w:szCs w:val="20"/>
          <w:lang w:eastAsia="en-IE"/>
        </w:rPr>
        <w:t>Processor, An Coimisiún has to document, for the personal data it processes, the following:</w:t>
      </w:r>
    </w:p>
    <w:p w14:paraId="3A83CC4E" w14:textId="77777777" w:rsidR="000A0914" w:rsidRDefault="000A0914" w:rsidP="00A74727">
      <w:pPr>
        <w:pStyle w:val="ListParagraph"/>
        <w:numPr>
          <w:ilvl w:val="0"/>
          <w:numId w:val="16"/>
        </w:numPr>
        <w:spacing w:line="360" w:lineRule="auto"/>
        <w:ind w:left="714" w:hanging="357"/>
        <w:rPr>
          <w:rFonts w:cs="Arial"/>
          <w:sz w:val="20"/>
          <w:szCs w:val="20"/>
        </w:rPr>
      </w:pPr>
      <w:r w:rsidRPr="000A0914">
        <w:rPr>
          <w:rFonts w:cs="Arial"/>
          <w:sz w:val="20"/>
          <w:szCs w:val="20"/>
        </w:rPr>
        <w:t>An Coimisiún’s name and contact details;</w:t>
      </w:r>
    </w:p>
    <w:p w14:paraId="59E07172" w14:textId="77777777" w:rsidR="00A74727" w:rsidRDefault="000A0914" w:rsidP="00A74727">
      <w:pPr>
        <w:pStyle w:val="ListParagraph"/>
        <w:numPr>
          <w:ilvl w:val="0"/>
          <w:numId w:val="16"/>
        </w:numPr>
        <w:spacing w:after="0" w:line="360" w:lineRule="auto"/>
        <w:ind w:left="714" w:hanging="357"/>
        <w:jc w:val="both"/>
        <w:rPr>
          <w:rFonts w:eastAsiaTheme="minorEastAsia" w:cs="Arial"/>
          <w:sz w:val="20"/>
          <w:szCs w:val="20"/>
        </w:rPr>
      </w:pPr>
      <w:r w:rsidRPr="00A74727">
        <w:rPr>
          <w:rFonts w:eastAsiaTheme="minorEastAsia" w:cs="Arial"/>
          <w:sz w:val="20"/>
          <w:szCs w:val="20"/>
        </w:rPr>
        <w:t xml:space="preserve">The name and contact details of the Data Protection Officer; </w:t>
      </w:r>
    </w:p>
    <w:p w14:paraId="1B2E1B7E" w14:textId="72E544AF" w:rsidR="00A74727" w:rsidRPr="00A74727" w:rsidRDefault="00A74727" w:rsidP="007C5C92">
      <w:pPr>
        <w:pStyle w:val="ListParagraph"/>
        <w:numPr>
          <w:ilvl w:val="0"/>
          <w:numId w:val="16"/>
        </w:numPr>
        <w:spacing w:after="0" w:line="360" w:lineRule="auto"/>
        <w:jc w:val="both"/>
        <w:rPr>
          <w:rFonts w:eastAsiaTheme="minorEastAsia" w:cs="Arial"/>
          <w:sz w:val="20"/>
          <w:szCs w:val="20"/>
        </w:rPr>
      </w:pPr>
      <w:r w:rsidRPr="00A74727">
        <w:rPr>
          <w:rFonts w:eastAsiaTheme="minorEastAsia" w:cs="Arial"/>
          <w:sz w:val="20"/>
          <w:szCs w:val="20"/>
        </w:rPr>
        <w:t xml:space="preserve">The name and contact details of each controller on whose behalf </w:t>
      </w:r>
      <w:r w:rsidRPr="00ED6C05">
        <w:rPr>
          <w:sz w:val="20"/>
          <w:szCs w:val="20"/>
        </w:rPr>
        <w:t>An</w:t>
      </w:r>
      <w:r w:rsidRPr="00826B94">
        <w:rPr>
          <w:rFonts w:eastAsiaTheme="minorEastAsia" w:cs="Arial"/>
          <w:sz w:val="20"/>
          <w:szCs w:val="20"/>
        </w:rPr>
        <w:t xml:space="preserve"> Coimisiún</w:t>
      </w:r>
      <w:r>
        <w:rPr>
          <w:rFonts w:eastAsiaTheme="minorEastAsia" w:cs="Arial"/>
          <w:sz w:val="20"/>
          <w:szCs w:val="20"/>
        </w:rPr>
        <w:t xml:space="preserve"> </w:t>
      </w:r>
      <w:r w:rsidRPr="00A74727">
        <w:rPr>
          <w:rFonts w:eastAsiaTheme="minorEastAsia" w:cs="Arial"/>
          <w:sz w:val="20"/>
          <w:szCs w:val="20"/>
        </w:rPr>
        <w:t>is acting – the organisation that decides why and how the personal data is processed;</w:t>
      </w:r>
    </w:p>
    <w:p w14:paraId="52E172EF" w14:textId="4FF64058" w:rsidR="00A74727" w:rsidRPr="00A74727" w:rsidRDefault="00A74727" w:rsidP="00A74727">
      <w:pPr>
        <w:numPr>
          <w:ilvl w:val="0"/>
          <w:numId w:val="16"/>
        </w:numPr>
        <w:spacing w:after="0" w:line="360" w:lineRule="auto"/>
        <w:contextualSpacing/>
        <w:jc w:val="both"/>
        <w:rPr>
          <w:rFonts w:eastAsiaTheme="minorEastAsia" w:cs="Arial"/>
          <w:sz w:val="20"/>
          <w:szCs w:val="20"/>
        </w:rPr>
      </w:pPr>
      <w:r w:rsidRPr="00A74727">
        <w:rPr>
          <w:rFonts w:eastAsiaTheme="minorEastAsia" w:cs="Arial"/>
          <w:sz w:val="20"/>
          <w:szCs w:val="20"/>
        </w:rPr>
        <w:t xml:space="preserve">The categories of processing </w:t>
      </w:r>
      <w:r w:rsidRPr="00ED6C05">
        <w:rPr>
          <w:sz w:val="20"/>
          <w:szCs w:val="20"/>
        </w:rPr>
        <w:t>An</w:t>
      </w:r>
      <w:r w:rsidRPr="00826B94">
        <w:rPr>
          <w:rFonts w:eastAsiaTheme="minorEastAsia" w:cs="Arial"/>
          <w:sz w:val="20"/>
          <w:szCs w:val="20"/>
        </w:rPr>
        <w:t xml:space="preserve"> Coimisiún</w:t>
      </w:r>
      <w:r>
        <w:rPr>
          <w:rFonts w:eastAsiaTheme="minorEastAsia" w:cs="Arial"/>
          <w:sz w:val="20"/>
          <w:szCs w:val="20"/>
        </w:rPr>
        <w:t xml:space="preserve"> </w:t>
      </w:r>
      <w:r w:rsidRPr="00A74727">
        <w:rPr>
          <w:rFonts w:eastAsiaTheme="minorEastAsia" w:cs="Arial"/>
          <w:sz w:val="20"/>
          <w:szCs w:val="20"/>
        </w:rPr>
        <w:t xml:space="preserve">carries out on behalf of each controller – the types of things </w:t>
      </w:r>
      <w:r w:rsidRPr="00ED6C05">
        <w:rPr>
          <w:sz w:val="20"/>
          <w:szCs w:val="20"/>
        </w:rPr>
        <w:t>An</w:t>
      </w:r>
      <w:r w:rsidRPr="00826B94">
        <w:rPr>
          <w:rFonts w:eastAsiaTheme="minorEastAsia" w:cs="Arial"/>
          <w:sz w:val="20"/>
          <w:szCs w:val="20"/>
        </w:rPr>
        <w:t xml:space="preserve"> Coimisiún</w:t>
      </w:r>
      <w:r>
        <w:rPr>
          <w:rFonts w:eastAsiaTheme="minorEastAsia" w:cs="Arial"/>
          <w:sz w:val="20"/>
          <w:szCs w:val="20"/>
        </w:rPr>
        <w:t xml:space="preserve"> </w:t>
      </w:r>
      <w:r w:rsidRPr="00A74727">
        <w:rPr>
          <w:rFonts w:eastAsiaTheme="minorEastAsia" w:cs="Arial"/>
          <w:sz w:val="20"/>
          <w:szCs w:val="20"/>
        </w:rPr>
        <w:t>does with the personal data, e.g. payroll processing, IT services etc., and</w:t>
      </w:r>
    </w:p>
    <w:p w14:paraId="2E032393" w14:textId="4CA05379" w:rsidR="00A74727" w:rsidRDefault="00A74727" w:rsidP="00A74727">
      <w:pPr>
        <w:numPr>
          <w:ilvl w:val="0"/>
          <w:numId w:val="16"/>
        </w:numPr>
        <w:spacing w:after="0" w:line="360" w:lineRule="auto"/>
        <w:contextualSpacing/>
        <w:jc w:val="both"/>
        <w:rPr>
          <w:rFonts w:eastAsiaTheme="minorEastAsia" w:cs="Arial"/>
          <w:sz w:val="20"/>
          <w:szCs w:val="20"/>
        </w:rPr>
      </w:pPr>
      <w:r w:rsidRPr="00A74727">
        <w:rPr>
          <w:rFonts w:eastAsiaTheme="minorEastAsia" w:cs="Arial"/>
          <w:sz w:val="20"/>
          <w:szCs w:val="20"/>
        </w:rPr>
        <w:t xml:space="preserve">If possible, a general description of </w:t>
      </w:r>
      <w:r w:rsidRPr="00ED6C05">
        <w:rPr>
          <w:sz w:val="20"/>
          <w:szCs w:val="20"/>
        </w:rPr>
        <w:t>An</w:t>
      </w:r>
      <w:r w:rsidRPr="00826B94">
        <w:rPr>
          <w:rFonts w:eastAsiaTheme="minorEastAsia" w:cs="Arial"/>
          <w:sz w:val="20"/>
          <w:szCs w:val="20"/>
        </w:rPr>
        <w:t xml:space="preserve"> Coimisiún</w:t>
      </w:r>
      <w:r>
        <w:rPr>
          <w:rFonts w:eastAsiaTheme="minorEastAsia" w:cs="Arial"/>
          <w:sz w:val="20"/>
          <w:szCs w:val="20"/>
        </w:rPr>
        <w:t xml:space="preserve">’s </w:t>
      </w:r>
      <w:r w:rsidRPr="00A74727">
        <w:rPr>
          <w:rFonts w:eastAsiaTheme="minorEastAsia" w:cs="Arial"/>
          <w:sz w:val="20"/>
          <w:szCs w:val="20"/>
        </w:rPr>
        <w:t>technical and organisational security measures – the safeguards for protecting personal data, e.g. encryption, access controls, training.</w:t>
      </w:r>
    </w:p>
    <w:p w14:paraId="3DAF2AD0" w14:textId="02022B18" w:rsidR="00A74727" w:rsidRDefault="00A74727" w:rsidP="00A74727">
      <w:pPr>
        <w:spacing w:after="0" w:line="360" w:lineRule="auto"/>
        <w:contextualSpacing/>
        <w:jc w:val="both"/>
        <w:rPr>
          <w:rFonts w:eastAsiaTheme="minorEastAsia" w:cs="Arial"/>
          <w:sz w:val="20"/>
          <w:szCs w:val="20"/>
        </w:rPr>
      </w:pPr>
    </w:p>
    <w:p w14:paraId="283BDAB6" w14:textId="7C1391A5" w:rsidR="00A74727" w:rsidRDefault="00A74727" w:rsidP="00A74727">
      <w:pPr>
        <w:pStyle w:val="Heading3"/>
        <w:rPr>
          <w:rFonts w:ascii="Arial" w:hAnsi="Arial" w:cs="Arial"/>
        </w:rPr>
      </w:pPr>
      <w:bookmarkStart w:id="47" w:name="_Toc164255810"/>
      <w:r w:rsidRPr="00A74727">
        <w:rPr>
          <w:rFonts w:ascii="Arial" w:hAnsi="Arial" w:cs="Arial"/>
        </w:rPr>
        <w:t>How An Coimisiún documents its processing activities</w:t>
      </w:r>
      <w:bookmarkEnd w:id="47"/>
    </w:p>
    <w:p w14:paraId="15C761D4" w14:textId="7D235487" w:rsidR="00A74727" w:rsidRDefault="00A74727" w:rsidP="00A74727">
      <w:pPr>
        <w:spacing w:after="0" w:line="360" w:lineRule="auto"/>
        <w:rPr>
          <w:rFonts w:eastAsiaTheme="minorEastAsia" w:cs="Arial"/>
          <w:sz w:val="20"/>
          <w:szCs w:val="20"/>
        </w:rPr>
      </w:pPr>
      <w:r w:rsidRPr="00ED6C05">
        <w:rPr>
          <w:sz w:val="20"/>
          <w:szCs w:val="20"/>
        </w:rPr>
        <w:t>An</w:t>
      </w:r>
      <w:r w:rsidRPr="00826B94">
        <w:rPr>
          <w:rFonts w:eastAsiaTheme="minorEastAsia" w:cs="Arial"/>
          <w:sz w:val="20"/>
          <w:szCs w:val="20"/>
        </w:rPr>
        <w:t xml:space="preserve"> Coimisiún</w:t>
      </w:r>
      <w:r>
        <w:rPr>
          <w:rFonts w:eastAsiaTheme="minorEastAsia" w:cs="Arial"/>
          <w:sz w:val="20"/>
          <w:szCs w:val="20"/>
        </w:rPr>
        <w:t xml:space="preserve"> </w:t>
      </w:r>
      <w:r w:rsidRPr="00A74727">
        <w:rPr>
          <w:rFonts w:eastAsiaTheme="minorEastAsia" w:cs="Arial"/>
          <w:sz w:val="20"/>
          <w:szCs w:val="20"/>
        </w:rPr>
        <w:t>maintains an electronic Record of Processing Activities (RoPA) which is managed and coordinated by the DPO and updated by all</w:t>
      </w:r>
      <w:r>
        <w:rPr>
          <w:rFonts w:eastAsiaTheme="minorEastAsia" w:cs="Arial"/>
          <w:sz w:val="20"/>
          <w:szCs w:val="20"/>
        </w:rPr>
        <w:t xml:space="preserve"> sections. </w:t>
      </w:r>
    </w:p>
    <w:p w14:paraId="4F6EC790" w14:textId="77777777" w:rsidR="00A74727" w:rsidRDefault="00A74727" w:rsidP="00A74727">
      <w:pPr>
        <w:spacing w:after="0" w:line="360" w:lineRule="auto"/>
        <w:rPr>
          <w:rFonts w:eastAsiaTheme="minorEastAsia" w:cs="Arial"/>
          <w:sz w:val="20"/>
          <w:szCs w:val="20"/>
        </w:rPr>
      </w:pPr>
    </w:p>
    <w:p w14:paraId="459FF765" w14:textId="04CD18C2" w:rsidR="00A74727" w:rsidRDefault="00A74727" w:rsidP="00A74727">
      <w:pPr>
        <w:spacing w:after="0" w:line="360" w:lineRule="auto"/>
        <w:jc w:val="both"/>
        <w:rPr>
          <w:sz w:val="20"/>
          <w:szCs w:val="20"/>
        </w:rPr>
      </w:pPr>
      <w:r w:rsidRPr="00A74727">
        <w:rPr>
          <w:sz w:val="20"/>
          <w:szCs w:val="20"/>
        </w:rPr>
        <w:t xml:space="preserve">It is important that the RoPA is developed and maintained in a granular and meaningful way.  It must also include consistent entries and be self-explanatory, in the event of an inspection. Any new processing activity or additional purpose for processing personal data should be added to the RoPA as soon as the processing commences.  Any processing that no longer occurs should also be removed from the RoPA at that time. Staff should contact the DPO to let them know that a change needs to be made to the RoPA.  </w:t>
      </w:r>
    </w:p>
    <w:p w14:paraId="14405416" w14:textId="0FA441F2" w:rsidR="00A74727" w:rsidRDefault="00A74727" w:rsidP="00201D49">
      <w:pPr>
        <w:pStyle w:val="Heading1"/>
      </w:pPr>
      <w:bookmarkStart w:id="48" w:name="_Toc164255811"/>
      <w:r w:rsidRPr="00A74727">
        <w:t>Data Retention</w:t>
      </w:r>
      <w:bookmarkEnd w:id="48"/>
    </w:p>
    <w:p w14:paraId="57A39797" w14:textId="7BD34A5F" w:rsidR="00A74727" w:rsidRDefault="00A74727" w:rsidP="00A74727">
      <w:pPr>
        <w:spacing w:after="0" w:line="360" w:lineRule="auto"/>
        <w:jc w:val="both"/>
        <w:rPr>
          <w:rFonts w:eastAsiaTheme="minorEastAsia" w:cs="Arial"/>
          <w:sz w:val="20"/>
          <w:szCs w:val="20"/>
        </w:rPr>
      </w:pPr>
      <w:r w:rsidRPr="00A74727">
        <w:rPr>
          <w:sz w:val="20"/>
          <w:szCs w:val="20"/>
        </w:rPr>
        <w:t xml:space="preserve">Due to the variety of work of </w:t>
      </w:r>
      <w:r w:rsidRPr="00ED6C05">
        <w:rPr>
          <w:sz w:val="20"/>
          <w:szCs w:val="20"/>
        </w:rPr>
        <w:t>An</w:t>
      </w:r>
      <w:r w:rsidRPr="00826B94">
        <w:rPr>
          <w:rFonts w:eastAsiaTheme="minorEastAsia" w:cs="Arial"/>
          <w:sz w:val="20"/>
          <w:szCs w:val="20"/>
        </w:rPr>
        <w:t xml:space="preserve"> Coimisiún</w:t>
      </w:r>
      <w:r>
        <w:rPr>
          <w:rFonts w:eastAsiaTheme="minorEastAsia" w:cs="Arial"/>
          <w:sz w:val="20"/>
          <w:szCs w:val="20"/>
        </w:rPr>
        <w:t xml:space="preserve"> </w:t>
      </w:r>
      <w:r w:rsidRPr="00A74727">
        <w:rPr>
          <w:rFonts w:eastAsiaTheme="minorEastAsia" w:cs="Arial"/>
          <w:sz w:val="20"/>
          <w:szCs w:val="20"/>
        </w:rPr>
        <w:t>and the extent of data held, as well as the legislative requirements attaching to that data,</w:t>
      </w:r>
      <w:r>
        <w:rPr>
          <w:rFonts w:eastAsiaTheme="minorEastAsia" w:cs="Arial"/>
          <w:sz w:val="20"/>
          <w:szCs w:val="20"/>
        </w:rPr>
        <w:t xml:space="preserve"> </w:t>
      </w:r>
      <w:r w:rsidRPr="00A74727">
        <w:rPr>
          <w:rFonts w:eastAsiaTheme="minorEastAsia" w:cs="Arial"/>
          <w:sz w:val="20"/>
          <w:szCs w:val="20"/>
        </w:rPr>
        <w:t xml:space="preserve">it is not possible to have a single retention period for all </w:t>
      </w:r>
      <w:r w:rsidR="001239B6" w:rsidRPr="001239B6">
        <w:rPr>
          <w:rFonts w:eastAsiaTheme="minorEastAsia" w:cs="Arial"/>
          <w:sz w:val="20"/>
          <w:szCs w:val="20"/>
        </w:rPr>
        <w:t>An Coimisiún</w:t>
      </w:r>
      <w:r w:rsidRPr="00A74727">
        <w:rPr>
          <w:rFonts w:eastAsiaTheme="minorEastAsia" w:cs="Arial"/>
          <w:sz w:val="20"/>
          <w:szCs w:val="20"/>
        </w:rPr>
        <w:t xml:space="preserve"> data. </w:t>
      </w:r>
    </w:p>
    <w:p w14:paraId="73D92754" w14:textId="25875E70" w:rsidR="001239B6" w:rsidRDefault="001239B6" w:rsidP="00A74727">
      <w:pPr>
        <w:spacing w:after="0" w:line="360" w:lineRule="auto"/>
        <w:jc w:val="both"/>
        <w:rPr>
          <w:rFonts w:eastAsiaTheme="minorEastAsia" w:cs="Arial"/>
          <w:sz w:val="20"/>
          <w:szCs w:val="20"/>
        </w:rPr>
      </w:pPr>
      <w:r w:rsidRPr="001239B6">
        <w:rPr>
          <w:rFonts w:eastAsiaTheme="minorEastAsia" w:cs="Arial"/>
          <w:sz w:val="20"/>
          <w:szCs w:val="20"/>
        </w:rPr>
        <w:lastRenderedPageBreak/>
        <w:t xml:space="preserve">Personal data of individuals held by </w:t>
      </w:r>
      <w:r w:rsidR="005C03E1" w:rsidRPr="005C03E1">
        <w:rPr>
          <w:rFonts w:eastAsiaTheme="minorEastAsia" w:cs="Arial"/>
          <w:sz w:val="20"/>
          <w:szCs w:val="20"/>
        </w:rPr>
        <w:t xml:space="preserve">An Coimisiún </w:t>
      </w:r>
      <w:r w:rsidRPr="001239B6">
        <w:rPr>
          <w:rFonts w:eastAsiaTheme="minorEastAsia" w:cs="Arial"/>
          <w:sz w:val="20"/>
          <w:szCs w:val="20"/>
        </w:rPr>
        <w:t>should be kept for no longer than is necessary and we must have a rationale for keeping it for a particular period of time (included in the RoPA, where possible). Sometimes there is a statutory obligation to keep records for a certain period of time (e.g. financial records), some records will be kept to be eventually sent to the National Archives and some will require the section themselves to determine the appropriate length of time to keep them</w:t>
      </w:r>
      <w:r>
        <w:rPr>
          <w:rFonts w:eastAsiaTheme="minorEastAsia" w:cs="Arial"/>
          <w:sz w:val="20"/>
          <w:szCs w:val="20"/>
        </w:rPr>
        <w:t xml:space="preserve">. </w:t>
      </w:r>
    </w:p>
    <w:p w14:paraId="0CD1235F" w14:textId="09A7439E" w:rsidR="001239B6" w:rsidRDefault="001239B6" w:rsidP="00201D49">
      <w:pPr>
        <w:pStyle w:val="Heading1"/>
      </w:pPr>
      <w:bookmarkStart w:id="49" w:name="_Toc164255812"/>
      <w:r w:rsidRPr="001239B6">
        <w:t>Data Protection Impact Assessments</w:t>
      </w:r>
      <w:bookmarkEnd w:id="49"/>
    </w:p>
    <w:p w14:paraId="7FF0BB25" w14:textId="77777777" w:rsidR="001239B6" w:rsidRPr="001239B6" w:rsidRDefault="001239B6" w:rsidP="001239B6">
      <w:pPr>
        <w:spacing w:after="0" w:line="360" w:lineRule="auto"/>
        <w:jc w:val="both"/>
        <w:rPr>
          <w:rFonts w:eastAsiaTheme="minorEastAsia" w:cs="Arial"/>
          <w:sz w:val="20"/>
          <w:szCs w:val="20"/>
        </w:rPr>
      </w:pPr>
      <w:r w:rsidRPr="001239B6">
        <w:rPr>
          <w:rFonts w:eastAsiaTheme="minorEastAsia" w:cs="Arial"/>
          <w:sz w:val="20"/>
          <w:szCs w:val="20"/>
        </w:rPr>
        <w:t>A Data Protection Impact Assessment (DPIA) is a privacy-related evaluation, with the objective to identify and analyse how personal data might be affected by certain actions or activities.</w:t>
      </w:r>
    </w:p>
    <w:p w14:paraId="51487912" w14:textId="15C0566A" w:rsidR="001239B6" w:rsidRDefault="001239B6" w:rsidP="001239B6">
      <w:pPr>
        <w:spacing w:after="0" w:line="360" w:lineRule="auto"/>
        <w:jc w:val="both"/>
        <w:rPr>
          <w:rFonts w:eastAsiaTheme="minorEastAsia" w:cs="Arial"/>
          <w:sz w:val="20"/>
          <w:szCs w:val="20"/>
        </w:rPr>
      </w:pPr>
      <w:r w:rsidRPr="001239B6">
        <w:rPr>
          <w:rFonts w:eastAsiaTheme="minorEastAsia" w:cs="Arial"/>
          <w:sz w:val="20"/>
          <w:szCs w:val="20"/>
        </w:rPr>
        <w:t>Under Article 35 of the GDPR, a DPIA is mandatory where data processing “is likely to result in a high risk to the rights and freedoms of natural persons.” This is particularly relevant when a new data processing technology is being introduced.</w:t>
      </w:r>
    </w:p>
    <w:p w14:paraId="4D145EDB" w14:textId="450B5BE6" w:rsidR="001239B6" w:rsidRDefault="001239B6" w:rsidP="001239B6">
      <w:pPr>
        <w:spacing w:after="0" w:line="360" w:lineRule="auto"/>
        <w:jc w:val="both"/>
        <w:rPr>
          <w:rFonts w:eastAsiaTheme="minorEastAsia" w:cs="Arial"/>
          <w:sz w:val="20"/>
          <w:szCs w:val="20"/>
        </w:rPr>
      </w:pPr>
    </w:p>
    <w:p w14:paraId="5FD15A1A" w14:textId="67615962" w:rsidR="001239B6" w:rsidRDefault="001239B6" w:rsidP="001239B6">
      <w:pPr>
        <w:spacing w:after="0" w:line="360" w:lineRule="auto"/>
        <w:jc w:val="both"/>
        <w:rPr>
          <w:rFonts w:eastAsiaTheme="minorEastAsia" w:cs="Arial"/>
          <w:sz w:val="20"/>
          <w:szCs w:val="20"/>
        </w:rPr>
      </w:pPr>
      <w:r w:rsidRPr="00ED6C05">
        <w:rPr>
          <w:sz w:val="20"/>
          <w:szCs w:val="20"/>
        </w:rPr>
        <w:t>An</w:t>
      </w:r>
      <w:r w:rsidRPr="00826B94">
        <w:rPr>
          <w:rFonts w:eastAsiaTheme="minorEastAsia" w:cs="Arial"/>
          <w:sz w:val="20"/>
          <w:szCs w:val="20"/>
        </w:rPr>
        <w:t xml:space="preserve"> Coimisiún</w:t>
      </w:r>
      <w:r>
        <w:rPr>
          <w:rFonts w:eastAsiaTheme="minorEastAsia" w:cs="Arial"/>
          <w:sz w:val="20"/>
          <w:szCs w:val="20"/>
        </w:rPr>
        <w:t xml:space="preserve">, </w:t>
      </w:r>
      <w:r w:rsidRPr="001239B6">
        <w:rPr>
          <w:rFonts w:eastAsiaTheme="minorEastAsia" w:cs="Arial"/>
          <w:sz w:val="20"/>
          <w:szCs w:val="20"/>
        </w:rPr>
        <w:t xml:space="preserve">as the Data Controller, is responsible for ensuring that a DPIA is carried out. It may be delegated to someone else, inside or outside the organisation, but </w:t>
      </w:r>
      <w:r w:rsidRPr="00ED6C05">
        <w:rPr>
          <w:sz w:val="20"/>
          <w:szCs w:val="20"/>
        </w:rPr>
        <w:t>An</w:t>
      </w:r>
      <w:r w:rsidRPr="00826B94">
        <w:rPr>
          <w:rFonts w:eastAsiaTheme="minorEastAsia" w:cs="Arial"/>
          <w:sz w:val="20"/>
          <w:szCs w:val="20"/>
        </w:rPr>
        <w:t xml:space="preserve"> Coimisiún</w:t>
      </w:r>
      <w:r w:rsidRPr="001239B6">
        <w:rPr>
          <w:rFonts w:eastAsiaTheme="minorEastAsia" w:cs="Arial"/>
          <w:sz w:val="20"/>
          <w:szCs w:val="20"/>
        </w:rPr>
        <w:t xml:space="preserve"> is ultimately accountable</w:t>
      </w:r>
      <w:r>
        <w:rPr>
          <w:rFonts w:eastAsiaTheme="minorEastAsia" w:cs="Arial"/>
          <w:sz w:val="20"/>
          <w:szCs w:val="20"/>
        </w:rPr>
        <w:t>.</w:t>
      </w:r>
    </w:p>
    <w:p w14:paraId="3EEFDAFF" w14:textId="4DE44340" w:rsidR="001239B6" w:rsidRDefault="001239B6" w:rsidP="001239B6">
      <w:pPr>
        <w:spacing w:after="0" w:line="360" w:lineRule="auto"/>
        <w:jc w:val="both"/>
        <w:rPr>
          <w:rFonts w:eastAsiaTheme="minorEastAsia" w:cs="Arial"/>
          <w:sz w:val="20"/>
          <w:szCs w:val="20"/>
        </w:rPr>
      </w:pPr>
      <w:r w:rsidRPr="001239B6">
        <w:rPr>
          <w:rFonts w:eastAsiaTheme="minorEastAsia" w:cs="Arial"/>
          <w:sz w:val="20"/>
          <w:szCs w:val="20"/>
        </w:rPr>
        <w:t>The DPIA should be driven by people with appropriate expertise and knowledge of the project in question, normally the project team.</w:t>
      </w:r>
    </w:p>
    <w:p w14:paraId="48F4D115" w14:textId="77777777" w:rsidR="001239B6" w:rsidRPr="001239B6" w:rsidRDefault="001239B6" w:rsidP="001239B6">
      <w:pPr>
        <w:spacing w:after="0" w:line="360" w:lineRule="auto"/>
        <w:jc w:val="both"/>
        <w:rPr>
          <w:rFonts w:eastAsiaTheme="minorEastAsia" w:cs="Arial"/>
          <w:sz w:val="20"/>
          <w:szCs w:val="20"/>
        </w:rPr>
      </w:pPr>
    </w:p>
    <w:p w14:paraId="12B141CE" w14:textId="21606E26" w:rsidR="001239B6" w:rsidRDefault="001239B6" w:rsidP="001239B6">
      <w:pPr>
        <w:spacing w:after="0" w:line="360" w:lineRule="auto"/>
        <w:jc w:val="both"/>
        <w:rPr>
          <w:rFonts w:eastAsiaTheme="minorEastAsia" w:cs="Arial"/>
          <w:sz w:val="20"/>
          <w:szCs w:val="20"/>
        </w:rPr>
      </w:pPr>
      <w:r w:rsidRPr="001239B6">
        <w:rPr>
          <w:rFonts w:eastAsiaTheme="minorEastAsia" w:cs="Arial"/>
          <w:sz w:val="20"/>
          <w:szCs w:val="20"/>
        </w:rPr>
        <w:t>Under the Article it is also necessary for any Data Controller with a designated DPO to seek their advice in relation to any DPIA. This advice and the decisions taken should be documented as a part of the DPIA process.</w:t>
      </w:r>
    </w:p>
    <w:p w14:paraId="0B6E6938" w14:textId="77777777" w:rsidR="001239B6" w:rsidRPr="001239B6" w:rsidRDefault="001239B6" w:rsidP="001239B6">
      <w:pPr>
        <w:spacing w:after="0" w:line="360" w:lineRule="auto"/>
        <w:jc w:val="both"/>
        <w:rPr>
          <w:rFonts w:eastAsiaTheme="minorEastAsia" w:cs="Arial"/>
          <w:sz w:val="20"/>
          <w:szCs w:val="20"/>
        </w:rPr>
      </w:pPr>
    </w:p>
    <w:p w14:paraId="35363528" w14:textId="3E07EA98" w:rsidR="001239B6" w:rsidRPr="001239B6" w:rsidRDefault="001239B6" w:rsidP="001239B6">
      <w:pPr>
        <w:spacing w:after="0" w:line="360" w:lineRule="auto"/>
        <w:jc w:val="both"/>
        <w:rPr>
          <w:rFonts w:eastAsiaTheme="minorEastAsia" w:cs="Arial"/>
          <w:sz w:val="20"/>
          <w:szCs w:val="20"/>
        </w:rPr>
      </w:pPr>
      <w:r w:rsidRPr="001239B6">
        <w:rPr>
          <w:rFonts w:eastAsiaTheme="minorEastAsia" w:cs="Arial"/>
          <w:sz w:val="20"/>
          <w:szCs w:val="20"/>
        </w:rPr>
        <w:t xml:space="preserve">Comprehensive details about how and when to carry out a DPIA together with a Data Protection Impact Assessment template is available in </w:t>
      </w:r>
      <w:r w:rsidRPr="00ED6C05">
        <w:rPr>
          <w:sz w:val="20"/>
          <w:szCs w:val="20"/>
        </w:rPr>
        <w:t>An</w:t>
      </w:r>
      <w:r w:rsidRPr="00826B94">
        <w:rPr>
          <w:rFonts w:eastAsiaTheme="minorEastAsia" w:cs="Arial"/>
          <w:sz w:val="20"/>
          <w:szCs w:val="20"/>
        </w:rPr>
        <w:t xml:space="preserve"> Coimisiún</w:t>
      </w:r>
      <w:r>
        <w:rPr>
          <w:rFonts w:eastAsiaTheme="minorEastAsia" w:cs="Arial"/>
          <w:sz w:val="20"/>
          <w:szCs w:val="20"/>
        </w:rPr>
        <w:t xml:space="preserve">’s </w:t>
      </w:r>
      <w:r w:rsidRPr="001239B6">
        <w:rPr>
          <w:rFonts w:eastAsiaTheme="minorEastAsia" w:cs="Arial"/>
          <w:sz w:val="20"/>
          <w:szCs w:val="20"/>
        </w:rPr>
        <w:t xml:space="preserve">separate Data Protection Impact Assessment Policy, which is available on the </w:t>
      </w:r>
      <w:r>
        <w:rPr>
          <w:rFonts w:eastAsiaTheme="minorEastAsia" w:cs="Arial"/>
          <w:sz w:val="20"/>
          <w:szCs w:val="20"/>
        </w:rPr>
        <w:t>G Drive</w:t>
      </w:r>
      <w:r w:rsidRPr="001239B6">
        <w:rPr>
          <w:rFonts w:eastAsiaTheme="minorEastAsia" w:cs="Arial"/>
          <w:sz w:val="20"/>
          <w:szCs w:val="20"/>
        </w:rPr>
        <w:t>.</w:t>
      </w:r>
    </w:p>
    <w:p w14:paraId="43A652B6" w14:textId="58DE17D8" w:rsidR="001239B6" w:rsidRPr="001239B6" w:rsidRDefault="001239B6" w:rsidP="00201D49">
      <w:pPr>
        <w:pStyle w:val="Heading1"/>
        <w:rPr>
          <w:rFonts w:eastAsiaTheme="minorEastAsia"/>
          <w:sz w:val="20"/>
          <w:szCs w:val="20"/>
        </w:rPr>
      </w:pPr>
      <w:bookmarkStart w:id="50" w:name="_Toc164255813"/>
      <w:r w:rsidRPr="001239B6">
        <w:t>Subject Access Requests</w:t>
      </w:r>
      <w:bookmarkEnd w:id="50"/>
    </w:p>
    <w:p w14:paraId="23D604CE" w14:textId="201BF433" w:rsidR="001239B6" w:rsidRDefault="001239B6" w:rsidP="001239B6">
      <w:pPr>
        <w:spacing w:after="0" w:line="360" w:lineRule="auto"/>
        <w:jc w:val="both"/>
        <w:rPr>
          <w:rFonts w:eastAsiaTheme="minorEastAsia" w:cs="Arial"/>
          <w:sz w:val="20"/>
          <w:szCs w:val="20"/>
        </w:rPr>
      </w:pPr>
      <w:r w:rsidRPr="001239B6">
        <w:rPr>
          <w:rFonts w:eastAsiaTheme="minorEastAsia" w:cs="Arial"/>
          <w:sz w:val="20"/>
          <w:szCs w:val="20"/>
        </w:rPr>
        <w:t>A Subject Access Request (SAR) is the right of an individual to request any personal data that is held about them.  Under Article 15 of the GDPR, An Coimisiún, as the data controller, must send the requested information within one month of receipt of the written request or, within one month of receipt of any further information that may be necessary to comply with the request.</w:t>
      </w:r>
    </w:p>
    <w:p w14:paraId="7888E73B" w14:textId="77777777" w:rsidR="001239B6" w:rsidRPr="001239B6" w:rsidRDefault="001239B6" w:rsidP="001239B6">
      <w:pPr>
        <w:spacing w:after="0" w:line="360" w:lineRule="auto"/>
        <w:jc w:val="both"/>
        <w:rPr>
          <w:rFonts w:eastAsiaTheme="minorEastAsia" w:cs="Arial"/>
          <w:sz w:val="20"/>
          <w:szCs w:val="20"/>
        </w:rPr>
      </w:pPr>
    </w:p>
    <w:p w14:paraId="64831A9E" w14:textId="4F927227" w:rsidR="001239B6" w:rsidRDefault="001239B6" w:rsidP="001239B6">
      <w:pPr>
        <w:spacing w:after="0" w:line="360" w:lineRule="auto"/>
        <w:jc w:val="both"/>
        <w:rPr>
          <w:rFonts w:eastAsiaTheme="minorEastAsia" w:cs="Arial"/>
          <w:sz w:val="20"/>
          <w:szCs w:val="20"/>
        </w:rPr>
      </w:pPr>
      <w:r w:rsidRPr="001239B6">
        <w:rPr>
          <w:rFonts w:eastAsiaTheme="minorEastAsia" w:cs="Arial"/>
          <w:sz w:val="20"/>
          <w:szCs w:val="20"/>
        </w:rPr>
        <w:t xml:space="preserve">Only in exceptional circumstances, where requests are complex or numerous, </w:t>
      </w:r>
      <w:r w:rsidRPr="00ED6C05">
        <w:rPr>
          <w:sz w:val="20"/>
          <w:szCs w:val="20"/>
        </w:rPr>
        <w:t>An</w:t>
      </w:r>
      <w:r w:rsidRPr="00826B94">
        <w:rPr>
          <w:rFonts w:eastAsiaTheme="minorEastAsia" w:cs="Arial"/>
          <w:sz w:val="20"/>
          <w:szCs w:val="20"/>
        </w:rPr>
        <w:t xml:space="preserve"> Coimisiún</w:t>
      </w:r>
      <w:r w:rsidRPr="001239B6">
        <w:rPr>
          <w:rFonts w:eastAsiaTheme="minorEastAsia" w:cs="Arial"/>
          <w:sz w:val="20"/>
          <w:szCs w:val="20"/>
        </w:rPr>
        <w:t xml:space="preserve"> is permitted to extend the deadline to three months, however, a response to the request must still be issued within one month, providing an explanation as to why the extension is necessary.</w:t>
      </w:r>
    </w:p>
    <w:p w14:paraId="6B46FD9A" w14:textId="77777777" w:rsidR="001239B6" w:rsidRPr="001239B6" w:rsidRDefault="001239B6" w:rsidP="001239B6">
      <w:pPr>
        <w:spacing w:after="0" w:line="360" w:lineRule="auto"/>
        <w:jc w:val="both"/>
        <w:rPr>
          <w:rFonts w:eastAsiaTheme="minorEastAsia" w:cs="Arial"/>
          <w:sz w:val="20"/>
          <w:szCs w:val="20"/>
        </w:rPr>
      </w:pPr>
    </w:p>
    <w:p w14:paraId="14A0F9B1" w14:textId="7F7C2645" w:rsidR="001239B6" w:rsidRDefault="001239B6" w:rsidP="001239B6">
      <w:pPr>
        <w:spacing w:after="0" w:line="360" w:lineRule="auto"/>
        <w:jc w:val="both"/>
        <w:rPr>
          <w:rFonts w:eastAsiaTheme="minorEastAsia" w:cs="Arial"/>
          <w:sz w:val="20"/>
          <w:szCs w:val="20"/>
        </w:rPr>
      </w:pPr>
      <w:r w:rsidRPr="001239B6">
        <w:rPr>
          <w:rFonts w:eastAsiaTheme="minorEastAsia" w:cs="Arial"/>
          <w:sz w:val="20"/>
          <w:szCs w:val="20"/>
        </w:rPr>
        <w:t>SARs should be made in writing, either by email to dataprotection@</w:t>
      </w:r>
      <w:r>
        <w:rPr>
          <w:rFonts w:eastAsiaTheme="minorEastAsia" w:cs="Arial"/>
          <w:sz w:val="20"/>
          <w:szCs w:val="20"/>
        </w:rPr>
        <w:t>electoralcommission</w:t>
      </w:r>
      <w:r w:rsidRPr="001239B6">
        <w:rPr>
          <w:rFonts w:eastAsiaTheme="minorEastAsia" w:cs="Arial"/>
          <w:sz w:val="20"/>
          <w:szCs w:val="20"/>
        </w:rPr>
        <w:t>.ie or by post to Data Protection Officer,</w:t>
      </w:r>
      <w:r w:rsidRPr="001239B6">
        <w:rPr>
          <w:rFonts w:cs="Arial"/>
          <w:color w:val="212529"/>
          <w:shd w:val="clear" w:color="auto" w:fill="FFFFFF"/>
        </w:rPr>
        <w:t xml:space="preserve"> </w:t>
      </w:r>
      <w:r w:rsidRPr="001239B6">
        <w:rPr>
          <w:rFonts w:eastAsiaTheme="minorEastAsia" w:cs="Arial"/>
          <w:sz w:val="20"/>
          <w:szCs w:val="20"/>
        </w:rPr>
        <w:t xml:space="preserve">An Coimisiún Toghcháin, the Electoral Commission, Dublin Castle, Dublin 2. D02 X8X8.  In order to ensure consistency of process, data subjects should be encouraged to use </w:t>
      </w:r>
      <w:r w:rsidRPr="001239B6">
        <w:rPr>
          <w:rFonts w:eastAsiaTheme="minorEastAsia" w:cs="Arial"/>
          <w:sz w:val="20"/>
          <w:szCs w:val="20"/>
        </w:rPr>
        <w:lastRenderedPageBreak/>
        <w:t xml:space="preserve">the standard SAR application form (available </w:t>
      </w:r>
      <w:r>
        <w:rPr>
          <w:rFonts w:eastAsiaTheme="minorEastAsia" w:cs="Arial"/>
          <w:sz w:val="20"/>
          <w:szCs w:val="20"/>
        </w:rPr>
        <w:t>in the G Drive</w:t>
      </w:r>
      <w:r w:rsidRPr="001239B6">
        <w:rPr>
          <w:rFonts w:eastAsiaTheme="minorEastAsia" w:cs="Arial"/>
          <w:sz w:val="20"/>
          <w:szCs w:val="20"/>
        </w:rPr>
        <w:t xml:space="preserve">), however, a request in other formats should be accepted if the necessary information has been provided.  </w:t>
      </w:r>
    </w:p>
    <w:p w14:paraId="51BEA6FB" w14:textId="77777777" w:rsidR="001239B6" w:rsidRPr="001239B6" w:rsidRDefault="001239B6" w:rsidP="001239B6">
      <w:pPr>
        <w:spacing w:after="0" w:line="360" w:lineRule="auto"/>
        <w:jc w:val="both"/>
        <w:rPr>
          <w:rFonts w:eastAsiaTheme="minorEastAsia" w:cs="Arial"/>
          <w:sz w:val="20"/>
          <w:szCs w:val="20"/>
        </w:rPr>
      </w:pPr>
    </w:p>
    <w:p w14:paraId="7E97AA0D" w14:textId="2A8D4D3B" w:rsidR="001239B6" w:rsidRPr="001239B6" w:rsidRDefault="001239B6" w:rsidP="001239B6">
      <w:pPr>
        <w:spacing w:after="0" w:line="360" w:lineRule="auto"/>
        <w:jc w:val="both"/>
        <w:rPr>
          <w:rFonts w:eastAsiaTheme="minorEastAsia" w:cs="Arial"/>
          <w:sz w:val="20"/>
          <w:szCs w:val="20"/>
        </w:rPr>
      </w:pPr>
      <w:r w:rsidRPr="001239B6">
        <w:rPr>
          <w:rFonts w:eastAsiaTheme="minorEastAsia" w:cs="Arial"/>
          <w:sz w:val="20"/>
          <w:szCs w:val="20"/>
        </w:rPr>
        <w:t xml:space="preserve">Full details on SARs and how to submit a request to An Coimisiún (including the standard SAR form and process guide) are set out in detail on the An Coimisiún’s website </w:t>
      </w:r>
    </w:p>
    <w:p w14:paraId="6A58EC57" w14:textId="14671838" w:rsidR="00A862CE" w:rsidRPr="00A862CE" w:rsidRDefault="00A862CE" w:rsidP="00201D49">
      <w:pPr>
        <w:pStyle w:val="Heading1"/>
        <w:rPr>
          <w:rFonts w:eastAsiaTheme="minorEastAsia"/>
          <w:sz w:val="20"/>
          <w:szCs w:val="20"/>
        </w:rPr>
      </w:pPr>
      <w:bookmarkStart w:id="51" w:name="_Toc164255814"/>
      <w:r w:rsidRPr="00A862CE">
        <w:t>Personal Data Breaches</w:t>
      </w:r>
      <w:bookmarkEnd w:id="51"/>
    </w:p>
    <w:p w14:paraId="3D90BB4E" w14:textId="27631FA9" w:rsidR="00A862CE" w:rsidRDefault="00A862CE" w:rsidP="00A862CE">
      <w:pPr>
        <w:spacing w:after="0" w:line="360" w:lineRule="auto"/>
        <w:jc w:val="both"/>
        <w:rPr>
          <w:rFonts w:eastAsiaTheme="minorEastAsia" w:cs="Arial"/>
          <w:sz w:val="20"/>
          <w:szCs w:val="20"/>
        </w:rPr>
      </w:pPr>
      <w:r w:rsidRPr="00A862CE">
        <w:rPr>
          <w:rFonts w:eastAsiaTheme="minorEastAsia" w:cs="Arial"/>
          <w:sz w:val="20"/>
          <w:szCs w:val="20"/>
        </w:rPr>
        <w:t>A breach of data protection rules may involve personal data that has been put at risk of unauthorised disclosure, loss, destruction or alteration.</w:t>
      </w:r>
    </w:p>
    <w:p w14:paraId="20C27076" w14:textId="77777777" w:rsidR="00A862CE" w:rsidRPr="00A862CE" w:rsidRDefault="00A862CE" w:rsidP="00A862CE">
      <w:pPr>
        <w:spacing w:after="0" w:line="360" w:lineRule="auto"/>
        <w:jc w:val="both"/>
        <w:rPr>
          <w:rFonts w:eastAsiaTheme="minorEastAsia" w:cs="Arial"/>
          <w:sz w:val="20"/>
          <w:szCs w:val="20"/>
        </w:rPr>
      </w:pPr>
    </w:p>
    <w:p w14:paraId="746E6F35" w14:textId="104E3682" w:rsidR="00A862CE" w:rsidRDefault="00A862CE" w:rsidP="00A862CE">
      <w:pPr>
        <w:spacing w:after="0" w:line="360" w:lineRule="auto"/>
        <w:jc w:val="both"/>
        <w:rPr>
          <w:rFonts w:eastAsiaTheme="minorEastAsia" w:cs="Arial"/>
          <w:sz w:val="20"/>
          <w:szCs w:val="20"/>
        </w:rPr>
      </w:pPr>
      <w:r w:rsidRPr="00A862CE">
        <w:rPr>
          <w:rFonts w:eastAsiaTheme="minorEastAsia" w:cs="Arial"/>
          <w:sz w:val="20"/>
          <w:szCs w:val="20"/>
        </w:rPr>
        <w:t xml:space="preserve">As outlined in Article 33 of the GDPR, in the case of a personal data breach, </w:t>
      </w:r>
      <w:r w:rsidRPr="001239B6">
        <w:rPr>
          <w:rFonts w:eastAsiaTheme="minorEastAsia" w:cs="Arial"/>
          <w:sz w:val="20"/>
          <w:szCs w:val="20"/>
        </w:rPr>
        <w:t xml:space="preserve">An Coimisiún </w:t>
      </w:r>
      <w:r w:rsidRPr="00A862CE">
        <w:rPr>
          <w:rFonts w:eastAsiaTheme="minorEastAsia" w:cs="Arial"/>
          <w:sz w:val="20"/>
          <w:szCs w:val="20"/>
        </w:rPr>
        <w:t xml:space="preserve">shall, without undue delay and, where feasible, not later than 72 hours after having become aware of it, notify the personal data breach to the Data Protection Commission, </w:t>
      </w:r>
      <w:r w:rsidRPr="00A862CE">
        <w:rPr>
          <w:rFonts w:eastAsiaTheme="minorEastAsia" w:cs="Arial"/>
          <w:sz w:val="20"/>
          <w:szCs w:val="20"/>
          <w:u w:val="single"/>
        </w:rPr>
        <w:t>unless the personal data breach is unlikely to result in a risk for the rights and freedoms of individuals.</w:t>
      </w:r>
      <w:r w:rsidRPr="00A862CE">
        <w:rPr>
          <w:rFonts w:eastAsiaTheme="minorEastAsia" w:cs="Arial"/>
          <w:sz w:val="20"/>
          <w:szCs w:val="20"/>
        </w:rPr>
        <w:t xml:space="preserve"> The notification to the Data Protection Commission (DPC) shall be accompanied by a reasoned justification in cases where it is not made within 72 hours.</w:t>
      </w:r>
    </w:p>
    <w:p w14:paraId="1E2DAE80" w14:textId="77777777" w:rsidR="00A862CE" w:rsidRPr="00A862CE" w:rsidRDefault="00A862CE" w:rsidP="00A862CE">
      <w:pPr>
        <w:spacing w:after="0" w:line="360" w:lineRule="auto"/>
        <w:jc w:val="both"/>
        <w:rPr>
          <w:rFonts w:eastAsiaTheme="minorEastAsia" w:cs="Arial"/>
          <w:sz w:val="20"/>
          <w:szCs w:val="20"/>
        </w:rPr>
      </w:pPr>
    </w:p>
    <w:p w14:paraId="4BAD3638" w14:textId="77777777" w:rsidR="00A862CE" w:rsidRPr="00A862CE" w:rsidRDefault="00A862CE" w:rsidP="00A862CE">
      <w:pPr>
        <w:spacing w:after="0" w:line="360" w:lineRule="auto"/>
        <w:jc w:val="both"/>
        <w:rPr>
          <w:rFonts w:eastAsiaTheme="minorEastAsia" w:cs="Arial"/>
          <w:sz w:val="20"/>
          <w:szCs w:val="20"/>
        </w:rPr>
      </w:pPr>
      <w:r w:rsidRPr="00A862CE">
        <w:rPr>
          <w:rFonts w:eastAsiaTheme="minorEastAsia" w:cs="Arial"/>
          <w:sz w:val="20"/>
          <w:szCs w:val="20"/>
        </w:rPr>
        <w:t xml:space="preserve">When the personal data breach is likely to result in a high risk for the rights and freedoms of individuals, the controller shall communicate the personal data breach to the data subject without undue delay. </w:t>
      </w:r>
    </w:p>
    <w:p w14:paraId="4F05E6D2" w14:textId="07BC65EA" w:rsidR="00A862CE" w:rsidRDefault="00A862CE" w:rsidP="00A862CE">
      <w:pPr>
        <w:spacing w:after="0" w:line="360" w:lineRule="auto"/>
        <w:jc w:val="both"/>
        <w:rPr>
          <w:rFonts w:eastAsiaTheme="minorEastAsia" w:cs="Arial"/>
          <w:sz w:val="20"/>
          <w:szCs w:val="20"/>
        </w:rPr>
      </w:pPr>
      <w:r w:rsidRPr="00A862CE">
        <w:rPr>
          <w:rFonts w:eastAsiaTheme="minorEastAsia" w:cs="Arial"/>
          <w:sz w:val="20"/>
          <w:szCs w:val="20"/>
        </w:rPr>
        <w:t xml:space="preserve">All data breaches, regardless of the risk level, should be notified to the DPO without undue delay and a Data Breach Notification form should also be completed and submitted to the DPO.  The DPO will provide an update to the </w:t>
      </w:r>
      <w:r>
        <w:rPr>
          <w:rFonts w:eastAsiaTheme="minorEastAsia" w:cs="Arial"/>
          <w:sz w:val="20"/>
          <w:szCs w:val="20"/>
        </w:rPr>
        <w:t>Senior Management Team</w:t>
      </w:r>
      <w:r w:rsidRPr="00A862CE">
        <w:rPr>
          <w:rFonts w:eastAsiaTheme="minorEastAsia" w:cs="Arial"/>
          <w:sz w:val="20"/>
          <w:szCs w:val="20"/>
        </w:rPr>
        <w:t xml:space="preserve"> on any minor breaches of data protection rules twice a year. Serious breaches will be notified immediately. </w:t>
      </w:r>
    </w:p>
    <w:p w14:paraId="701C7A4A" w14:textId="77777777" w:rsidR="00A862CE" w:rsidRPr="00A862CE" w:rsidRDefault="00A862CE" w:rsidP="00A862CE">
      <w:pPr>
        <w:spacing w:after="0" w:line="360" w:lineRule="auto"/>
        <w:jc w:val="both"/>
        <w:rPr>
          <w:rFonts w:eastAsiaTheme="minorEastAsia" w:cs="Arial"/>
          <w:sz w:val="20"/>
          <w:szCs w:val="20"/>
        </w:rPr>
      </w:pPr>
    </w:p>
    <w:p w14:paraId="3074F662" w14:textId="6435EE87" w:rsidR="00A862CE" w:rsidRPr="00A862CE" w:rsidRDefault="00A862CE" w:rsidP="00A862CE">
      <w:pPr>
        <w:spacing w:after="0" w:line="360" w:lineRule="auto"/>
        <w:jc w:val="both"/>
        <w:rPr>
          <w:rFonts w:eastAsiaTheme="minorEastAsia" w:cs="Arial"/>
          <w:sz w:val="20"/>
          <w:szCs w:val="20"/>
        </w:rPr>
      </w:pPr>
      <w:r w:rsidRPr="001239B6">
        <w:rPr>
          <w:rFonts w:eastAsiaTheme="minorEastAsia" w:cs="Arial"/>
          <w:sz w:val="20"/>
          <w:szCs w:val="20"/>
        </w:rPr>
        <w:t>An Coimisiún</w:t>
      </w:r>
      <w:r>
        <w:rPr>
          <w:rFonts w:eastAsiaTheme="minorEastAsia" w:cs="Arial"/>
          <w:sz w:val="20"/>
          <w:szCs w:val="20"/>
        </w:rPr>
        <w:t xml:space="preserve">’s </w:t>
      </w:r>
      <w:r w:rsidRPr="00A862CE">
        <w:rPr>
          <w:rFonts w:eastAsiaTheme="minorEastAsia" w:cs="Arial"/>
          <w:sz w:val="20"/>
          <w:szCs w:val="20"/>
        </w:rPr>
        <w:t xml:space="preserve">separate Data Protection Breach Policy sets out in detail how An Coimisiún will deal with a personal data breach under the GDPR and is available, along with the Data Breach Notification form, </w:t>
      </w:r>
      <w:r>
        <w:rPr>
          <w:rFonts w:eastAsiaTheme="minorEastAsia" w:cs="Arial"/>
          <w:sz w:val="20"/>
          <w:szCs w:val="20"/>
        </w:rPr>
        <w:t>in the G Drive</w:t>
      </w:r>
      <w:r w:rsidRPr="00A862CE">
        <w:rPr>
          <w:rFonts w:eastAsiaTheme="minorEastAsia" w:cs="Arial"/>
          <w:sz w:val="20"/>
          <w:szCs w:val="20"/>
        </w:rPr>
        <w:t>.</w:t>
      </w:r>
    </w:p>
    <w:p w14:paraId="2B828854" w14:textId="6D5950D4" w:rsidR="00A74727" w:rsidRPr="00767238" w:rsidRDefault="00767238" w:rsidP="00201D49">
      <w:pPr>
        <w:pStyle w:val="Heading1"/>
        <w:rPr>
          <w:sz w:val="20"/>
          <w:szCs w:val="20"/>
        </w:rPr>
      </w:pPr>
      <w:bookmarkStart w:id="52" w:name="_Toc164255815"/>
      <w:r w:rsidRPr="00767238">
        <w:t>Definitions and Resources</w:t>
      </w:r>
      <w:bookmarkEnd w:id="52"/>
    </w:p>
    <w:p w14:paraId="3C47E4B6" w14:textId="77777777" w:rsidR="00767238" w:rsidRPr="00767238" w:rsidRDefault="00767238" w:rsidP="00767238">
      <w:pPr>
        <w:spacing w:after="0" w:line="360" w:lineRule="auto"/>
        <w:jc w:val="both"/>
        <w:rPr>
          <w:sz w:val="20"/>
          <w:szCs w:val="20"/>
        </w:rPr>
      </w:pPr>
      <w:r w:rsidRPr="00767238">
        <w:rPr>
          <w:sz w:val="20"/>
          <w:szCs w:val="20"/>
        </w:rPr>
        <w:t xml:space="preserve">Key definitions used and explanations of abbreviations, acronyms, technical terms and key words or phrases, as stated in Article 4 of the General Data Protection Regulation, can be found at: </w:t>
      </w:r>
      <w:hyperlink r:id="rId12" w:history="1">
        <w:r w:rsidRPr="00767238">
          <w:rPr>
            <w:rStyle w:val="Hyperlink"/>
            <w:sz w:val="20"/>
            <w:szCs w:val="20"/>
          </w:rPr>
          <w:t>https://gdpr-info.eu/art-4-gdpr/</w:t>
        </w:r>
      </w:hyperlink>
    </w:p>
    <w:p w14:paraId="2D1DF1EF" w14:textId="77777777" w:rsidR="00767238" w:rsidRPr="00767238" w:rsidRDefault="00767238" w:rsidP="00767238">
      <w:pPr>
        <w:spacing w:after="0" w:line="360" w:lineRule="auto"/>
        <w:jc w:val="both"/>
        <w:rPr>
          <w:sz w:val="20"/>
          <w:szCs w:val="20"/>
        </w:rPr>
      </w:pPr>
    </w:p>
    <w:p w14:paraId="70D7332A" w14:textId="77777777" w:rsidR="00767238" w:rsidRPr="00767238" w:rsidRDefault="00767238" w:rsidP="00767238">
      <w:pPr>
        <w:spacing w:after="0" w:line="360" w:lineRule="auto"/>
        <w:jc w:val="both"/>
        <w:rPr>
          <w:sz w:val="20"/>
          <w:szCs w:val="20"/>
        </w:rPr>
      </w:pPr>
      <w:r w:rsidRPr="00767238">
        <w:rPr>
          <w:sz w:val="20"/>
          <w:szCs w:val="20"/>
        </w:rPr>
        <w:t xml:space="preserve">The Data Protection Commission publishes information and guidance notes on elements of implementing the GDPR.  This information can be found on the DPC’s website at: </w:t>
      </w:r>
      <w:hyperlink r:id="rId13" w:history="1">
        <w:r w:rsidRPr="00767238">
          <w:rPr>
            <w:rStyle w:val="Hyperlink"/>
            <w:sz w:val="20"/>
            <w:szCs w:val="20"/>
          </w:rPr>
          <w:t>https://www.dataprotection.ie</w:t>
        </w:r>
      </w:hyperlink>
    </w:p>
    <w:p w14:paraId="0AD2CE31" w14:textId="77777777" w:rsidR="00767238" w:rsidRPr="00767238" w:rsidRDefault="00767238" w:rsidP="00767238">
      <w:pPr>
        <w:spacing w:after="0" w:line="360" w:lineRule="auto"/>
        <w:jc w:val="both"/>
        <w:rPr>
          <w:sz w:val="20"/>
          <w:szCs w:val="20"/>
        </w:rPr>
      </w:pPr>
    </w:p>
    <w:p w14:paraId="543CF20F" w14:textId="602B34F7" w:rsidR="00767238" w:rsidRPr="00767238" w:rsidRDefault="00767238" w:rsidP="00767238">
      <w:pPr>
        <w:spacing w:after="0" w:line="360" w:lineRule="auto"/>
        <w:jc w:val="both"/>
        <w:rPr>
          <w:sz w:val="20"/>
          <w:szCs w:val="20"/>
        </w:rPr>
      </w:pPr>
      <w:r w:rsidRPr="00767238">
        <w:rPr>
          <w:sz w:val="20"/>
          <w:szCs w:val="20"/>
        </w:rPr>
        <w:t xml:space="preserve">The European Data Protection Board, previously known as the Article 29 Working Party, is made up of representatives of Data Protection Supervisory Authorities in each EU Member State.  It also publishes news and guidance on the implementation of the GDPR which is available at: </w:t>
      </w:r>
      <w:hyperlink r:id="rId14" w:history="1">
        <w:r w:rsidRPr="00767238">
          <w:rPr>
            <w:rStyle w:val="Hyperlink"/>
            <w:sz w:val="20"/>
            <w:szCs w:val="20"/>
          </w:rPr>
          <w:t>https://edpb.europa.eu</w:t>
        </w:r>
      </w:hyperlink>
      <w:r>
        <w:rPr>
          <w:sz w:val="20"/>
          <w:szCs w:val="20"/>
        </w:rPr>
        <w:t xml:space="preserve"> .</w:t>
      </w:r>
    </w:p>
    <w:p w14:paraId="5723CFA2" w14:textId="1070E621" w:rsidR="00A74727" w:rsidRPr="00767238" w:rsidRDefault="00767238" w:rsidP="00201D49">
      <w:pPr>
        <w:pStyle w:val="Heading1"/>
      </w:pPr>
      <w:bookmarkStart w:id="53" w:name="_Toc164255816"/>
      <w:r w:rsidRPr="00767238">
        <w:lastRenderedPageBreak/>
        <w:t>Related documentation</w:t>
      </w:r>
      <w:bookmarkEnd w:id="53"/>
    </w:p>
    <w:p w14:paraId="7D9AF741" w14:textId="702E8B13" w:rsidR="00767238" w:rsidRDefault="00767238" w:rsidP="00767238">
      <w:pPr>
        <w:spacing w:after="0" w:line="360" w:lineRule="auto"/>
        <w:jc w:val="both"/>
        <w:rPr>
          <w:rFonts w:eastAsiaTheme="minorEastAsia" w:cs="Arial"/>
          <w:sz w:val="21"/>
          <w:szCs w:val="21"/>
        </w:rPr>
      </w:pPr>
      <w:r w:rsidRPr="0050355E">
        <w:rPr>
          <w:rFonts w:eastAsiaTheme="minorEastAsia" w:cs="Arial"/>
          <w:sz w:val="21"/>
          <w:szCs w:val="21"/>
        </w:rPr>
        <w:t xml:space="preserve">This policy is complemented by </w:t>
      </w:r>
      <w:r w:rsidRPr="00767238">
        <w:rPr>
          <w:rFonts w:eastAsiaTheme="minorEastAsia" w:cs="Arial"/>
          <w:sz w:val="21"/>
          <w:szCs w:val="21"/>
        </w:rPr>
        <w:t>An Coimisiún</w:t>
      </w:r>
      <w:r>
        <w:rPr>
          <w:rFonts w:eastAsiaTheme="minorEastAsia" w:cs="Arial"/>
          <w:sz w:val="21"/>
          <w:szCs w:val="21"/>
        </w:rPr>
        <w:t>’s</w:t>
      </w:r>
      <w:r w:rsidRPr="00767238">
        <w:rPr>
          <w:rFonts w:eastAsiaTheme="minorEastAsia" w:cs="Arial"/>
          <w:sz w:val="21"/>
          <w:szCs w:val="21"/>
        </w:rPr>
        <w:t xml:space="preserve"> </w:t>
      </w:r>
      <w:r w:rsidRPr="0050355E">
        <w:rPr>
          <w:rFonts w:eastAsiaTheme="minorEastAsia" w:cs="Arial"/>
          <w:sz w:val="21"/>
          <w:szCs w:val="21"/>
        </w:rPr>
        <w:t>Data Privacy Impact Assessment Policy,</w:t>
      </w:r>
      <w:r>
        <w:rPr>
          <w:rFonts w:eastAsiaTheme="minorEastAsia" w:cs="Arial"/>
          <w:sz w:val="21"/>
          <w:szCs w:val="21"/>
        </w:rPr>
        <w:t xml:space="preserve"> Subject Access Request Policy and </w:t>
      </w:r>
      <w:r w:rsidRPr="0050355E">
        <w:rPr>
          <w:rFonts w:eastAsiaTheme="minorEastAsia" w:cs="Arial"/>
          <w:sz w:val="21"/>
          <w:szCs w:val="21"/>
        </w:rPr>
        <w:t>Breach Notification Policy.  All of thes</w:t>
      </w:r>
      <w:r>
        <w:rPr>
          <w:rFonts w:eastAsiaTheme="minorEastAsia" w:cs="Arial"/>
          <w:sz w:val="21"/>
          <w:szCs w:val="21"/>
        </w:rPr>
        <w:t xml:space="preserve">e policies are available on the G Drive in the </w:t>
      </w:r>
      <w:r w:rsidRPr="0050355E">
        <w:rPr>
          <w:rFonts w:eastAsiaTheme="minorEastAsia" w:cs="Arial"/>
          <w:sz w:val="21"/>
          <w:szCs w:val="21"/>
        </w:rPr>
        <w:t>Data Protection</w:t>
      </w:r>
      <w:r>
        <w:rPr>
          <w:rFonts w:eastAsiaTheme="minorEastAsia" w:cs="Arial"/>
          <w:sz w:val="21"/>
          <w:szCs w:val="21"/>
        </w:rPr>
        <w:t xml:space="preserve"> folder</w:t>
      </w:r>
      <w:r w:rsidR="00D7343B">
        <w:rPr>
          <w:rFonts w:eastAsiaTheme="minorEastAsia" w:cs="Arial"/>
          <w:sz w:val="21"/>
          <w:szCs w:val="21"/>
        </w:rPr>
        <w:t xml:space="preserve"> and on the Governance page of our website</w:t>
      </w:r>
      <w:r>
        <w:rPr>
          <w:rFonts w:eastAsiaTheme="minorEastAsia" w:cs="Arial"/>
          <w:sz w:val="21"/>
          <w:szCs w:val="21"/>
        </w:rPr>
        <w:t xml:space="preserve">. </w:t>
      </w:r>
    </w:p>
    <w:p w14:paraId="0571DD0E" w14:textId="7B4BEE45" w:rsidR="00767238" w:rsidRPr="00767238" w:rsidRDefault="00767238" w:rsidP="00201D49">
      <w:pPr>
        <w:pStyle w:val="Heading1"/>
        <w:rPr>
          <w:rFonts w:eastAsiaTheme="minorEastAsia"/>
          <w:sz w:val="21"/>
          <w:szCs w:val="21"/>
        </w:rPr>
      </w:pPr>
      <w:bookmarkStart w:id="54" w:name="_Toc164255817"/>
      <w:r w:rsidRPr="00767238">
        <w:t>Evaluation and Review</w:t>
      </w:r>
      <w:bookmarkEnd w:id="54"/>
    </w:p>
    <w:p w14:paraId="2FC01E20" w14:textId="104FCAA1" w:rsidR="00767238" w:rsidRPr="00767238" w:rsidRDefault="00767238" w:rsidP="00767238">
      <w:pPr>
        <w:spacing w:after="0" w:line="360" w:lineRule="auto"/>
        <w:jc w:val="both"/>
        <w:rPr>
          <w:rFonts w:cs="Arial"/>
          <w:sz w:val="20"/>
          <w:szCs w:val="20"/>
        </w:rPr>
      </w:pPr>
      <w:r w:rsidRPr="00767238">
        <w:rPr>
          <w:rFonts w:cs="Arial"/>
          <w:sz w:val="20"/>
          <w:szCs w:val="20"/>
        </w:rPr>
        <w:t xml:space="preserve">This policy should be reviewed for compliance regularly by the DPO. The results must be communicated to the </w:t>
      </w:r>
      <w:r>
        <w:rPr>
          <w:rFonts w:cs="Arial"/>
          <w:sz w:val="20"/>
          <w:szCs w:val="20"/>
        </w:rPr>
        <w:t>Senior Management Team</w:t>
      </w:r>
      <w:r w:rsidRPr="00767238">
        <w:rPr>
          <w:rFonts w:cs="Arial"/>
          <w:sz w:val="20"/>
          <w:szCs w:val="20"/>
        </w:rPr>
        <w:t xml:space="preserve"> for consideration and to inform future policy development.</w:t>
      </w:r>
    </w:p>
    <w:p w14:paraId="3D2402BB" w14:textId="77777777" w:rsidR="00A74727" w:rsidRPr="00767238" w:rsidRDefault="00A74727" w:rsidP="00767238">
      <w:pPr>
        <w:rPr>
          <w:rFonts w:cs="Arial"/>
          <w:sz w:val="20"/>
          <w:szCs w:val="20"/>
        </w:rPr>
      </w:pPr>
    </w:p>
    <w:p w14:paraId="67E2BEDE" w14:textId="77777777" w:rsidR="000A0914" w:rsidRPr="000A0914" w:rsidRDefault="000A0914" w:rsidP="000A0914">
      <w:pPr>
        <w:rPr>
          <w:rFonts w:eastAsia="Times New Roman" w:cs="Arial"/>
          <w:color w:val="212529"/>
          <w:sz w:val="20"/>
          <w:szCs w:val="20"/>
          <w:lang w:eastAsia="en-IE"/>
        </w:rPr>
      </w:pPr>
    </w:p>
    <w:p w14:paraId="448287B5" w14:textId="77777777" w:rsidR="00DB6DCE" w:rsidRDefault="00DB6DCE" w:rsidP="000A0914">
      <w:pPr>
        <w:shd w:val="clear" w:color="auto" w:fill="FFFFFF"/>
        <w:spacing w:before="100" w:beforeAutospacing="1" w:after="100" w:afterAutospacing="1"/>
        <w:rPr>
          <w:rFonts w:asciiTheme="minorHAnsi" w:eastAsia="Times New Roman" w:hAnsiTheme="minorHAnsi" w:cstheme="minorHAnsi"/>
          <w:color w:val="212529"/>
          <w:lang w:eastAsia="en-IE"/>
        </w:rPr>
      </w:pPr>
    </w:p>
    <w:p w14:paraId="4A24BD1D" w14:textId="77777777" w:rsidR="00DB6DCE" w:rsidRDefault="00DB6DCE" w:rsidP="00DB6DCE">
      <w:pPr>
        <w:shd w:val="clear" w:color="auto" w:fill="FFFFFF"/>
        <w:spacing w:before="100" w:beforeAutospacing="1" w:after="100" w:afterAutospacing="1"/>
        <w:ind w:left="720"/>
        <w:rPr>
          <w:rFonts w:asciiTheme="minorHAnsi" w:eastAsia="Times New Roman" w:hAnsiTheme="minorHAnsi" w:cstheme="minorHAnsi"/>
          <w:color w:val="212529"/>
          <w:lang w:eastAsia="en-IE"/>
        </w:rPr>
      </w:pPr>
    </w:p>
    <w:p w14:paraId="567B4B4E" w14:textId="669D1E09" w:rsidR="00DB6DCE" w:rsidRDefault="00DB6DCE" w:rsidP="004066EE">
      <w:pPr>
        <w:shd w:val="clear" w:color="auto" w:fill="FFFFFF"/>
        <w:spacing w:before="100" w:beforeAutospacing="1" w:after="100" w:afterAutospacing="1"/>
        <w:rPr>
          <w:rFonts w:asciiTheme="minorHAnsi" w:eastAsia="Times New Roman" w:hAnsiTheme="minorHAnsi" w:cstheme="minorHAnsi"/>
          <w:color w:val="212529"/>
          <w:lang w:eastAsia="en-IE"/>
        </w:rPr>
      </w:pPr>
    </w:p>
    <w:p w14:paraId="3496276C" w14:textId="75C2A23E" w:rsidR="004066EE" w:rsidRDefault="004066EE" w:rsidP="004066EE">
      <w:pPr>
        <w:shd w:val="clear" w:color="auto" w:fill="FFFFFF"/>
        <w:spacing w:before="100" w:beforeAutospacing="1" w:after="100" w:afterAutospacing="1"/>
        <w:rPr>
          <w:rFonts w:asciiTheme="minorHAnsi" w:eastAsia="Times New Roman" w:hAnsiTheme="minorHAnsi" w:cstheme="minorHAnsi"/>
          <w:color w:val="212529"/>
          <w:lang w:eastAsia="en-IE"/>
        </w:rPr>
      </w:pPr>
    </w:p>
    <w:p w14:paraId="46D7210E" w14:textId="0551BD15" w:rsidR="004066EE" w:rsidRDefault="004066EE" w:rsidP="004066EE">
      <w:pPr>
        <w:shd w:val="clear" w:color="auto" w:fill="FFFFFF"/>
        <w:spacing w:before="100" w:beforeAutospacing="1" w:after="100" w:afterAutospacing="1"/>
        <w:rPr>
          <w:rFonts w:asciiTheme="minorHAnsi" w:eastAsia="Times New Roman" w:hAnsiTheme="minorHAnsi" w:cstheme="minorHAnsi"/>
          <w:color w:val="212529"/>
          <w:lang w:eastAsia="en-IE"/>
        </w:rPr>
      </w:pPr>
    </w:p>
    <w:p w14:paraId="2BCF87E0" w14:textId="4D14FDBD" w:rsidR="004066EE" w:rsidRDefault="004066EE" w:rsidP="004066EE">
      <w:pPr>
        <w:shd w:val="clear" w:color="auto" w:fill="FFFFFF"/>
        <w:spacing w:before="100" w:beforeAutospacing="1" w:after="100" w:afterAutospacing="1"/>
        <w:rPr>
          <w:rFonts w:asciiTheme="minorHAnsi" w:eastAsia="Times New Roman" w:hAnsiTheme="minorHAnsi" w:cstheme="minorHAnsi"/>
          <w:color w:val="212529"/>
          <w:lang w:eastAsia="en-IE"/>
        </w:rPr>
      </w:pPr>
    </w:p>
    <w:p w14:paraId="39572B27" w14:textId="6F5331B2" w:rsidR="004066EE" w:rsidRDefault="004066EE" w:rsidP="004066EE">
      <w:pPr>
        <w:shd w:val="clear" w:color="auto" w:fill="FFFFFF"/>
        <w:spacing w:before="100" w:beforeAutospacing="1" w:after="100" w:afterAutospacing="1"/>
        <w:rPr>
          <w:rFonts w:asciiTheme="minorHAnsi" w:eastAsia="Times New Roman" w:hAnsiTheme="minorHAnsi" w:cstheme="minorHAnsi"/>
          <w:color w:val="212529"/>
          <w:lang w:eastAsia="en-IE"/>
        </w:rPr>
      </w:pPr>
    </w:p>
    <w:p w14:paraId="65A67DD6" w14:textId="6A69A7AE" w:rsidR="004066EE" w:rsidRDefault="004066EE" w:rsidP="004066EE">
      <w:pPr>
        <w:shd w:val="clear" w:color="auto" w:fill="FFFFFF"/>
        <w:spacing w:before="100" w:beforeAutospacing="1" w:after="100" w:afterAutospacing="1"/>
        <w:rPr>
          <w:rFonts w:asciiTheme="minorHAnsi" w:eastAsia="Times New Roman" w:hAnsiTheme="minorHAnsi" w:cstheme="minorHAnsi"/>
          <w:color w:val="212529"/>
          <w:lang w:eastAsia="en-IE"/>
        </w:rPr>
      </w:pPr>
    </w:p>
    <w:p w14:paraId="7252B57E" w14:textId="17755B6A" w:rsidR="004066EE" w:rsidRDefault="004066EE" w:rsidP="004066EE">
      <w:pPr>
        <w:shd w:val="clear" w:color="auto" w:fill="FFFFFF"/>
        <w:spacing w:before="100" w:beforeAutospacing="1" w:after="100" w:afterAutospacing="1"/>
        <w:rPr>
          <w:rFonts w:asciiTheme="minorHAnsi" w:eastAsia="Times New Roman" w:hAnsiTheme="minorHAnsi" w:cstheme="minorHAnsi"/>
          <w:color w:val="212529"/>
          <w:lang w:eastAsia="en-IE"/>
        </w:rPr>
      </w:pPr>
    </w:p>
    <w:p w14:paraId="0C40B638" w14:textId="56996328" w:rsidR="004066EE" w:rsidRDefault="004066EE" w:rsidP="004066EE">
      <w:pPr>
        <w:shd w:val="clear" w:color="auto" w:fill="FFFFFF"/>
        <w:spacing w:before="100" w:beforeAutospacing="1" w:after="100" w:afterAutospacing="1"/>
        <w:rPr>
          <w:rFonts w:asciiTheme="minorHAnsi" w:eastAsia="Times New Roman" w:hAnsiTheme="minorHAnsi" w:cstheme="minorHAnsi"/>
          <w:color w:val="212529"/>
          <w:lang w:eastAsia="en-IE"/>
        </w:rPr>
      </w:pPr>
    </w:p>
    <w:p w14:paraId="557DE34D" w14:textId="183CD665" w:rsidR="004066EE" w:rsidRDefault="004066EE" w:rsidP="004066EE">
      <w:pPr>
        <w:shd w:val="clear" w:color="auto" w:fill="FFFFFF"/>
        <w:spacing w:before="100" w:beforeAutospacing="1" w:after="100" w:afterAutospacing="1"/>
        <w:rPr>
          <w:rFonts w:asciiTheme="minorHAnsi" w:eastAsia="Times New Roman" w:hAnsiTheme="minorHAnsi" w:cstheme="minorHAnsi"/>
          <w:color w:val="212529"/>
          <w:lang w:eastAsia="en-IE"/>
        </w:rPr>
      </w:pPr>
    </w:p>
    <w:p w14:paraId="70F99C8E" w14:textId="1220FB84" w:rsidR="004066EE" w:rsidRDefault="004066EE" w:rsidP="004066EE">
      <w:pPr>
        <w:shd w:val="clear" w:color="auto" w:fill="FFFFFF"/>
        <w:spacing w:before="100" w:beforeAutospacing="1" w:after="100" w:afterAutospacing="1"/>
        <w:rPr>
          <w:rFonts w:asciiTheme="minorHAnsi" w:eastAsia="Times New Roman" w:hAnsiTheme="minorHAnsi" w:cstheme="minorHAnsi"/>
          <w:color w:val="212529"/>
          <w:lang w:eastAsia="en-IE"/>
        </w:rPr>
      </w:pPr>
    </w:p>
    <w:p w14:paraId="165DB525" w14:textId="6B724CBE" w:rsidR="004066EE" w:rsidRDefault="004066EE" w:rsidP="004066EE">
      <w:pPr>
        <w:shd w:val="clear" w:color="auto" w:fill="FFFFFF"/>
        <w:spacing w:before="100" w:beforeAutospacing="1" w:after="100" w:afterAutospacing="1"/>
        <w:rPr>
          <w:rFonts w:asciiTheme="minorHAnsi" w:eastAsia="Times New Roman" w:hAnsiTheme="minorHAnsi" w:cstheme="minorHAnsi"/>
          <w:color w:val="212529"/>
          <w:lang w:eastAsia="en-IE"/>
        </w:rPr>
      </w:pPr>
    </w:p>
    <w:p w14:paraId="1AF70259" w14:textId="4B8B6C87" w:rsidR="004066EE" w:rsidRDefault="004066EE" w:rsidP="004066EE">
      <w:pPr>
        <w:shd w:val="clear" w:color="auto" w:fill="FFFFFF"/>
        <w:spacing w:before="100" w:beforeAutospacing="1" w:after="100" w:afterAutospacing="1"/>
        <w:rPr>
          <w:rFonts w:asciiTheme="minorHAnsi" w:eastAsia="Times New Roman" w:hAnsiTheme="minorHAnsi" w:cstheme="minorHAnsi"/>
          <w:color w:val="212529"/>
          <w:lang w:eastAsia="en-IE"/>
        </w:rPr>
      </w:pPr>
    </w:p>
    <w:p w14:paraId="3ECF4844" w14:textId="4E6858B2" w:rsidR="004066EE" w:rsidRDefault="004066EE" w:rsidP="004066EE">
      <w:pPr>
        <w:shd w:val="clear" w:color="auto" w:fill="FFFFFF"/>
        <w:spacing w:before="100" w:beforeAutospacing="1" w:after="100" w:afterAutospacing="1"/>
        <w:rPr>
          <w:rFonts w:asciiTheme="minorHAnsi" w:eastAsia="Times New Roman" w:hAnsiTheme="minorHAnsi" w:cstheme="minorHAnsi"/>
          <w:color w:val="212529"/>
          <w:lang w:eastAsia="en-IE"/>
        </w:rPr>
      </w:pPr>
    </w:p>
    <w:p w14:paraId="141F85D9" w14:textId="69292FFD" w:rsidR="004066EE" w:rsidRDefault="004066EE" w:rsidP="004066EE">
      <w:pPr>
        <w:shd w:val="clear" w:color="auto" w:fill="FFFFFF"/>
        <w:spacing w:before="100" w:beforeAutospacing="1" w:after="100" w:afterAutospacing="1"/>
        <w:rPr>
          <w:rFonts w:asciiTheme="minorHAnsi" w:eastAsia="Times New Roman" w:hAnsiTheme="minorHAnsi" w:cstheme="minorHAnsi"/>
          <w:color w:val="212529"/>
          <w:lang w:eastAsia="en-IE"/>
        </w:rPr>
      </w:pPr>
    </w:p>
    <w:p w14:paraId="6C22EF2D" w14:textId="4627B898" w:rsidR="004066EE" w:rsidRDefault="004066EE" w:rsidP="004066EE">
      <w:pPr>
        <w:shd w:val="clear" w:color="auto" w:fill="FFFFFF"/>
        <w:spacing w:before="100" w:beforeAutospacing="1" w:after="100" w:afterAutospacing="1"/>
        <w:rPr>
          <w:rFonts w:asciiTheme="minorHAnsi" w:eastAsia="Times New Roman" w:hAnsiTheme="minorHAnsi" w:cstheme="minorHAnsi"/>
          <w:color w:val="212529"/>
          <w:lang w:eastAsia="en-IE"/>
        </w:rPr>
      </w:pPr>
    </w:p>
    <w:p w14:paraId="7CE17CA7" w14:textId="05E0B7C9" w:rsidR="004066EE" w:rsidRDefault="004066EE" w:rsidP="004066EE">
      <w:pPr>
        <w:shd w:val="clear" w:color="auto" w:fill="FFFFFF"/>
        <w:spacing w:before="100" w:beforeAutospacing="1" w:after="100" w:afterAutospacing="1"/>
        <w:rPr>
          <w:rFonts w:asciiTheme="minorHAnsi" w:eastAsia="Times New Roman" w:hAnsiTheme="minorHAnsi" w:cstheme="minorHAnsi"/>
          <w:color w:val="212529"/>
          <w:lang w:eastAsia="en-IE"/>
        </w:rPr>
      </w:pPr>
    </w:p>
    <w:p w14:paraId="03EBCE57" w14:textId="77777777" w:rsidR="004066EE" w:rsidRDefault="004066EE" w:rsidP="004066EE">
      <w:pPr>
        <w:pStyle w:val="Heading1"/>
        <w:rPr>
          <w:rFonts w:eastAsia="Times New Roman"/>
          <w:lang w:eastAsia="en-IE"/>
        </w:rPr>
      </w:pPr>
      <w:r>
        <w:rPr>
          <w:rFonts w:eastAsia="Times New Roman"/>
          <w:lang w:eastAsia="en-IE"/>
        </w:rPr>
        <w:lastRenderedPageBreak/>
        <w:t>Appendix 1</w:t>
      </w:r>
    </w:p>
    <w:p w14:paraId="6DFA9A69" w14:textId="77777777" w:rsidR="004066EE" w:rsidRPr="004066EE" w:rsidRDefault="004066EE" w:rsidP="004421B3">
      <w:pPr>
        <w:pStyle w:val="Heading1"/>
        <w:jc w:val="both"/>
        <w:rPr>
          <w:rFonts w:eastAsia="Times New Roman"/>
          <w:lang w:eastAsia="en-IE"/>
        </w:rPr>
      </w:pPr>
      <w:r w:rsidRPr="004066EE">
        <w:rPr>
          <w:rFonts w:eastAsia="Times New Roman"/>
          <w:lang w:eastAsia="en-IE"/>
        </w:rPr>
        <w:t>Art. 13 GDPRInformation to be provided where personal data are collected from the data subject</w:t>
      </w:r>
    </w:p>
    <w:p w14:paraId="4202A402" w14:textId="77777777" w:rsidR="004066EE" w:rsidRPr="004066EE" w:rsidRDefault="004066EE" w:rsidP="004421B3">
      <w:pPr>
        <w:pStyle w:val="Heading1"/>
        <w:jc w:val="both"/>
        <w:rPr>
          <w:rFonts w:eastAsia="Times New Roman"/>
          <w:lang w:eastAsia="en-IE"/>
        </w:rPr>
      </w:pPr>
      <w:r w:rsidRPr="004066EE">
        <w:rPr>
          <w:rFonts w:eastAsia="Times New Roman"/>
          <w:lang w:eastAsia="en-IE"/>
        </w:rPr>
        <w:t>Where personal data relating to a data subject are collected from the data subject, the controller shall, at the time when personal data are obtained, provide the data subject with all of the following information:</w:t>
      </w:r>
    </w:p>
    <w:p w14:paraId="7A5AAFEC" w14:textId="77777777" w:rsidR="004066EE" w:rsidRPr="004066EE" w:rsidRDefault="004066EE" w:rsidP="004421B3">
      <w:pPr>
        <w:pStyle w:val="Heading1"/>
        <w:jc w:val="both"/>
        <w:rPr>
          <w:rFonts w:eastAsia="Times New Roman"/>
          <w:lang w:eastAsia="en-IE"/>
        </w:rPr>
      </w:pPr>
      <w:r w:rsidRPr="004066EE">
        <w:rPr>
          <w:rFonts w:eastAsia="Times New Roman"/>
          <w:lang w:eastAsia="en-IE"/>
        </w:rPr>
        <w:t>the identity and the contact details of the controller and, where applicable, of the controller’s representative;</w:t>
      </w:r>
    </w:p>
    <w:p w14:paraId="041BF0B7" w14:textId="77777777" w:rsidR="004066EE" w:rsidRPr="004066EE" w:rsidRDefault="004066EE" w:rsidP="004421B3">
      <w:pPr>
        <w:pStyle w:val="Heading1"/>
        <w:jc w:val="both"/>
        <w:rPr>
          <w:rFonts w:eastAsia="Times New Roman"/>
          <w:lang w:eastAsia="en-IE"/>
        </w:rPr>
      </w:pPr>
      <w:r w:rsidRPr="004066EE">
        <w:rPr>
          <w:rFonts w:eastAsia="Times New Roman"/>
          <w:lang w:eastAsia="en-IE"/>
        </w:rPr>
        <w:t>the contact details of the data protection officer, where applicable;</w:t>
      </w:r>
    </w:p>
    <w:p w14:paraId="3EEE593F" w14:textId="77777777" w:rsidR="004066EE" w:rsidRPr="004066EE" w:rsidRDefault="004066EE" w:rsidP="004421B3">
      <w:pPr>
        <w:pStyle w:val="Heading1"/>
        <w:jc w:val="both"/>
        <w:rPr>
          <w:rFonts w:eastAsia="Times New Roman"/>
          <w:lang w:eastAsia="en-IE"/>
        </w:rPr>
      </w:pPr>
      <w:r w:rsidRPr="004066EE">
        <w:rPr>
          <w:rFonts w:eastAsia="Times New Roman"/>
          <w:lang w:eastAsia="en-IE"/>
        </w:rPr>
        <w:t>the purposes of the processing for which the personal data are intended as well as the legal basis for the processing;</w:t>
      </w:r>
    </w:p>
    <w:p w14:paraId="58E2ABA3" w14:textId="77777777" w:rsidR="004066EE" w:rsidRPr="004066EE" w:rsidRDefault="004066EE" w:rsidP="004421B3">
      <w:pPr>
        <w:pStyle w:val="Heading1"/>
        <w:jc w:val="both"/>
        <w:rPr>
          <w:rFonts w:eastAsia="Times New Roman"/>
          <w:lang w:eastAsia="en-IE"/>
        </w:rPr>
      </w:pPr>
      <w:r w:rsidRPr="004066EE">
        <w:rPr>
          <w:rFonts w:eastAsia="Times New Roman"/>
          <w:lang w:eastAsia="en-IE"/>
        </w:rPr>
        <w:t>where the processing is based on point (f) of Article 6(1), the legitimate interests pursued by the controller or by a third party;</w:t>
      </w:r>
    </w:p>
    <w:p w14:paraId="0ADF7FAF" w14:textId="77777777" w:rsidR="004066EE" w:rsidRPr="004066EE" w:rsidRDefault="004066EE" w:rsidP="004421B3">
      <w:pPr>
        <w:pStyle w:val="Heading1"/>
        <w:jc w:val="both"/>
        <w:rPr>
          <w:rFonts w:eastAsia="Times New Roman"/>
          <w:lang w:eastAsia="en-IE"/>
        </w:rPr>
      </w:pPr>
      <w:r w:rsidRPr="004066EE">
        <w:rPr>
          <w:rFonts w:eastAsia="Times New Roman"/>
          <w:lang w:eastAsia="en-IE"/>
        </w:rPr>
        <w:t>the recipients or categories of recipients of the personal data, if any;</w:t>
      </w:r>
    </w:p>
    <w:p w14:paraId="3B320C87" w14:textId="77777777" w:rsidR="004066EE" w:rsidRPr="004066EE" w:rsidRDefault="004066EE" w:rsidP="004421B3">
      <w:pPr>
        <w:pStyle w:val="Heading1"/>
        <w:jc w:val="both"/>
        <w:rPr>
          <w:rFonts w:eastAsia="Times New Roman"/>
          <w:lang w:eastAsia="en-IE"/>
        </w:rPr>
      </w:pPr>
      <w:r w:rsidRPr="004066EE">
        <w:rPr>
          <w:rFonts w:eastAsia="Times New Roman"/>
          <w:lang w:eastAsia="en-IE"/>
        </w:rPr>
        <w:t>where applicable, the fact that the controller intends to transfer personal data to a third country or international organisation and the existence or absence of an adequacy decision by the Commission, or in the case of transfers referred to in Article 46 or 47, or the second subparagraph of Article 49(1), reference to the appropriate or suitable safeguards and the means by which to obtain a copy of them or where they have been made available.</w:t>
      </w:r>
    </w:p>
    <w:p w14:paraId="0A177A7A" w14:textId="77777777" w:rsidR="004066EE" w:rsidRPr="004066EE" w:rsidRDefault="004066EE" w:rsidP="004421B3">
      <w:pPr>
        <w:pStyle w:val="Heading1"/>
        <w:jc w:val="both"/>
        <w:rPr>
          <w:rFonts w:eastAsia="Times New Roman"/>
          <w:lang w:eastAsia="en-IE"/>
        </w:rPr>
      </w:pPr>
      <w:r w:rsidRPr="004066EE">
        <w:rPr>
          <w:rFonts w:eastAsia="Times New Roman"/>
          <w:lang w:eastAsia="en-IE"/>
        </w:rPr>
        <w:t>In addition to the information referred to in paragraph 1, the controller shall, at the time when personal data are obtained, provide the data subject with the following further information necessary to ensure fair and transparent processing:</w:t>
      </w:r>
    </w:p>
    <w:p w14:paraId="41C24F38" w14:textId="77777777" w:rsidR="004066EE" w:rsidRPr="004066EE" w:rsidRDefault="004066EE" w:rsidP="004421B3">
      <w:pPr>
        <w:pStyle w:val="Heading1"/>
        <w:jc w:val="both"/>
        <w:rPr>
          <w:rFonts w:eastAsia="Times New Roman"/>
          <w:lang w:eastAsia="en-IE"/>
        </w:rPr>
      </w:pPr>
      <w:r w:rsidRPr="004066EE">
        <w:rPr>
          <w:rFonts w:eastAsia="Times New Roman"/>
          <w:lang w:eastAsia="en-IE"/>
        </w:rPr>
        <w:t>the period for which the personal data will be stored, or if that is not possible, the criteria used to determine that period;</w:t>
      </w:r>
    </w:p>
    <w:p w14:paraId="5665FA53" w14:textId="77777777" w:rsidR="004066EE" w:rsidRPr="004066EE" w:rsidRDefault="004066EE" w:rsidP="004421B3">
      <w:pPr>
        <w:pStyle w:val="Heading1"/>
        <w:jc w:val="both"/>
        <w:rPr>
          <w:rFonts w:eastAsia="Times New Roman"/>
          <w:lang w:eastAsia="en-IE"/>
        </w:rPr>
      </w:pPr>
      <w:r w:rsidRPr="004066EE">
        <w:rPr>
          <w:rFonts w:eastAsia="Times New Roman"/>
          <w:lang w:eastAsia="en-IE"/>
        </w:rPr>
        <w:t>the existence of the right to request from the controller access to and rectification or erasure of personal data or restriction of processing concerning the data subject or to object to processing as well as the right to data portability;</w:t>
      </w:r>
    </w:p>
    <w:p w14:paraId="214119F8" w14:textId="77777777" w:rsidR="004066EE" w:rsidRPr="004066EE" w:rsidRDefault="004066EE" w:rsidP="004421B3">
      <w:pPr>
        <w:pStyle w:val="Heading1"/>
        <w:jc w:val="both"/>
        <w:rPr>
          <w:rFonts w:eastAsia="Times New Roman"/>
          <w:lang w:eastAsia="en-IE"/>
        </w:rPr>
      </w:pPr>
      <w:r w:rsidRPr="004066EE">
        <w:rPr>
          <w:rFonts w:eastAsia="Times New Roman"/>
          <w:lang w:eastAsia="en-IE"/>
        </w:rPr>
        <w:lastRenderedPageBreak/>
        <w:t>where the processing is based on point (a) of Article 6(1) or point (a) of Article 9(2), the existence of the right to withdraw consent at any time, without affecting the lawfulness of processing based on consent before its withdrawal;</w:t>
      </w:r>
    </w:p>
    <w:p w14:paraId="598E1470" w14:textId="77777777" w:rsidR="004066EE" w:rsidRPr="004066EE" w:rsidRDefault="004066EE" w:rsidP="004421B3">
      <w:pPr>
        <w:pStyle w:val="Heading1"/>
        <w:jc w:val="both"/>
        <w:rPr>
          <w:rFonts w:eastAsia="Times New Roman"/>
          <w:lang w:eastAsia="en-IE"/>
        </w:rPr>
      </w:pPr>
      <w:r w:rsidRPr="004066EE">
        <w:rPr>
          <w:rFonts w:eastAsia="Times New Roman"/>
          <w:lang w:eastAsia="en-IE"/>
        </w:rPr>
        <w:t>the right to lodge a complaint with a supervisory authority;</w:t>
      </w:r>
    </w:p>
    <w:p w14:paraId="3AB2E242" w14:textId="77777777" w:rsidR="004066EE" w:rsidRPr="004066EE" w:rsidRDefault="004066EE" w:rsidP="004421B3">
      <w:pPr>
        <w:pStyle w:val="Heading1"/>
        <w:jc w:val="both"/>
        <w:rPr>
          <w:rFonts w:eastAsia="Times New Roman"/>
          <w:lang w:eastAsia="en-IE"/>
        </w:rPr>
      </w:pPr>
      <w:r w:rsidRPr="004066EE">
        <w:rPr>
          <w:rFonts w:eastAsia="Times New Roman"/>
          <w:lang w:eastAsia="en-IE"/>
        </w:rPr>
        <w:t>whether the provision of personal data is a statutory or contractual requirement, or a requirement necessary to enter into a contract, as well as whether the data subject is obliged to provide the personal data and of the possible consequences of failure to provide such data;</w:t>
      </w:r>
    </w:p>
    <w:p w14:paraId="7B9EC215" w14:textId="77777777" w:rsidR="004066EE" w:rsidRPr="004066EE" w:rsidRDefault="004066EE" w:rsidP="004421B3">
      <w:pPr>
        <w:pStyle w:val="Heading1"/>
        <w:jc w:val="both"/>
        <w:rPr>
          <w:rFonts w:eastAsia="Times New Roman"/>
          <w:lang w:eastAsia="en-IE"/>
        </w:rPr>
      </w:pPr>
      <w:r w:rsidRPr="004066EE">
        <w:rPr>
          <w:rFonts w:eastAsia="Times New Roman"/>
          <w:lang w:eastAsia="en-IE"/>
        </w:rPr>
        <w:t>the existence of automated decision-making, including profiling, referred to in Article 22(1) and (4) and, at least in those cases, meaningful information about the logic involved, as well as the significance and the envisaged consequences of such processing for the data subject.</w:t>
      </w:r>
    </w:p>
    <w:p w14:paraId="1488A41B" w14:textId="77777777" w:rsidR="004066EE" w:rsidRPr="004066EE" w:rsidRDefault="004066EE" w:rsidP="004421B3">
      <w:pPr>
        <w:pStyle w:val="Heading1"/>
        <w:jc w:val="both"/>
        <w:rPr>
          <w:rFonts w:eastAsia="Times New Roman"/>
          <w:lang w:eastAsia="en-IE"/>
        </w:rPr>
      </w:pPr>
      <w:r w:rsidRPr="004066EE">
        <w:rPr>
          <w:rFonts w:eastAsia="Times New Roman"/>
          <w:lang w:eastAsia="en-IE"/>
        </w:rPr>
        <w:t>Where the controller intends to further process the personal data for a purpose other than that for which the personal data were collected, the controller shall provide the data subject prior to that further processing with information on that other purpose and with any relevant further information as referred to in paragraph 2.</w:t>
      </w:r>
    </w:p>
    <w:p w14:paraId="18F73C1D" w14:textId="590C58AE" w:rsidR="004066EE" w:rsidRDefault="004066EE" w:rsidP="004421B3">
      <w:pPr>
        <w:pStyle w:val="Heading1"/>
        <w:jc w:val="both"/>
        <w:rPr>
          <w:rFonts w:eastAsia="Times New Roman"/>
          <w:lang w:eastAsia="en-IE"/>
        </w:rPr>
      </w:pPr>
      <w:r w:rsidRPr="004066EE">
        <w:rPr>
          <w:rFonts w:eastAsia="Times New Roman"/>
          <w:lang w:eastAsia="en-IE"/>
        </w:rPr>
        <w:t>Paragraphs 1, 2 and 3 shall not apply where and insofar as the data subject already has the information.</w:t>
      </w:r>
      <w:r>
        <w:rPr>
          <w:rFonts w:eastAsia="Times New Roman"/>
          <w:lang w:eastAsia="en-IE"/>
        </w:rPr>
        <w:t xml:space="preserve"> </w:t>
      </w:r>
    </w:p>
    <w:sectPr w:rsidR="004066E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E7AA6" w14:textId="77777777" w:rsidR="00C152FA" w:rsidRDefault="00C152FA" w:rsidP="00092A01">
      <w:pPr>
        <w:spacing w:after="0"/>
      </w:pPr>
      <w:r>
        <w:separator/>
      </w:r>
    </w:p>
  </w:endnote>
  <w:endnote w:type="continuationSeparator" w:id="0">
    <w:p w14:paraId="15D998E0" w14:textId="77777777" w:rsidR="00C152FA" w:rsidRDefault="00C152FA" w:rsidP="00092A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4059524"/>
      <w:docPartObj>
        <w:docPartGallery w:val="Page Numbers (Bottom of Page)"/>
        <w:docPartUnique/>
      </w:docPartObj>
    </w:sdtPr>
    <w:sdtEndPr>
      <w:rPr>
        <w:noProof/>
      </w:rPr>
    </w:sdtEndPr>
    <w:sdtContent>
      <w:p w14:paraId="25E9AB7A" w14:textId="780A3F39" w:rsidR="007C5C92" w:rsidRDefault="007C5C92">
        <w:pPr>
          <w:pStyle w:val="Footer"/>
          <w:jc w:val="right"/>
        </w:pPr>
        <w:r>
          <w:fldChar w:fldCharType="begin"/>
        </w:r>
        <w:r>
          <w:instrText xml:space="preserve"> PAGE   \* MERGEFORMAT </w:instrText>
        </w:r>
        <w:r>
          <w:fldChar w:fldCharType="separate"/>
        </w:r>
        <w:r w:rsidR="00A46FA3">
          <w:rPr>
            <w:noProof/>
          </w:rPr>
          <w:t>1</w:t>
        </w:r>
        <w:r>
          <w:rPr>
            <w:noProof/>
          </w:rPr>
          <w:fldChar w:fldCharType="end"/>
        </w:r>
      </w:p>
    </w:sdtContent>
  </w:sdt>
  <w:p w14:paraId="69D396FF" w14:textId="2EEF1AF3" w:rsidR="007C5C92" w:rsidRDefault="007C5C92" w:rsidP="00092A0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74DAC" w14:textId="77777777" w:rsidR="00C152FA" w:rsidRDefault="00C152FA" w:rsidP="00092A01">
      <w:pPr>
        <w:spacing w:after="0"/>
      </w:pPr>
      <w:r>
        <w:separator/>
      </w:r>
    </w:p>
  </w:footnote>
  <w:footnote w:type="continuationSeparator" w:id="0">
    <w:p w14:paraId="2CCF247A" w14:textId="77777777" w:rsidR="00C152FA" w:rsidRDefault="00C152FA" w:rsidP="00092A0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93F0E"/>
    <w:multiLevelType w:val="hybridMultilevel"/>
    <w:tmpl w:val="7F7A0DEC"/>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7F35002"/>
    <w:multiLevelType w:val="hybridMultilevel"/>
    <w:tmpl w:val="5B1EE0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71148AB"/>
    <w:multiLevelType w:val="hybridMultilevel"/>
    <w:tmpl w:val="A362955E"/>
    <w:lvl w:ilvl="0" w:tplc="B46AC8BE">
      <w:start w:val="1"/>
      <w:numFmt w:val="decimal"/>
      <w:lvlText w:val="%1."/>
      <w:lvlJc w:val="left"/>
      <w:pPr>
        <w:ind w:left="720" w:hanging="360"/>
      </w:pPr>
      <w:rPr>
        <w:rFonts w:cstheme="majorBid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F0019B8"/>
    <w:multiLevelType w:val="hybridMultilevel"/>
    <w:tmpl w:val="12FCBB64"/>
    <w:lvl w:ilvl="0" w:tplc="D29EAD82">
      <w:start w:val="4"/>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05C4E55"/>
    <w:multiLevelType w:val="hybridMultilevel"/>
    <w:tmpl w:val="B9765C6E"/>
    <w:lvl w:ilvl="0" w:tplc="459AA95C">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4FC2CCC"/>
    <w:multiLevelType w:val="hybridMultilevel"/>
    <w:tmpl w:val="6E6E06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6323BC3"/>
    <w:multiLevelType w:val="hybridMultilevel"/>
    <w:tmpl w:val="E3C0CB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6A97DEF"/>
    <w:multiLevelType w:val="hybridMultilevel"/>
    <w:tmpl w:val="25C678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0AF6A37"/>
    <w:multiLevelType w:val="hybridMultilevel"/>
    <w:tmpl w:val="1D8255A4"/>
    <w:lvl w:ilvl="0" w:tplc="459AA95C">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2260508"/>
    <w:multiLevelType w:val="hybridMultilevel"/>
    <w:tmpl w:val="4DF6679A"/>
    <w:lvl w:ilvl="0" w:tplc="459AA95C">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72F3746"/>
    <w:multiLevelType w:val="hybridMultilevel"/>
    <w:tmpl w:val="5C0E19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D9F376A"/>
    <w:multiLevelType w:val="hybridMultilevel"/>
    <w:tmpl w:val="43F445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F920C65"/>
    <w:multiLevelType w:val="hybridMultilevel"/>
    <w:tmpl w:val="7346C02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77A43295"/>
    <w:multiLevelType w:val="hybridMultilevel"/>
    <w:tmpl w:val="8176F3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AF851DA"/>
    <w:multiLevelType w:val="hybridMultilevel"/>
    <w:tmpl w:val="BD9EE638"/>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DD237DB"/>
    <w:multiLevelType w:val="hybridMultilevel"/>
    <w:tmpl w:val="2FBA6FD2"/>
    <w:lvl w:ilvl="0" w:tplc="EF1C9988">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5"/>
  </w:num>
  <w:num w:numId="2">
    <w:abstractNumId w:val="2"/>
  </w:num>
  <w:num w:numId="3">
    <w:abstractNumId w:val="14"/>
  </w:num>
  <w:num w:numId="4">
    <w:abstractNumId w:val="1"/>
  </w:num>
  <w:num w:numId="5">
    <w:abstractNumId w:val="3"/>
  </w:num>
  <w:num w:numId="6">
    <w:abstractNumId w:val="8"/>
  </w:num>
  <w:num w:numId="7">
    <w:abstractNumId w:val="4"/>
  </w:num>
  <w:num w:numId="8">
    <w:abstractNumId w:val="9"/>
  </w:num>
  <w:num w:numId="9">
    <w:abstractNumId w:val="7"/>
  </w:num>
  <w:num w:numId="10">
    <w:abstractNumId w:val="13"/>
  </w:num>
  <w:num w:numId="11">
    <w:abstractNumId w:val="0"/>
  </w:num>
  <w:num w:numId="12">
    <w:abstractNumId w:val="10"/>
  </w:num>
  <w:num w:numId="13">
    <w:abstractNumId w:val="11"/>
  </w:num>
  <w:num w:numId="14">
    <w:abstractNumId w:val="12"/>
  </w:num>
  <w:num w:numId="15">
    <w:abstractNumId w:val="6"/>
  </w:num>
  <w:num w:numId="1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EF4"/>
    <w:rsid w:val="000353BA"/>
    <w:rsid w:val="000358C8"/>
    <w:rsid w:val="000419EC"/>
    <w:rsid w:val="00050B80"/>
    <w:rsid w:val="00050D38"/>
    <w:rsid w:val="0005167F"/>
    <w:rsid w:val="00052917"/>
    <w:rsid w:val="0005488A"/>
    <w:rsid w:val="000553F7"/>
    <w:rsid w:val="0006233D"/>
    <w:rsid w:val="00070456"/>
    <w:rsid w:val="0007093D"/>
    <w:rsid w:val="00071AC7"/>
    <w:rsid w:val="000769F4"/>
    <w:rsid w:val="00076FB7"/>
    <w:rsid w:val="00087446"/>
    <w:rsid w:val="00092A01"/>
    <w:rsid w:val="0009668A"/>
    <w:rsid w:val="0009695C"/>
    <w:rsid w:val="000A0914"/>
    <w:rsid w:val="000A44DF"/>
    <w:rsid w:val="000A4CFF"/>
    <w:rsid w:val="000D22A5"/>
    <w:rsid w:val="000D60A8"/>
    <w:rsid w:val="000E0D7C"/>
    <w:rsid w:val="000F26C5"/>
    <w:rsid w:val="000F3A36"/>
    <w:rsid w:val="00103370"/>
    <w:rsid w:val="001153DD"/>
    <w:rsid w:val="00116331"/>
    <w:rsid w:val="001223DC"/>
    <w:rsid w:val="001239B6"/>
    <w:rsid w:val="001516A4"/>
    <w:rsid w:val="001609F6"/>
    <w:rsid w:val="00160FB3"/>
    <w:rsid w:val="00163C95"/>
    <w:rsid w:val="0017433B"/>
    <w:rsid w:val="001817B2"/>
    <w:rsid w:val="001910D7"/>
    <w:rsid w:val="00195986"/>
    <w:rsid w:val="00196347"/>
    <w:rsid w:val="001B4316"/>
    <w:rsid w:val="001C3D4C"/>
    <w:rsid w:val="001F6772"/>
    <w:rsid w:val="00201D49"/>
    <w:rsid w:val="0023509C"/>
    <w:rsid w:val="00235E6F"/>
    <w:rsid w:val="002403A7"/>
    <w:rsid w:val="0025264E"/>
    <w:rsid w:val="0025313A"/>
    <w:rsid w:val="00255CEE"/>
    <w:rsid w:val="002572E5"/>
    <w:rsid w:val="00260B50"/>
    <w:rsid w:val="00266518"/>
    <w:rsid w:val="00266DF8"/>
    <w:rsid w:val="002744A6"/>
    <w:rsid w:val="00282E0C"/>
    <w:rsid w:val="0028325E"/>
    <w:rsid w:val="002A05F6"/>
    <w:rsid w:val="002A48CB"/>
    <w:rsid w:val="002C34F8"/>
    <w:rsid w:val="002E171F"/>
    <w:rsid w:val="002F4F46"/>
    <w:rsid w:val="002F5D1A"/>
    <w:rsid w:val="00320241"/>
    <w:rsid w:val="003258E2"/>
    <w:rsid w:val="00332854"/>
    <w:rsid w:val="00336429"/>
    <w:rsid w:val="00360D03"/>
    <w:rsid w:val="00365680"/>
    <w:rsid w:val="00392DC7"/>
    <w:rsid w:val="003A3A11"/>
    <w:rsid w:val="003A60D5"/>
    <w:rsid w:val="003C1D48"/>
    <w:rsid w:val="003D093E"/>
    <w:rsid w:val="003D42C0"/>
    <w:rsid w:val="003E125D"/>
    <w:rsid w:val="00404311"/>
    <w:rsid w:val="004066EE"/>
    <w:rsid w:val="00415F0F"/>
    <w:rsid w:val="00416BBC"/>
    <w:rsid w:val="00427D1B"/>
    <w:rsid w:val="00431EFE"/>
    <w:rsid w:val="004421B3"/>
    <w:rsid w:val="00476BE4"/>
    <w:rsid w:val="00481807"/>
    <w:rsid w:val="004B1A24"/>
    <w:rsid w:val="004B39AF"/>
    <w:rsid w:val="004B6128"/>
    <w:rsid w:val="004C08C5"/>
    <w:rsid w:val="004D30D7"/>
    <w:rsid w:val="004E42F5"/>
    <w:rsid w:val="004E78F4"/>
    <w:rsid w:val="004F57B8"/>
    <w:rsid w:val="00500FF7"/>
    <w:rsid w:val="00505934"/>
    <w:rsid w:val="00506897"/>
    <w:rsid w:val="00522C00"/>
    <w:rsid w:val="00524D1C"/>
    <w:rsid w:val="00526337"/>
    <w:rsid w:val="005303FB"/>
    <w:rsid w:val="00534B55"/>
    <w:rsid w:val="00541F81"/>
    <w:rsid w:val="005533DC"/>
    <w:rsid w:val="00571E4C"/>
    <w:rsid w:val="00574C39"/>
    <w:rsid w:val="00592F3F"/>
    <w:rsid w:val="0059499A"/>
    <w:rsid w:val="005A28A9"/>
    <w:rsid w:val="005B128A"/>
    <w:rsid w:val="005C03E1"/>
    <w:rsid w:val="005C6388"/>
    <w:rsid w:val="005D2B71"/>
    <w:rsid w:val="005F108F"/>
    <w:rsid w:val="005F1803"/>
    <w:rsid w:val="006138B4"/>
    <w:rsid w:val="00617CF4"/>
    <w:rsid w:val="00620AB5"/>
    <w:rsid w:val="006363AA"/>
    <w:rsid w:val="00642D22"/>
    <w:rsid w:val="00652134"/>
    <w:rsid w:val="006730D0"/>
    <w:rsid w:val="006850C1"/>
    <w:rsid w:val="0068793B"/>
    <w:rsid w:val="00687D17"/>
    <w:rsid w:val="00693C58"/>
    <w:rsid w:val="00693F9C"/>
    <w:rsid w:val="006A1742"/>
    <w:rsid w:val="006B0876"/>
    <w:rsid w:val="006B1A1C"/>
    <w:rsid w:val="006B36FE"/>
    <w:rsid w:val="006E4A33"/>
    <w:rsid w:val="006F215B"/>
    <w:rsid w:val="006F2DA1"/>
    <w:rsid w:val="006F4823"/>
    <w:rsid w:val="007409B1"/>
    <w:rsid w:val="007435CD"/>
    <w:rsid w:val="0075478C"/>
    <w:rsid w:val="00767238"/>
    <w:rsid w:val="00796B98"/>
    <w:rsid w:val="0079709E"/>
    <w:rsid w:val="007A3986"/>
    <w:rsid w:val="007C5C92"/>
    <w:rsid w:val="007D2B5C"/>
    <w:rsid w:val="007D61E4"/>
    <w:rsid w:val="007E3C18"/>
    <w:rsid w:val="007E588A"/>
    <w:rsid w:val="007F7026"/>
    <w:rsid w:val="00801100"/>
    <w:rsid w:val="00824CDD"/>
    <w:rsid w:val="00826B94"/>
    <w:rsid w:val="008442EA"/>
    <w:rsid w:val="0085189F"/>
    <w:rsid w:val="00854E3D"/>
    <w:rsid w:val="0089035A"/>
    <w:rsid w:val="008906C8"/>
    <w:rsid w:val="00892DDA"/>
    <w:rsid w:val="008953C9"/>
    <w:rsid w:val="008C07DD"/>
    <w:rsid w:val="008C6835"/>
    <w:rsid w:val="008D0A81"/>
    <w:rsid w:val="008D55DB"/>
    <w:rsid w:val="008F646C"/>
    <w:rsid w:val="00912038"/>
    <w:rsid w:val="00912A7B"/>
    <w:rsid w:val="00920A97"/>
    <w:rsid w:val="00931D9E"/>
    <w:rsid w:val="009350D2"/>
    <w:rsid w:val="009424D6"/>
    <w:rsid w:val="0096329D"/>
    <w:rsid w:val="009A2F72"/>
    <w:rsid w:val="009A35BE"/>
    <w:rsid w:val="009B502C"/>
    <w:rsid w:val="009C0723"/>
    <w:rsid w:val="009D1AA6"/>
    <w:rsid w:val="009F5E14"/>
    <w:rsid w:val="00A0085A"/>
    <w:rsid w:val="00A021C1"/>
    <w:rsid w:val="00A432A3"/>
    <w:rsid w:val="00A46B03"/>
    <w:rsid w:val="00A46FA3"/>
    <w:rsid w:val="00A60F1D"/>
    <w:rsid w:val="00A631AC"/>
    <w:rsid w:val="00A70232"/>
    <w:rsid w:val="00A726F5"/>
    <w:rsid w:val="00A74727"/>
    <w:rsid w:val="00A862CE"/>
    <w:rsid w:val="00A936B9"/>
    <w:rsid w:val="00A96082"/>
    <w:rsid w:val="00AA1ABF"/>
    <w:rsid w:val="00AA309D"/>
    <w:rsid w:val="00AC058F"/>
    <w:rsid w:val="00AC53D5"/>
    <w:rsid w:val="00AF0E8E"/>
    <w:rsid w:val="00AF13E0"/>
    <w:rsid w:val="00B22CDD"/>
    <w:rsid w:val="00B25CA2"/>
    <w:rsid w:val="00B324D1"/>
    <w:rsid w:val="00B52CCD"/>
    <w:rsid w:val="00B550DA"/>
    <w:rsid w:val="00B56D1D"/>
    <w:rsid w:val="00B614F9"/>
    <w:rsid w:val="00B64EF4"/>
    <w:rsid w:val="00B666CE"/>
    <w:rsid w:val="00B72E10"/>
    <w:rsid w:val="00B8196E"/>
    <w:rsid w:val="00B83B93"/>
    <w:rsid w:val="00B96F66"/>
    <w:rsid w:val="00BA05D2"/>
    <w:rsid w:val="00BA224E"/>
    <w:rsid w:val="00BA48D6"/>
    <w:rsid w:val="00BB7A77"/>
    <w:rsid w:val="00BC13F4"/>
    <w:rsid w:val="00BC17B4"/>
    <w:rsid w:val="00BD22E0"/>
    <w:rsid w:val="00BD30F3"/>
    <w:rsid w:val="00BD3140"/>
    <w:rsid w:val="00BE1942"/>
    <w:rsid w:val="00BE59A6"/>
    <w:rsid w:val="00C1095D"/>
    <w:rsid w:val="00C152FA"/>
    <w:rsid w:val="00C331F4"/>
    <w:rsid w:val="00C60661"/>
    <w:rsid w:val="00C651EF"/>
    <w:rsid w:val="00C77D44"/>
    <w:rsid w:val="00C846EE"/>
    <w:rsid w:val="00CA2A96"/>
    <w:rsid w:val="00CA555E"/>
    <w:rsid w:val="00CB1589"/>
    <w:rsid w:val="00CB3508"/>
    <w:rsid w:val="00CC2AB1"/>
    <w:rsid w:val="00CC7057"/>
    <w:rsid w:val="00CF7158"/>
    <w:rsid w:val="00D32981"/>
    <w:rsid w:val="00D3479B"/>
    <w:rsid w:val="00D37169"/>
    <w:rsid w:val="00D43BE6"/>
    <w:rsid w:val="00D53015"/>
    <w:rsid w:val="00D7343B"/>
    <w:rsid w:val="00DB1240"/>
    <w:rsid w:val="00DB6DCE"/>
    <w:rsid w:val="00DD3BCC"/>
    <w:rsid w:val="00E13D90"/>
    <w:rsid w:val="00E264D4"/>
    <w:rsid w:val="00E501B3"/>
    <w:rsid w:val="00E50757"/>
    <w:rsid w:val="00E55C92"/>
    <w:rsid w:val="00E561C0"/>
    <w:rsid w:val="00E671F5"/>
    <w:rsid w:val="00E80A69"/>
    <w:rsid w:val="00E80CD9"/>
    <w:rsid w:val="00E83BCE"/>
    <w:rsid w:val="00E86375"/>
    <w:rsid w:val="00E8736A"/>
    <w:rsid w:val="00EA0671"/>
    <w:rsid w:val="00EA50D3"/>
    <w:rsid w:val="00EA64EA"/>
    <w:rsid w:val="00EB0037"/>
    <w:rsid w:val="00EB06D4"/>
    <w:rsid w:val="00EB324A"/>
    <w:rsid w:val="00EC50FE"/>
    <w:rsid w:val="00ED16D8"/>
    <w:rsid w:val="00ED6C05"/>
    <w:rsid w:val="00EE62EE"/>
    <w:rsid w:val="00EF1F88"/>
    <w:rsid w:val="00EF2BA9"/>
    <w:rsid w:val="00F21CA7"/>
    <w:rsid w:val="00F63B8C"/>
    <w:rsid w:val="00F65FF5"/>
    <w:rsid w:val="00F663F8"/>
    <w:rsid w:val="00F73A89"/>
    <w:rsid w:val="00F74527"/>
    <w:rsid w:val="00F82963"/>
    <w:rsid w:val="00FA21AA"/>
    <w:rsid w:val="00FE0303"/>
    <w:rsid w:val="00FE7157"/>
    <w:rsid w:val="00FF7C0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6AD39"/>
  <w15:chartTrackingRefBased/>
  <w15:docId w15:val="{94E6E55A-8A7F-4A48-99E3-4B8D1DD5A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0D2"/>
    <w:pPr>
      <w:spacing w:line="240" w:lineRule="auto"/>
    </w:pPr>
    <w:rPr>
      <w:sz w:val="22"/>
    </w:rPr>
  </w:style>
  <w:style w:type="paragraph" w:styleId="Heading1">
    <w:name w:val="heading 1"/>
    <w:basedOn w:val="Normal"/>
    <w:next w:val="Normal"/>
    <w:link w:val="Heading1Char"/>
    <w:autoRedefine/>
    <w:uiPriority w:val="9"/>
    <w:qFormat/>
    <w:rsid w:val="00427D1B"/>
    <w:pPr>
      <w:keepNext/>
      <w:keepLines/>
      <w:spacing w:before="240" w:after="240"/>
      <w:outlineLvl w:val="0"/>
    </w:pPr>
    <w:rPr>
      <w:rFonts w:eastAsiaTheme="majorEastAsia" w:cstheme="majorBidi"/>
      <w:b/>
      <w:color w:val="0070C0"/>
      <w:sz w:val="28"/>
      <w:szCs w:val="32"/>
    </w:rPr>
  </w:style>
  <w:style w:type="paragraph" w:styleId="Heading2">
    <w:name w:val="heading 2"/>
    <w:basedOn w:val="Normal"/>
    <w:next w:val="Normal"/>
    <w:link w:val="Heading2Char"/>
    <w:uiPriority w:val="9"/>
    <w:unhideWhenUsed/>
    <w:qFormat/>
    <w:rsid w:val="00801100"/>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260B50"/>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2A01"/>
    <w:pPr>
      <w:tabs>
        <w:tab w:val="center" w:pos="4513"/>
        <w:tab w:val="right" w:pos="9026"/>
      </w:tabs>
      <w:spacing w:after="0"/>
    </w:pPr>
  </w:style>
  <w:style w:type="character" w:customStyle="1" w:styleId="HeaderChar">
    <w:name w:val="Header Char"/>
    <w:basedOn w:val="DefaultParagraphFont"/>
    <w:link w:val="Header"/>
    <w:uiPriority w:val="99"/>
    <w:rsid w:val="00092A01"/>
  </w:style>
  <w:style w:type="paragraph" w:styleId="Footer">
    <w:name w:val="footer"/>
    <w:basedOn w:val="Normal"/>
    <w:link w:val="FooterChar"/>
    <w:uiPriority w:val="99"/>
    <w:unhideWhenUsed/>
    <w:rsid w:val="00092A01"/>
    <w:pPr>
      <w:tabs>
        <w:tab w:val="center" w:pos="4513"/>
        <w:tab w:val="right" w:pos="9026"/>
      </w:tabs>
      <w:spacing w:after="0"/>
    </w:pPr>
  </w:style>
  <w:style w:type="character" w:customStyle="1" w:styleId="FooterChar">
    <w:name w:val="Footer Char"/>
    <w:basedOn w:val="DefaultParagraphFont"/>
    <w:link w:val="Footer"/>
    <w:uiPriority w:val="99"/>
    <w:rsid w:val="00092A01"/>
  </w:style>
  <w:style w:type="character" w:customStyle="1" w:styleId="Heading1Char">
    <w:name w:val="Heading 1 Char"/>
    <w:basedOn w:val="DefaultParagraphFont"/>
    <w:link w:val="Heading1"/>
    <w:uiPriority w:val="9"/>
    <w:rsid w:val="00427D1B"/>
    <w:rPr>
      <w:rFonts w:eastAsiaTheme="majorEastAsia" w:cstheme="majorBidi"/>
      <w:b/>
      <w:color w:val="0070C0"/>
      <w:sz w:val="28"/>
      <w:szCs w:val="32"/>
    </w:rPr>
  </w:style>
  <w:style w:type="paragraph" w:styleId="TOCHeading">
    <w:name w:val="TOC Heading"/>
    <w:basedOn w:val="Heading1"/>
    <w:next w:val="Normal"/>
    <w:uiPriority w:val="39"/>
    <w:unhideWhenUsed/>
    <w:qFormat/>
    <w:rsid w:val="00EC50FE"/>
    <w:pPr>
      <w:outlineLvl w:val="9"/>
    </w:pPr>
    <w:rPr>
      <w:lang w:val="en-US"/>
    </w:rPr>
  </w:style>
  <w:style w:type="character" w:customStyle="1" w:styleId="Heading2Char">
    <w:name w:val="Heading 2 Char"/>
    <w:basedOn w:val="DefaultParagraphFont"/>
    <w:link w:val="Heading2"/>
    <w:uiPriority w:val="9"/>
    <w:rsid w:val="00801100"/>
    <w:rPr>
      <w:rFonts w:eastAsiaTheme="majorEastAsia" w:cstheme="majorBidi"/>
      <w:b/>
      <w:sz w:val="22"/>
      <w:szCs w:val="26"/>
    </w:rPr>
  </w:style>
  <w:style w:type="paragraph" w:styleId="ListParagraph">
    <w:name w:val="List Paragraph"/>
    <w:aliases w:val="Use Case List Paragraph,Bullet List,FooterText,numbered,List Paragraph1,Paragraphe de liste1,Bulletr List Paragraph,列出段落,列出段落1,List Paragraph2,List Paragraph21,Listeafsnit1,Parágrafo da Lista1,Párrafo de lista1,リスト段落1,List Paragraph11,Foo"/>
    <w:basedOn w:val="Normal"/>
    <w:link w:val="ListParagraphChar"/>
    <w:uiPriority w:val="34"/>
    <w:qFormat/>
    <w:rsid w:val="002403A7"/>
    <w:pPr>
      <w:ind w:left="720"/>
      <w:contextualSpacing/>
    </w:pPr>
  </w:style>
  <w:style w:type="paragraph" w:styleId="TOC1">
    <w:name w:val="toc 1"/>
    <w:basedOn w:val="Normal"/>
    <w:next w:val="Normal"/>
    <w:autoRedefine/>
    <w:uiPriority w:val="39"/>
    <w:unhideWhenUsed/>
    <w:rsid w:val="007435CD"/>
    <w:pPr>
      <w:spacing w:after="100"/>
    </w:pPr>
  </w:style>
  <w:style w:type="character" w:styleId="Hyperlink">
    <w:name w:val="Hyperlink"/>
    <w:basedOn w:val="DefaultParagraphFont"/>
    <w:uiPriority w:val="99"/>
    <w:unhideWhenUsed/>
    <w:rsid w:val="007435CD"/>
    <w:rPr>
      <w:color w:val="0563C1" w:themeColor="hyperlink"/>
      <w:u w:val="single"/>
    </w:rPr>
  </w:style>
  <w:style w:type="table" w:styleId="TableGrid">
    <w:name w:val="Table Grid"/>
    <w:basedOn w:val="TableNormal"/>
    <w:uiPriority w:val="59"/>
    <w:rsid w:val="00071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24CDD"/>
    <w:rPr>
      <w:sz w:val="16"/>
      <w:szCs w:val="16"/>
    </w:rPr>
  </w:style>
  <w:style w:type="paragraph" w:styleId="CommentText">
    <w:name w:val="annotation text"/>
    <w:basedOn w:val="Normal"/>
    <w:link w:val="CommentTextChar"/>
    <w:uiPriority w:val="99"/>
    <w:semiHidden/>
    <w:unhideWhenUsed/>
    <w:rsid w:val="00824CDD"/>
    <w:rPr>
      <w:sz w:val="20"/>
      <w:szCs w:val="20"/>
    </w:rPr>
  </w:style>
  <w:style w:type="character" w:customStyle="1" w:styleId="CommentTextChar">
    <w:name w:val="Comment Text Char"/>
    <w:basedOn w:val="DefaultParagraphFont"/>
    <w:link w:val="CommentText"/>
    <w:uiPriority w:val="99"/>
    <w:semiHidden/>
    <w:rsid w:val="00824CDD"/>
    <w:rPr>
      <w:sz w:val="20"/>
      <w:szCs w:val="20"/>
    </w:rPr>
  </w:style>
  <w:style w:type="paragraph" w:styleId="CommentSubject">
    <w:name w:val="annotation subject"/>
    <w:basedOn w:val="CommentText"/>
    <w:next w:val="CommentText"/>
    <w:link w:val="CommentSubjectChar"/>
    <w:uiPriority w:val="99"/>
    <w:semiHidden/>
    <w:unhideWhenUsed/>
    <w:rsid w:val="00824CDD"/>
    <w:rPr>
      <w:b/>
      <w:bCs/>
    </w:rPr>
  </w:style>
  <w:style w:type="character" w:customStyle="1" w:styleId="CommentSubjectChar">
    <w:name w:val="Comment Subject Char"/>
    <w:basedOn w:val="CommentTextChar"/>
    <w:link w:val="CommentSubject"/>
    <w:uiPriority w:val="99"/>
    <w:semiHidden/>
    <w:rsid w:val="00824CDD"/>
    <w:rPr>
      <w:b/>
      <w:bCs/>
      <w:sz w:val="20"/>
      <w:szCs w:val="20"/>
    </w:rPr>
  </w:style>
  <w:style w:type="paragraph" w:styleId="BalloonText">
    <w:name w:val="Balloon Text"/>
    <w:basedOn w:val="Normal"/>
    <w:link w:val="BalloonTextChar"/>
    <w:uiPriority w:val="99"/>
    <w:semiHidden/>
    <w:unhideWhenUsed/>
    <w:rsid w:val="00824CD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CDD"/>
    <w:rPr>
      <w:rFonts w:ascii="Segoe UI" w:hAnsi="Segoe UI" w:cs="Segoe UI"/>
      <w:sz w:val="18"/>
      <w:szCs w:val="18"/>
    </w:rPr>
  </w:style>
  <w:style w:type="character" w:customStyle="1" w:styleId="ListParagraphChar">
    <w:name w:val="List Paragraph Char"/>
    <w:aliases w:val="Use Case List Paragraph Char,Bullet List Char,FooterText Char,numbered Char,List Paragraph1 Char,Paragraphe de liste1 Char,Bulletr List Paragraph Char,列出段落 Char,列出段落1 Char,List Paragraph2 Char,List Paragraph21 Char,Listeafsnit1 Char"/>
    <w:basedOn w:val="DefaultParagraphFont"/>
    <w:link w:val="ListParagraph"/>
    <w:uiPriority w:val="34"/>
    <w:locked/>
    <w:rsid w:val="00052917"/>
    <w:rPr>
      <w:sz w:val="22"/>
    </w:rPr>
  </w:style>
  <w:style w:type="paragraph" w:styleId="NoSpacing">
    <w:name w:val="No Spacing"/>
    <w:uiPriority w:val="1"/>
    <w:qFormat/>
    <w:rsid w:val="003C1D48"/>
    <w:pPr>
      <w:spacing w:after="0" w:line="240" w:lineRule="auto"/>
    </w:pPr>
    <w:rPr>
      <w:rFonts w:asciiTheme="minorHAnsi" w:hAnsiTheme="minorHAnsi"/>
      <w:sz w:val="22"/>
    </w:rPr>
  </w:style>
  <w:style w:type="paragraph" w:customStyle="1" w:styleId="Default">
    <w:name w:val="Default"/>
    <w:rsid w:val="003C1D48"/>
    <w:pPr>
      <w:autoSpaceDE w:val="0"/>
      <w:autoSpaceDN w:val="0"/>
      <w:adjustRightInd w:val="0"/>
      <w:spacing w:after="0" w:line="240" w:lineRule="auto"/>
    </w:pPr>
    <w:rPr>
      <w:rFonts w:cs="Arial"/>
      <w:color w:val="000000"/>
      <w:szCs w:val="24"/>
    </w:rPr>
  </w:style>
  <w:style w:type="paragraph" w:styleId="FootnoteText">
    <w:name w:val="footnote text"/>
    <w:aliases w:val="Footnote Text Char1 Char1 Char,Footnote Text Char1 Char1 Char Char Char,Footnote Text Char2 Char Char Char,Footnote Text Char2 Char Char Char Char Char,Footnote Text Char3,Footnote Text Char3 Char,Fußnotentext Char,Fußnotentext Char1"/>
    <w:basedOn w:val="Normal"/>
    <w:link w:val="FootnoteTextChar"/>
    <w:uiPriority w:val="99"/>
    <w:unhideWhenUsed/>
    <w:rsid w:val="003D093E"/>
    <w:pPr>
      <w:spacing w:after="0"/>
    </w:pPr>
    <w:rPr>
      <w:rFonts w:asciiTheme="minorHAnsi" w:eastAsiaTheme="minorEastAsia" w:hAnsiTheme="minorHAnsi"/>
      <w:sz w:val="20"/>
      <w:szCs w:val="20"/>
    </w:rPr>
  </w:style>
  <w:style w:type="character" w:customStyle="1" w:styleId="FootnoteTextChar">
    <w:name w:val="Footnote Text Char"/>
    <w:aliases w:val="Footnote Text Char1 Char1 Char Char,Footnote Text Char1 Char1 Char Char Char Char,Footnote Text Char2 Char Char Char Char,Footnote Text Char2 Char Char Char Char Char Char,Footnote Text Char3 Char1,Footnote Text Char3 Char Char"/>
    <w:basedOn w:val="DefaultParagraphFont"/>
    <w:link w:val="FootnoteText"/>
    <w:uiPriority w:val="99"/>
    <w:rsid w:val="003D093E"/>
    <w:rPr>
      <w:rFonts w:asciiTheme="minorHAnsi" w:eastAsiaTheme="minorEastAsia" w:hAnsiTheme="minorHAnsi"/>
      <w:sz w:val="20"/>
      <w:szCs w:val="20"/>
    </w:rPr>
  </w:style>
  <w:style w:type="character" w:styleId="FootnoteReference">
    <w:name w:val="footnote reference"/>
    <w:basedOn w:val="DefaultParagraphFont"/>
    <w:uiPriority w:val="99"/>
    <w:unhideWhenUsed/>
    <w:rsid w:val="003D093E"/>
    <w:rPr>
      <w:vertAlign w:val="superscript"/>
    </w:rPr>
  </w:style>
  <w:style w:type="character" w:styleId="FollowedHyperlink">
    <w:name w:val="FollowedHyperlink"/>
    <w:basedOn w:val="DefaultParagraphFont"/>
    <w:uiPriority w:val="99"/>
    <w:semiHidden/>
    <w:unhideWhenUsed/>
    <w:rsid w:val="00A432A3"/>
    <w:rPr>
      <w:color w:val="954F72" w:themeColor="followedHyperlink"/>
      <w:u w:val="single"/>
    </w:rPr>
  </w:style>
  <w:style w:type="paragraph" w:styleId="TOC2">
    <w:name w:val="toc 2"/>
    <w:basedOn w:val="Normal"/>
    <w:next w:val="Normal"/>
    <w:autoRedefine/>
    <w:uiPriority w:val="39"/>
    <w:unhideWhenUsed/>
    <w:rsid w:val="00260B50"/>
    <w:pPr>
      <w:spacing w:after="100"/>
      <w:ind w:left="220"/>
    </w:pPr>
  </w:style>
  <w:style w:type="character" w:customStyle="1" w:styleId="Heading3Char">
    <w:name w:val="Heading 3 Char"/>
    <w:basedOn w:val="DefaultParagraphFont"/>
    <w:link w:val="Heading3"/>
    <w:uiPriority w:val="9"/>
    <w:rsid w:val="00260B50"/>
    <w:rPr>
      <w:rFonts w:asciiTheme="majorHAnsi" w:eastAsiaTheme="majorEastAsia" w:hAnsiTheme="majorHAnsi" w:cstheme="majorBidi"/>
      <w:color w:val="1F4D78" w:themeColor="accent1" w:themeShade="7F"/>
      <w:szCs w:val="24"/>
    </w:rPr>
  </w:style>
  <w:style w:type="paragraph" w:styleId="TOC3">
    <w:name w:val="toc 3"/>
    <w:basedOn w:val="Normal"/>
    <w:next w:val="Normal"/>
    <w:autoRedefine/>
    <w:uiPriority w:val="39"/>
    <w:unhideWhenUsed/>
    <w:rsid w:val="00642D22"/>
    <w:pPr>
      <w:spacing w:after="100"/>
      <w:ind w:left="440"/>
    </w:pPr>
  </w:style>
  <w:style w:type="paragraph" w:customStyle="1" w:styleId="Style1">
    <w:name w:val="Style1"/>
    <w:basedOn w:val="Heading1"/>
    <w:link w:val="Style1Char"/>
    <w:rsid w:val="000769F4"/>
    <w:pPr>
      <w:spacing w:before="400" w:after="40"/>
    </w:pPr>
    <w:rPr>
      <w:rFonts w:ascii="Arial Narrow" w:hAnsi="Arial Narrow"/>
      <w:b w:val="0"/>
      <w:color w:val="833C0B" w:themeColor="accent2" w:themeShade="80"/>
      <w:szCs w:val="24"/>
    </w:rPr>
  </w:style>
  <w:style w:type="character" w:customStyle="1" w:styleId="Style1Char">
    <w:name w:val="Style1 Char"/>
    <w:basedOn w:val="Heading1Char"/>
    <w:link w:val="Style1"/>
    <w:rsid w:val="000769F4"/>
    <w:rPr>
      <w:rFonts w:ascii="Arial Narrow" w:eastAsiaTheme="majorEastAsia" w:hAnsi="Arial Narrow" w:cstheme="majorBidi"/>
      <w:b w:val="0"/>
      <w:color w:val="833C0B" w:themeColor="accent2" w:themeShade="80"/>
      <w:sz w:val="28"/>
      <w:szCs w:val="24"/>
    </w:rPr>
  </w:style>
  <w:style w:type="paragraph" w:styleId="NormalWeb">
    <w:name w:val="Normal (Web)"/>
    <w:basedOn w:val="Normal"/>
    <w:uiPriority w:val="99"/>
    <w:unhideWhenUsed/>
    <w:rsid w:val="004B1A24"/>
    <w:pPr>
      <w:spacing w:before="100" w:beforeAutospacing="1" w:after="100" w:afterAutospacing="1"/>
    </w:pPr>
    <w:rPr>
      <w:rFonts w:ascii="Times New Roman" w:eastAsia="Times New Roman" w:hAnsi="Times New Roman" w:cs="Times New Roman"/>
      <w:sz w:val="24"/>
      <w:szCs w:val="24"/>
      <w:lang w:eastAsia="en-IE"/>
    </w:rPr>
  </w:style>
  <w:style w:type="paragraph" w:styleId="EndnoteText">
    <w:name w:val="endnote text"/>
    <w:basedOn w:val="Normal"/>
    <w:link w:val="EndnoteTextChar"/>
    <w:uiPriority w:val="99"/>
    <w:semiHidden/>
    <w:unhideWhenUsed/>
    <w:rsid w:val="00505934"/>
    <w:pPr>
      <w:spacing w:after="0"/>
    </w:pPr>
    <w:rPr>
      <w:sz w:val="20"/>
      <w:szCs w:val="20"/>
    </w:rPr>
  </w:style>
  <w:style w:type="character" w:customStyle="1" w:styleId="EndnoteTextChar">
    <w:name w:val="Endnote Text Char"/>
    <w:basedOn w:val="DefaultParagraphFont"/>
    <w:link w:val="EndnoteText"/>
    <w:uiPriority w:val="99"/>
    <w:semiHidden/>
    <w:rsid w:val="00505934"/>
    <w:rPr>
      <w:sz w:val="20"/>
      <w:szCs w:val="20"/>
    </w:rPr>
  </w:style>
  <w:style w:type="character" w:styleId="EndnoteReference">
    <w:name w:val="endnote reference"/>
    <w:basedOn w:val="DefaultParagraphFont"/>
    <w:uiPriority w:val="99"/>
    <w:semiHidden/>
    <w:unhideWhenUsed/>
    <w:rsid w:val="005059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3486">
      <w:bodyDiv w:val="1"/>
      <w:marLeft w:val="0"/>
      <w:marRight w:val="0"/>
      <w:marTop w:val="0"/>
      <w:marBottom w:val="0"/>
      <w:divBdr>
        <w:top w:val="none" w:sz="0" w:space="0" w:color="auto"/>
        <w:left w:val="none" w:sz="0" w:space="0" w:color="auto"/>
        <w:bottom w:val="none" w:sz="0" w:space="0" w:color="auto"/>
        <w:right w:val="none" w:sz="0" w:space="0" w:color="auto"/>
      </w:divBdr>
    </w:div>
    <w:div w:id="98766177">
      <w:bodyDiv w:val="1"/>
      <w:marLeft w:val="0"/>
      <w:marRight w:val="0"/>
      <w:marTop w:val="0"/>
      <w:marBottom w:val="0"/>
      <w:divBdr>
        <w:top w:val="none" w:sz="0" w:space="0" w:color="auto"/>
        <w:left w:val="none" w:sz="0" w:space="0" w:color="auto"/>
        <w:bottom w:val="none" w:sz="0" w:space="0" w:color="auto"/>
        <w:right w:val="none" w:sz="0" w:space="0" w:color="auto"/>
      </w:divBdr>
    </w:div>
    <w:div w:id="306280549">
      <w:bodyDiv w:val="1"/>
      <w:marLeft w:val="0"/>
      <w:marRight w:val="0"/>
      <w:marTop w:val="0"/>
      <w:marBottom w:val="0"/>
      <w:divBdr>
        <w:top w:val="none" w:sz="0" w:space="0" w:color="auto"/>
        <w:left w:val="none" w:sz="0" w:space="0" w:color="auto"/>
        <w:bottom w:val="none" w:sz="0" w:space="0" w:color="auto"/>
        <w:right w:val="none" w:sz="0" w:space="0" w:color="auto"/>
      </w:divBdr>
    </w:div>
    <w:div w:id="324822593">
      <w:bodyDiv w:val="1"/>
      <w:marLeft w:val="0"/>
      <w:marRight w:val="0"/>
      <w:marTop w:val="0"/>
      <w:marBottom w:val="0"/>
      <w:divBdr>
        <w:top w:val="none" w:sz="0" w:space="0" w:color="auto"/>
        <w:left w:val="none" w:sz="0" w:space="0" w:color="auto"/>
        <w:bottom w:val="none" w:sz="0" w:space="0" w:color="auto"/>
        <w:right w:val="none" w:sz="0" w:space="0" w:color="auto"/>
      </w:divBdr>
    </w:div>
    <w:div w:id="349182704">
      <w:bodyDiv w:val="1"/>
      <w:marLeft w:val="0"/>
      <w:marRight w:val="0"/>
      <w:marTop w:val="0"/>
      <w:marBottom w:val="0"/>
      <w:divBdr>
        <w:top w:val="none" w:sz="0" w:space="0" w:color="auto"/>
        <w:left w:val="none" w:sz="0" w:space="0" w:color="auto"/>
        <w:bottom w:val="none" w:sz="0" w:space="0" w:color="auto"/>
        <w:right w:val="none" w:sz="0" w:space="0" w:color="auto"/>
      </w:divBdr>
    </w:div>
    <w:div w:id="361633939">
      <w:bodyDiv w:val="1"/>
      <w:marLeft w:val="0"/>
      <w:marRight w:val="0"/>
      <w:marTop w:val="0"/>
      <w:marBottom w:val="0"/>
      <w:divBdr>
        <w:top w:val="none" w:sz="0" w:space="0" w:color="auto"/>
        <w:left w:val="none" w:sz="0" w:space="0" w:color="auto"/>
        <w:bottom w:val="none" w:sz="0" w:space="0" w:color="auto"/>
        <w:right w:val="none" w:sz="0" w:space="0" w:color="auto"/>
      </w:divBdr>
    </w:div>
    <w:div w:id="396558697">
      <w:bodyDiv w:val="1"/>
      <w:marLeft w:val="0"/>
      <w:marRight w:val="0"/>
      <w:marTop w:val="0"/>
      <w:marBottom w:val="0"/>
      <w:divBdr>
        <w:top w:val="none" w:sz="0" w:space="0" w:color="auto"/>
        <w:left w:val="none" w:sz="0" w:space="0" w:color="auto"/>
        <w:bottom w:val="none" w:sz="0" w:space="0" w:color="auto"/>
        <w:right w:val="none" w:sz="0" w:space="0" w:color="auto"/>
      </w:divBdr>
    </w:div>
    <w:div w:id="581377826">
      <w:bodyDiv w:val="1"/>
      <w:marLeft w:val="0"/>
      <w:marRight w:val="0"/>
      <w:marTop w:val="0"/>
      <w:marBottom w:val="0"/>
      <w:divBdr>
        <w:top w:val="none" w:sz="0" w:space="0" w:color="auto"/>
        <w:left w:val="none" w:sz="0" w:space="0" w:color="auto"/>
        <w:bottom w:val="none" w:sz="0" w:space="0" w:color="auto"/>
        <w:right w:val="none" w:sz="0" w:space="0" w:color="auto"/>
      </w:divBdr>
    </w:div>
    <w:div w:id="672924504">
      <w:bodyDiv w:val="1"/>
      <w:marLeft w:val="0"/>
      <w:marRight w:val="0"/>
      <w:marTop w:val="0"/>
      <w:marBottom w:val="0"/>
      <w:divBdr>
        <w:top w:val="none" w:sz="0" w:space="0" w:color="auto"/>
        <w:left w:val="none" w:sz="0" w:space="0" w:color="auto"/>
        <w:bottom w:val="none" w:sz="0" w:space="0" w:color="auto"/>
        <w:right w:val="none" w:sz="0" w:space="0" w:color="auto"/>
      </w:divBdr>
    </w:div>
    <w:div w:id="766731699">
      <w:bodyDiv w:val="1"/>
      <w:marLeft w:val="0"/>
      <w:marRight w:val="0"/>
      <w:marTop w:val="0"/>
      <w:marBottom w:val="0"/>
      <w:divBdr>
        <w:top w:val="none" w:sz="0" w:space="0" w:color="auto"/>
        <w:left w:val="none" w:sz="0" w:space="0" w:color="auto"/>
        <w:bottom w:val="none" w:sz="0" w:space="0" w:color="auto"/>
        <w:right w:val="none" w:sz="0" w:space="0" w:color="auto"/>
      </w:divBdr>
    </w:div>
    <w:div w:id="793519343">
      <w:bodyDiv w:val="1"/>
      <w:marLeft w:val="0"/>
      <w:marRight w:val="0"/>
      <w:marTop w:val="0"/>
      <w:marBottom w:val="0"/>
      <w:divBdr>
        <w:top w:val="none" w:sz="0" w:space="0" w:color="auto"/>
        <w:left w:val="none" w:sz="0" w:space="0" w:color="auto"/>
        <w:bottom w:val="none" w:sz="0" w:space="0" w:color="auto"/>
        <w:right w:val="none" w:sz="0" w:space="0" w:color="auto"/>
      </w:divBdr>
    </w:div>
    <w:div w:id="846213049">
      <w:bodyDiv w:val="1"/>
      <w:marLeft w:val="0"/>
      <w:marRight w:val="0"/>
      <w:marTop w:val="0"/>
      <w:marBottom w:val="0"/>
      <w:divBdr>
        <w:top w:val="none" w:sz="0" w:space="0" w:color="auto"/>
        <w:left w:val="none" w:sz="0" w:space="0" w:color="auto"/>
        <w:bottom w:val="none" w:sz="0" w:space="0" w:color="auto"/>
        <w:right w:val="none" w:sz="0" w:space="0" w:color="auto"/>
      </w:divBdr>
    </w:div>
    <w:div w:id="871578099">
      <w:bodyDiv w:val="1"/>
      <w:marLeft w:val="0"/>
      <w:marRight w:val="0"/>
      <w:marTop w:val="0"/>
      <w:marBottom w:val="0"/>
      <w:divBdr>
        <w:top w:val="none" w:sz="0" w:space="0" w:color="auto"/>
        <w:left w:val="none" w:sz="0" w:space="0" w:color="auto"/>
        <w:bottom w:val="none" w:sz="0" w:space="0" w:color="auto"/>
        <w:right w:val="none" w:sz="0" w:space="0" w:color="auto"/>
      </w:divBdr>
    </w:div>
    <w:div w:id="965886783">
      <w:bodyDiv w:val="1"/>
      <w:marLeft w:val="0"/>
      <w:marRight w:val="0"/>
      <w:marTop w:val="0"/>
      <w:marBottom w:val="0"/>
      <w:divBdr>
        <w:top w:val="none" w:sz="0" w:space="0" w:color="auto"/>
        <w:left w:val="none" w:sz="0" w:space="0" w:color="auto"/>
        <w:bottom w:val="none" w:sz="0" w:space="0" w:color="auto"/>
        <w:right w:val="none" w:sz="0" w:space="0" w:color="auto"/>
      </w:divBdr>
    </w:div>
    <w:div w:id="1151404282">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364480912">
      <w:bodyDiv w:val="1"/>
      <w:marLeft w:val="0"/>
      <w:marRight w:val="0"/>
      <w:marTop w:val="0"/>
      <w:marBottom w:val="0"/>
      <w:divBdr>
        <w:top w:val="none" w:sz="0" w:space="0" w:color="auto"/>
        <w:left w:val="none" w:sz="0" w:space="0" w:color="auto"/>
        <w:bottom w:val="none" w:sz="0" w:space="0" w:color="auto"/>
        <w:right w:val="none" w:sz="0" w:space="0" w:color="auto"/>
      </w:divBdr>
    </w:div>
    <w:div w:id="1508136653">
      <w:bodyDiv w:val="1"/>
      <w:marLeft w:val="0"/>
      <w:marRight w:val="0"/>
      <w:marTop w:val="0"/>
      <w:marBottom w:val="0"/>
      <w:divBdr>
        <w:top w:val="none" w:sz="0" w:space="0" w:color="auto"/>
        <w:left w:val="none" w:sz="0" w:space="0" w:color="auto"/>
        <w:bottom w:val="none" w:sz="0" w:space="0" w:color="auto"/>
        <w:right w:val="none" w:sz="0" w:space="0" w:color="auto"/>
      </w:divBdr>
      <w:divsChild>
        <w:div w:id="1460149909">
          <w:marLeft w:val="547"/>
          <w:marRight w:val="0"/>
          <w:marTop w:val="0"/>
          <w:marBottom w:val="0"/>
          <w:divBdr>
            <w:top w:val="none" w:sz="0" w:space="0" w:color="auto"/>
            <w:left w:val="none" w:sz="0" w:space="0" w:color="auto"/>
            <w:bottom w:val="none" w:sz="0" w:space="0" w:color="auto"/>
            <w:right w:val="none" w:sz="0" w:space="0" w:color="auto"/>
          </w:divBdr>
        </w:div>
      </w:divsChild>
    </w:div>
    <w:div w:id="1567834145">
      <w:bodyDiv w:val="1"/>
      <w:marLeft w:val="0"/>
      <w:marRight w:val="0"/>
      <w:marTop w:val="0"/>
      <w:marBottom w:val="0"/>
      <w:divBdr>
        <w:top w:val="none" w:sz="0" w:space="0" w:color="auto"/>
        <w:left w:val="none" w:sz="0" w:space="0" w:color="auto"/>
        <w:bottom w:val="none" w:sz="0" w:space="0" w:color="auto"/>
        <w:right w:val="none" w:sz="0" w:space="0" w:color="auto"/>
      </w:divBdr>
    </w:div>
    <w:div w:id="1598635597">
      <w:bodyDiv w:val="1"/>
      <w:marLeft w:val="0"/>
      <w:marRight w:val="0"/>
      <w:marTop w:val="0"/>
      <w:marBottom w:val="0"/>
      <w:divBdr>
        <w:top w:val="none" w:sz="0" w:space="0" w:color="auto"/>
        <w:left w:val="none" w:sz="0" w:space="0" w:color="auto"/>
        <w:bottom w:val="none" w:sz="0" w:space="0" w:color="auto"/>
        <w:right w:val="none" w:sz="0" w:space="0" w:color="auto"/>
      </w:divBdr>
    </w:div>
    <w:div w:id="1710379957">
      <w:bodyDiv w:val="1"/>
      <w:marLeft w:val="0"/>
      <w:marRight w:val="0"/>
      <w:marTop w:val="0"/>
      <w:marBottom w:val="0"/>
      <w:divBdr>
        <w:top w:val="none" w:sz="0" w:space="0" w:color="auto"/>
        <w:left w:val="none" w:sz="0" w:space="0" w:color="auto"/>
        <w:bottom w:val="none" w:sz="0" w:space="0" w:color="auto"/>
        <w:right w:val="none" w:sz="0" w:space="0" w:color="auto"/>
      </w:divBdr>
    </w:div>
    <w:div w:id="1718508184">
      <w:bodyDiv w:val="1"/>
      <w:marLeft w:val="0"/>
      <w:marRight w:val="0"/>
      <w:marTop w:val="0"/>
      <w:marBottom w:val="0"/>
      <w:divBdr>
        <w:top w:val="none" w:sz="0" w:space="0" w:color="auto"/>
        <w:left w:val="none" w:sz="0" w:space="0" w:color="auto"/>
        <w:bottom w:val="none" w:sz="0" w:space="0" w:color="auto"/>
        <w:right w:val="none" w:sz="0" w:space="0" w:color="auto"/>
      </w:divBdr>
    </w:div>
    <w:div w:id="1861623918">
      <w:bodyDiv w:val="1"/>
      <w:marLeft w:val="0"/>
      <w:marRight w:val="0"/>
      <w:marTop w:val="0"/>
      <w:marBottom w:val="0"/>
      <w:divBdr>
        <w:top w:val="none" w:sz="0" w:space="0" w:color="auto"/>
        <w:left w:val="none" w:sz="0" w:space="0" w:color="auto"/>
        <w:bottom w:val="none" w:sz="0" w:space="0" w:color="auto"/>
        <w:right w:val="none" w:sz="0" w:space="0" w:color="auto"/>
      </w:divBdr>
    </w:div>
    <w:div w:id="1902672533">
      <w:bodyDiv w:val="1"/>
      <w:marLeft w:val="0"/>
      <w:marRight w:val="0"/>
      <w:marTop w:val="0"/>
      <w:marBottom w:val="0"/>
      <w:divBdr>
        <w:top w:val="none" w:sz="0" w:space="0" w:color="auto"/>
        <w:left w:val="none" w:sz="0" w:space="0" w:color="auto"/>
        <w:bottom w:val="none" w:sz="0" w:space="0" w:color="auto"/>
        <w:right w:val="none" w:sz="0" w:space="0" w:color="auto"/>
      </w:divBdr>
    </w:div>
    <w:div w:id="1951935559">
      <w:bodyDiv w:val="1"/>
      <w:marLeft w:val="0"/>
      <w:marRight w:val="0"/>
      <w:marTop w:val="0"/>
      <w:marBottom w:val="0"/>
      <w:divBdr>
        <w:top w:val="none" w:sz="0" w:space="0" w:color="auto"/>
        <w:left w:val="none" w:sz="0" w:space="0" w:color="auto"/>
        <w:bottom w:val="none" w:sz="0" w:space="0" w:color="auto"/>
        <w:right w:val="none" w:sz="0" w:space="0" w:color="auto"/>
      </w:divBdr>
    </w:div>
    <w:div w:id="1992103147">
      <w:bodyDiv w:val="1"/>
      <w:marLeft w:val="0"/>
      <w:marRight w:val="0"/>
      <w:marTop w:val="0"/>
      <w:marBottom w:val="0"/>
      <w:divBdr>
        <w:top w:val="none" w:sz="0" w:space="0" w:color="auto"/>
        <w:left w:val="none" w:sz="0" w:space="0" w:color="auto"/>
        <w:bottom w:val="none" w:sz="0" w:space="0" w:color="auto"/>
        <w:right w:val="none" w:sz="0" w:space="0" w:color="auto"/>
      </w:divBdr>
    </w:div>
    <w:div w:id="2012684277">
      <w:bodyDiv w:val="1"/>
      <w:marLeft w:val="0"/>
      <w:marRight w:val="0"/>
      <w:marTop w:val="0"/>
      <w:marBottom w:val="0"/>
      <w:divBdr>
        <w:top w:val="none" w:sz="0" w:space="0" w:color="auto"/>
        <w:left w:val="none" w:sz="0" w:space="0" w:color="auto"/>
        <w:bottom w:val="none" w:sz="0" w:space="0" w:color="auto"/>
        <w:right w:val="none" w:sz="0" w:space="0" w:color="auto"/>
      </w:divBdr>
    </w:div>
    <w:div w:id="2019959933">
      <w:bodyDiv w:val="1"/>
      <w:marLeft w:val="0"/>
      <w:marRight w:val="0"/>
      <w:marTop w:val="0"/>
      <w:marBottom w:val="0"/>
      <w:divBdr>
        <w:top w:val="none" w:sz="0" w:space="0" w:color="auto"/>
        <w:left w:val="none" w:sz="0" w:space="0" w:color="auto"/>
        <w:bottom w:val="none" w:sz="0" w:space="0" w:color="auto"/>
        <w:right w:val="none" w:sz="0" w:space="0" w:color="auto"/>
      </w:divBdr>
    </w:div>
    <w:div w:id="2029527056">
      <w:bodyDiv w:val="1"/>
      <w:marLeft w:val="0"/>
      <w:marRight w:val="0"/>
      <w:marTop w:val="0"/>
      <w:marBottom w:val="0"/>
      <w:divBdr>
        <w:top w:val="none" w:sz="0" w:space="0" w:color="auto"/>
        <w:left w:val="none" w:sz="0" w:space="0" w:color="auto"/>
        <w:bottom w:val="none" w:sz="0" w:space="0" w:color="auto"/>
        <w:right w:val="none" w:sz="0" w:space="0" w:color="auto"/>
      </w:divBdr>
    </w:div>
    <w:div w:id="2046982648">
      <w:bodyDiv w:val="1"/>
      <w:marLeft w:val="0"/>
      <w:marRight w:val="0"/>
      <w:marTop w:val="0"/>
      <w:marBottom w:val="0"/>
      <w:divBdr>
        <w:top w:val="none" w:sz="0" w:space="0" w:color="auto"/>
        <w:left w:val="none" w:sz="0" w:space="0" w:color="auto"/>
        <w:bottom w:val="none" w:sz="0" w:space="0" w:color="auto"/>
        <w:right w:val="none" w:sz="0" w:space="0" w:color="auto"/>
      </w:divBdr>
    </w:div>
    <w:div w:id="2081444282">
      <w:bodyDiv w:val="1"/>
      <w:marLeft w:val="0"/>
      <w:marRight w:val="0"/>
      <w:marTop w:val="0"/>
      <w:marBottom w:val="0"/>
      <w:divBdr>
        <w:top w:val="none" w:sz="0" w:space="0" w:color="auto"/>
        <w:left w:val="none" w:sz="0" w:space="0" w:color="auto"/>
        <w:bottom w:val="none" w:sz="0" w:space="0" w:color="auto"/>
        <w:right w:val="none" w:sz="0" w:space="0" w:color="auto"/>
      </w:divBdr>
    </w:div>
    <w:div w:id="2139641354">
      <w:bodyDiv w:val="1"/>
      <w:marLeft w:val="0"/>
      <w:marRight w:val="0"/>
      <w:marTop w:val="0"/>
      <w:marBottom w:val="0"/>
      <w:divBdr>
        <w:top w:val="none" w:sz="0" w:space="0" w:color="auto"/>
        <w:left w:val="none" w:sz="0" w:space="0" w:color="auto"/>
        <w:bottom w:val="none" w:sz="0" w:space="0" w:color="auto"/>
        <w:right w:val="none" w:sz="0" w:space="0" w:color="auto"/>
      </w:divBdr>
      <w:divsChild>
        <w:div w:id="144855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ataprotection.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dpr-info.eu/art-4-gdp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dpb.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4FF88-3A55-488F-9E53-F4531C03E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5824</Words>
  <Characters>33203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38950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Helen.Codd@electoralcommission.ie</dc:creator>
  <cp:keywords/>
  <dc:description/>
  <cp:lastModifiedBy>Annmarie Power (ELC)</cp:lastModifiedBy>
  <cp:revision>2</cp:revision>
  <cp:lastPrinted>2023-04-06T12:42:00Z</cp:lastPrinted>
  <dcterms:created xsi:type="dcterms:W3CDTF">2024-11-12T10:16:00Z</dcterms:created>
  <dcterms:modified xsi:type="dcterms:W3CDTF">2024-11-12T10:16:00Z</dcterms:modified>
</cp:coreProperties>
</file>