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6C" w:rsidRDefault="0030126C" w:rsidP="00F7514D">
      <w:pPr>
        <w:spacing w:after="0" w:line="360" w:lineRule="auto"/>
        <w:jc w:val="center"/>
        <w:rPr>
          <w:rFonts w:ascii="Arial" w:hAnsi="Arial" w:cs="Arial"/>
          <w:b/>
          <w:sz w:val="24"/>
        </w:rPr>
      </w:pPr>
      <w:bookmarkStart w:id="0" w:name="_GoBack"/>
      <w:bookmarkEnd w:id="0"/>
    </w:p>
    <w:p w:rsidR="00F7514D" w:rsidRPr="00F7514D" w:rsidRDefault="00F679FD" w:rsidP="00F7514D">
      <w:pPr>
        <w:spacing w:after="0" w:line="360" w:lineRule="auto"/>
        <w:jc w:val="center"/>
        <w:rPr>
          <w:rFonts w:ascii="Arial" w:hAnsi="Arial" w:cs="Arial"/>
          <w:b/>
          <w:sz w:val="24"/>
        </w:rPr>
      </w:pPr>
      <w:r>
        <w:rPr>
          <w:rFonts w:ascii="Arial" w:hAnsi="Arial" w:cs="Arial"/>
          <w:b/>
          <w:sz w:val="24"/>
        </w:rPr>
        <w:t xml:space="preserve">SUMMARY </w:t>
      </w:r>
      <w:r w:rsidR="004E0946">
        <w:rPr>
          <w:rFonts w:ascii="Arial" w:hAnsi="Arial" w:cs="Arial"/>
          <w:b/>
          <w:sz w:val="24"/>
        </w:rPr>
        <w:t>OPTION</w:t>
      </w:r>
      <w:r w:rsidR="00D1588B" w:rsidRPr="00F7514D">
        <w:rPr>
          <w:rFonts w:ascii="Arial" w:hAnsi="Arial" w:cs="Arial"/>
          <w:b/>
          <w:sz w:val="24"/>
        </w:rPr>
        <w:t>S</w:t>
      </w:r>
      <w:r>
        <w:rPr>
          <w:rFonts w:ascii="Arial" w:hAnsi="Arial" w:cs="Arial"/>
          <w:b/>
          <w:sz w:val="24"/>
        </w:rPr>
        <w:t xml:space="preserve"> PAPER</w:t>
      </w:r>
      <w:r w:rsidR="004E0946">
        <w:rPr>
          <w:rFonts w:ascii="Arial" w:hAnsi="Arial" w:cs="Arial"/>
          <w:b/>
          <w:sz w:val="24"/>
        </w:rPr>
        <w:t xml:space="preserve"> </w:t>
      </w:r>
    </w:p>
    <w:p w:rsidR="00F7514D" w:rsidRDefault="00F7514D" w:rsidP="00F7514D">
      <w:pPr>
        <w:spacing w:after="0" w:line="360" w:lineRule="auto"/>
        <w:rPr>
          <w:rFonts w:ascii="Arial" w:hAnsi="Arial" w:cs="Arial"/>
          <w:sz w:val="24"/>
        </w:rPr>
      </w:pPr>
    </w:p>
    <w:p w:rsidR="00F679FD"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w:t>
      </w:r>
      <w:r w:rsidR="0059687E">
        <w:rPr>
          <w:rFonts w:ascii="Arial" w:hAnsi="Arial" w:cs="Arial"/>
          <w:sz w:val="24"/>
        </w:rPr>
        <w:t>following on from the Commission’s consideration, at its meeting</w:t>
      </w:r>
      <w:r w:rsidR="00F679FD">
        <w:rPr>
          <w:rFonts w:ascii="Arial" w:hAnsi="Arial" w:cs="Arial"/>
          <w:sz w:val="24"/>
        </w:rPr>
        <w:t xml:space="preserve">s to date of a range of options for the configuration of the constituencies across Ireland.  </w:t>
      </w:r>
    </w:p>
    <w:p w:rsidR="00F679FD" w:rsidRDefault="00F679FD" w:rsidP="00F7514D">
      <w:pPr>
        <w:spacing w:after="0" w:line="360" w:lineRule="auto"/>
        <w:jc w:val="both"/>
        <w:rPr>
          <w:rFonts w:ascii="Arial" w:hAnsi="Arial" w:cs="Arial"/>
          <w:sz w:val="24"/>
        </w:rPr>
      </w:pPr>
    </w:p>
    <w:p w:rsidR="00F679FD" w:rsidRDefault="00F679FD" w:rsidP="00F7514D">
      <w:pPr>
        <w:spacing w:after="0" w:line="360" w:lineRule="auto"/>
        <w:jc w:val="both"/>
        <w:rPr>
          <w:rFonts w:ascii="Arial" w:hAnsi="Arial" w:cs="Arial"/>
          <w:sz w:val="24"/>
        </w:rPr>
      </w:pPr>
      <w:r>
        <w:rPr>
          <w:rFonts w:ascii="Arial" w:hAnsi="Arial" w:cs="Arial"/>
          <w:sz w:val="24"/>
        </w:rPr>
        <w:t xml:space="preserve">It is a preliminary overview, and it is important to note that it is presented </w:t>
      </w:r>
      <w:r w:rsidR="00E761A6">
        <w:rPr>
          <w:rFonts w:ascii="Arial" w:hAnsi="Arial" w:cs="Arial"/>
          <w:sz w:val="24"/>
        </w:rPr>
        <w:t xml:space="preserve">prior to full analysis of all the submissions received.  </w:t>
      </w:r>
      <w:r>
        <w:rPr>
          <w:rFonts w:ascii="Arial" w:hAnsi="Arial" w:cs="Arial"/>
          <w:sz w:val="24"/>
        </w:rPr>
        <w:t>Submissions were invited on 10 February 2023 and accordingly the closing date is 10 M</w:t>
      </w:r>
      <w:r w:rsidR="00D3340C">
        <w:rPr>
          <w:rFonts w:ascii="Arial" w:hAnsi="Arial" w:cs="Arial"/>
          <w:sz w:val="24"/>
        </w:rPr>
        <w:t xml:space="preserve">ay 2023. </w:t>
      </w:r>
      <w:r w:rsidR="00E37A4C">
        <w:rPr>
          <w:rFonts w:ascii="Arial" w:hAnsi="Arial" w:cs="Arial"/>
          <w:sz w:val="24"/>
        </w:rPr>
        <w:t xml:space="preserve"> </w:t>
      </w:r>
      <w:r w:rsidR="00E761A6">
        <w:rPr>
          <w:rFonts w:ascii="Arial" w:hAnsi="Arial" w:cs="Arial"/>
          <w:sz w:val="24"/>
        </w:rPr>
        <w:t>This paper</w:t>
      </w:r>
      <w:r w:rsidR="00E37A4C">
        <w:rPr>
          <w:rFonts w:ascii="Arial" w:hAnsi="Arial" w:cs="Arial"/>
          <w:sz w:val="24"/>
        </w:rPr>
        <w:t xml:space="preserve"> follows on from and may usefully be read in conjunction with the </w:t>
      </w:r>
      <w:r w:rsidR="00E37A4C" w:rsidRPr="00E37A4C">
        <w:rPr>
          <w:rFonts w:ascii="Arial" w:hAnsi="Arial" w:cs="Arial"/>
          <w:i/>
          <w:sz w:val="24"/>
        </w:rPr>
        <w:t>Scoping paper - Revision of Dáil Constituency Boundaries – EC 2.5</w:t>
      </w:r>
      <w:r w:rsidR="00E37A4C">
        <w:rPr>
          <w:rFonts w:ascii="Arial" w:hAnsi="Arial" w:cs="Arial"/>
          <w:sz w:val="24"/>
        </w:rPr>
        <w:t xml:space="preserve">. </w:t>
      </w:r>
      <w:r w:rsidR="002D7E0A">
        <w:rPr>
          <w:rFonts w:ascii="Arial" w:hAnsi="Arial" w:cs="Arial"/>
          <w:sz w:val="24"/>
        </w:rPr>
        <w:t xml:space="preserve"> </w:t>
      </w:r>
    </w:p>
    <w:p w:rsidR="00F679FD" w:rsidRDefault="00F679FD"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5923E3" w:rsidRDefault="00E37A4C" w:rsidP="00F7514D">
      <w:pPr>
        <w:spacing w:after="0" w:line="360" w:lineRule="auto"/>
        <w:jc w:val="both"/>
        <w:rPr>
          <w:rFonts w:ascii="Arial" w:hAnsi="Arial" w:cs="Arial"/>
          <w:sz w:val="24"/>
        </w:rPr>
      </w:pPr>
      <w:r>
        <w:rPr>
          <w:rFonts w:ascii="Arial" w:hAnsi="Arial" w:cs="Arial"/>
          <w:sz w:val="24"/>
        </w:rPr>
        <w:t>A brief overview of the Constitutional and legislative provisions is set out, followed by a</w:t>
      </w:r>
      <w:r w:rsidR="001C1E0A">
        <w:rPr>
          <w:rFonts w:ascii="Arial" w:hAnsi="Arial" w:cs="Arial"/>
          <w:sz w:val="24"/>
        </w:rPr>
        <w:t>n</w:t>
      </w:r>
      <w:r w:rsidR="00D3340C">
        <w:rPr>
          <w:rFonts w:ascii="Arial" w:hAnsi="Arial" w:cs="Arial"/>
          <w:sz w:val="24"/>
        </w:rPr>
        <w:t xml:space="preserve"> </w:t>
      </w:r>
      <w:r w:rsidR="005923E3">
        <w:rPr>
          <w:rFonts w:ascii="Arial" w:hAnsi="Arial" w:cs="Arial"/>
          <w:sz w:val="24"/>
        </w:rPr>
        <w:t>outline</w:t>
      </w:r>
      <w:r w:rsidR="00D3340C">
        <w:rPr>
          <w:rFonts w:ascii="Arial" w:hAnsi="Arial" w:cs="Arial"/>
          <w:sz w:val="24"/>
        </w:rPr>
        <w:t xml:space="preserve"> </w:t>
      </w:r>
      <w:r>
        <w:rPr>
          <w:rFonts w:ascii="Arial" w:hAnsi="Arial" w:cs="Arial"/>
          <w:sz w:val="24"/>
        </w:rPr>
        <w:t>of</w:t>
      </w:r>
      <w:r w:rsidR="00D3340C">
        <w:rPr>
          <w:rFonts w:ascii="Arial" w:hAnsi="Arial" w:cs="Arial"/>
          <w:sz w:val="24"/>
        </w:rPr>
        <w:t xml:space="preserve"> </w:t>
      </w:r>
      <w:r w:rsidR="00A63803">
        <w:rPr>
          <w:rFonts w:ascii="Arial" w:hAnsi="Arial" w:cs="Arial"/>
          <w:sz w:val="24"/>
        </w:rPr>
        <w:t xml:space="preserve">each of </w:t>
      </w:r>
      <w:r w:rsidR="00D3340C">
        <w:rPr>
          <w:rFonts w:ascii="Arial" w:hAnsi="Arial" w:cs="Arial"/>
          <w:sz w:val="24"/>
        </w:rPr>
        <w:t>the regions</w:t>
      </w:r>
      <w:r w:rsidR="00A63803">
        <w:rPr>
          <w:rFonts w:ascii="Arial" w:hAnsi="Arial" w:cs="Arial"/>
          <w:sz w:val="24"/>
        </w:rPr>
        <w:t>,</w:t>
      </w:r>
      <w:r w:rsidR="00D3340C">
        <w:rPr>
          <w:rFonts w:ascii="Arial" w:hAnsi="Arial" w:cs="Arial"/>
          <w:sz w:val="24"/>
        </w:rPr>
        <w:t xml:space="preserve"> including the likely numbers of seats that could be added</w:t>
      </w:r>
      <w:r w:rsidR="003C0DB6">
        <w:rPr>
          <w:rFonts w:ascii="Arial" w:hAnsi="Arial" w:cs="Arial"/>
          <w:sz w:val="24"/>
        </w:rPr>
        <w:t xml:space="preserve">.  This has been seen as being to some degree </w:t>
      </w:r>
      <w:r w:rsidR="00D3340C">
        <w:rPr>
          <w:rFonts w:ascii="Arial" w:hAnsi="Arial" w:cs="Arial"/>
          <w:sz w:val="24"/>
        </w:rPr>
        <w:t>depend</w:t>
      </w:r>
      <w:r w:rsidR="003C0DB6">
        <w:rPr>
          <w:rFonts w:ascii="Arial" w:hAnsi="Arial" w:cs="Arial"/>
          <w:sz w:val="24"/>
        </w:rPr>
        <w:t>e</w:t>
      </w:r>
      <w:r w:rsidR="00D3340C">
        <w:rPr>
          <w:rFonts w:ascii="Arial" w:hAnsi="Arial" w:cs="Arial"/>
          <w:sz w:val="24"/>
        </w:rPr>
        <w:t>n</w:t>
      </w:r>
      <w:r w:rsidR="003C0DB6">
        <w:rPr>
          <w:rFonts w:ascii="Arial" w:hAnsi="Arial" w:cs="Arial"/>
          <w:sz w:val="24"/>
        </w:rPr>
        <w:t>t</w:t>
      </w:r>
      <w:r w:rsidR="00D3340C">
        <w:rPr>
          <w:rFonts w:ascii="Arial" w:hAnsi="Arial" w:cs="Arial"/>
          <w:sz w:val="24"/>
        </w:rPr>
        <w:t xml:space="preserve"> on the final number of seats to be</w:t>
      </w:r>
      <w:r>
        <w:rPr>
          <w:rFonts w:ascii="Arial" w:hAnsi="Arial" w:cs="Arial"/>
          <w:sz w:val="24"/>
        </w:rPr>
        <w:t xml:space="preserve"> recommended for Dáil Éireann. </w:t>
      </w:r>
    </w:p>
    <w:p w:rsidR="00E761A6" w:rsidRDefault="00E761A6" w:rsidP="00F7514D">
      <w:pPr>
        <w:spacing w:after="0" w:line="360" w:lineRule="auto"/>
        <w:jc w:val="both"/>
        <w:rPr>
          <w:rFonts w:ascii="Arial" w:hAnsi="Arial" w:cs="Arial"/>
          <w:sz w:val="24"/>
        </w:rPr>
      </w:pPr>
    </w:p>
    <w:p w:rsidR="00E761A6" w:rsidRDefault="00E761A6" w:rsidP="00F7514D">
      <w:pPr>
        <w:spacing w:after="0" w:line="360" w:lineRule="auto"/>
        <w:jc w:val="both"/>
        <w:rPr>
          <w:rFonts w:ascii="Arial" w:hAnsi="Arial" w:cs="Arial"/>
          <w:sz w:val="24"/>
        </w:rPr>
      </w:pPr>
      <w:r>
        <w:rPr>
          <w:rFonts w:ascii="Arial" w:hAnsi="Arial" w:cs="Arial"/>
          <w:sz w:val="24"/>
        </w:rPr>
        <w:t>An outline is also presented as to a potential final configurati</w:t>
      </w:r>
      <w:r w:rsidR="001C1E0A">
        <w:rPr>
          <w:rFonts w:ascii="Arial" w:hAnsi="Arial" w:cs="Arial"/>
          <w:sz w:val="24"/>
        </w:rPr>
        <w:t>on of seats acr</w:t>
      </w:r>
      <w:r w:rsidR="00F3041F">
        <w:rPr>
          <w:rFonts w:ascii="Arial" w:hAnsi="Arial" w:cs="Arial"/>
          <w:sz w:val="24"/>
        </w:rPr>
        <w:t xml:space="preserve">oss the regions and nationwide, as well as an indication of the potential range of numbers of 3, 4 and 5 seat constituencies depending on the final constituency configurations selected. </w:t>
      </w:r>
    </w:p>
    <w:p w:rsidR="005923E3" w:rsidRDefault="005923E3"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5923E3" w:rsidRPr="005923E3" w:rsidRDefault="009F01FD" w:rsidP="00F7514D">
      <w:pPr>
        <w:spacing w:after="0" w:line="360" w:lineRule="auto"/>
        <w:jc w:val="both"/>
        <w:rPr>
          <w:rFonts w:ascii="Arial" w:hAnsi="Arial" w:cs="Arial"/>
          <w:b/>
          <w:sz w:val="24"/>
        </w:rPr>
      </w:pPr>
      <w:r>
        <w:rPr>
          <w:rFonts w:ascii="Arial" w:hAnsi="Arial" w:cs="Arial"/>
          <w:b/>
          <w:sz w:val="24"/>
        </w:rPr>
        <w:t xml:space="preserve">1 </w:t>
      </w:r>
      <w:r>
        <w:rPr>
          <w:rFonts w:ascii="Arial" w:hAnsi="Arial" w:cs="Arial"/>
          <w:b/>
          <w:sz w:val="24"/>
        </w:rPr>
        <w:tab/>
      </w:r>
      <w:r w:rsidR="005923E3" w:rsidRPr="005923E3">
        <w:rPr>
          <w:rFonts w:ascii="Arial" w:hAnsi="Arial" w:cs="Arial"/>
          <w:b/>
          <w:sz w:val="24"/>
        </w:rPr>
        <w:t xml:space="preserve">OVERVIEW </w:t>
      </w:r>
    </w:p>
    <w:p w:rsidR="005923E3" w:rsidRDefault="005923E3" w:rsidP="00F7514D">
      <w:pPr>
        <w:spacing w:after="0" w:line="360" w:lineRule="auto"/>
        <w:jc w:val="both"/>
        <w:rPr>
          <w:rFonts w:ascii="Arial" w:hAnsi="Arial" w:cs="Arial"/>
          <w:sz w:val="24"/>
        </w:rPr>
      </w:pPr>
    </w:p>
    <w:p w:rsidR="005923E3" w:rsidRPr="005923E3" w:rsidRDefault="005923E3" w:rsidP="00F7514D">
      <w:pPr>
        <w:spacing w:after="0" w:line="360" w:lineRule="auto"/>
        <w:jc w:val="both"/>
        <w:rPr>
          <w:rFonts w:ascii="Arial" w:hAnsi="Arial" w:cs="Arial"/>
          <w:i/>
          <w:sz w:val="24"/>
          <w:u w:val="single"/>
        </w:rPr>
      </w:pPr>
      <w:r w:rsidRPr="005923E3">
        <w:rPr>
          <w:rFonts w:ascii="Arial" w:hAnsi="Arial" w:cs="Arial"/>
          <w:i/>
          <w:sz w:val="24"/>
          <w:u w:val="single"/>
        </w:rPr>
        <w:t xml:space="preserve">Constitutional </w:t>
      </w:r>
      <w:r w:rsidR="00E37A4C">
        <w:rPr>
          <w:rFonts w:ascii="Arial" w:hAnsi="Arial" w:cs="Arial"/>
          <w:i/>
          <w:sz w:val="24"/>
          <w:u w:val="single"/>
        </w:rPr>
        <w:t xml:space="preserve">and legislative </w:t>
      </w:r>
      <w:r w:rsidRPr="005923E3">
        <w:rPr>
          <w:rFonts w:ascii="Arial" w:hAnsi="Arial" w:cs="Arial"/>
          <w:i/>
          <w:sz w:val="24"/>
          <w:u w:val="single"/>
        </w:rPr>
        <w:t xml:space="preserve">provisions </w:t>
      </w:r>
    </w:p>
    <w:p w:rsidR="005923E3" w:rsidRPr="00253397" w:rsidRDefault="005923E3" w:rsidP="005923E3">
      <w:pPr>
        <w:spacing w:after="0" w:line="360" w:lineRule="auto"/>
        <w:jc w:val="both"/>
        <w:rPr>
          <w:rFonts w:ascii="Arial" w:hAnsi="Arial" w:cs="Arial"/>
          <w:sz w:val="24"/>
          <w:szCs w:val="24"/>
          <w:lang w:val="en-US"/>
        </w:rPr>
      </w:pPr>
      <w:r>
        <w:rPr>
          <w:rFonts w:ascii="Arial" w:hAnsi="Arial" w:cs="Arial"/>
          <w:sz w:val="24"/>
        </w:rPr>
        <w:t xml:space="preserve">In developing a range of options, the </w:t>
      </w:r>
      <w:r w:rsidR="00E37A4C">
        <w:rPr>
          <w:rFonts w:ascii="Arial" w:hAnsi="Arial" w:cs="Arial"/>
          <w:sz w:val="24"/>
        </w:rPr>
        <w:t xml:space="preserve">Electoral </w:t>
      </w:r>
      <w:r>
        <w:rPr>
          <w:rFonts w:ascii="Arial" w:hAnsi="Arial" w:cs="Arial"/>
          <w:sz w:val="24"/>
        </w:rPr>
        <w:t xml:space="preserve">Commission has regard to the constitutional provisions set out in Article </w:t>
      </w:r>
      <w:r w:rsidRPr="00253397">
        <w:rPr>
          <w:rFonts w:ascii="Arial" w:hAnsi="Arial" w:cs="Arial"/>
          <w:sz w:val="24"/>
          <w:szCs w:val="24"/>
          <w:lang w:val="en-US"/>
        </w:rPr>
        <w:t>16.2.3</w:t>
      </w:r>
      <w:r w:rsidR="00A63803" w:rsidRPr="00071930">
        <w:rPr>
          <w:rFonts w:ascii="Arial" w:hAnsi="Arial" w:cs="Arial"/>
          <w:sz w:val="24"/>
        </w:rPr>
        <w:t>°</w:t>
      </w:r>
      <w:r w:rsidRPr="00253397">
        <w:rPr>
          <w:rFonts w:ascii="Arial" w:hAnsi="Arial" w:cs="Arial"/>
          <w:sz w:val="24"/>
          <w:szCs w:val="24"/>
          <w:lang w:val="en-US"/>
        </w:rPr>
        <w:t xml:space="preserve"> of the Constitution that ‘</w:t>
      </w:r>
      <w:r w:rsidRPr="00253397">
        <w:rPr>
          <w:rFonts w:ascii="Arial" w:hAnsi="Arial" w:cs="Arial"/>
          <w:i/>
          <w:sz w:val="24"/>
          <w:szCs w:val="24"/>
          <w:lang w:val="en-US"/>
        </w:rPr>
        <w:t>the ratio between the number of members to be elected at any time for each constituency and the population of each constituency, as ascertained at the last preceding census, shall, so far as it is practicable, be the same throughout the country’</w:t>
      </w:r>
      <w:r w:rsidRPr="00253397">
        <w:rPr>
          <w:rFonts w:ascii="Arial" w:hAnsi="Arial" w:cs="Arial"/>
          <w:sz w:val="24"/>
          <w:szCs w:val="24"/>
          <w:lang w:val="en-US"/>
        </w:rPr>
        <w:t xml:space="preserve">. </w:t>
      </w:r>
    </w:p>
    <w:p w:rsidR="005923E3" w:rsidRDefault="005923E3" w:rsidP="00F7514D">
      <w:pPr>
        <w:spacing w:after="0" w:line="360" w:lineRule="auto"/>
        <w:jc w:val="both"/>
        <w:rPr>
          <w:rFonts w:ascii="Arial" w:hAnsi="Arial" w:cs="Arial"/>
          <w:sz w:val="24"/>
        </w:rPr>
      </w:pPr>
    </w:p>
    <w:p w:rsidR="005923E3" w:rsidRDefault="00071930" w:rsidP="00F7514D">
      <w:pPr>
        <w:spacing w:after="0" w:line="360" w:lineRule="auto"/>
        <w:jc w:val="both"/>
        <w:rPr>
          <w:rFonts w:ascii="Arial" w:hAnsi="Arial" w:cs="Arial"/>
          <w:sz w:val="24"/>
        </w:rPr>
      </w:pPr>
      <w:r>
        <w:rPr>
          <w:rFonts w:ascii="Arial" w:hAnsi="Arial" w:cs="Arial"/>
          <w:sz w:val="24"/>
        </w:rPr>
        <w:lastRenderedPageBreak/>
        <w:t>This provision leads directly to the concept of variance, which has been dealt with at length in the Electoral Commission’s deliberations to date in regard to constituencies.  In general, a figure within the range of -5% to +5% has been regarded as readily acceptable. However, variance figures a percentage point or so outside that range may be acceptable depending on considerations around the detail</w:t>
      </w:r>
      <w:r w:rsidR="00E761A6">
        <w:rPr>
          <w:rFonts w:ascii="Arial" w:hAnsi="Arial" w:cs="Arial"/>
          <w:sz w:val="24"/>
        </w:rPr>
        <w:t>s</w:t>
      </w:r>
      <w:r>
        <w:rPr>
          <w:rFonts w:ascii="Arial" w:hAnsi="Arial" w:cs="Arial"/>
          <w:sz w:val="24"/>
        </w:rPr>
        <w:t xml:space="preserve"> of a particular constituency configuration.  These might include breaches of a</w:t>
      </w:r>
      <w:r w:rsidR="002D7E0A">
        <w:rPr>
          <w:rFonts w:ascii="Arial" w:hAnsi="Arial" w:cs="Arial"/>
          <w:sz w:val="24"/>
        </w:rPr>
        <w:t xml:space="preserve"> </w:t>
      </w:r>
      <w:r>
        <w:rPr>
          <w:rFonts w:ascii="Arial" w:hAnsi="Arial" w:cs="Arial"/>
          <w:sz w:val="24"/>
        </w:rPr>
        <w:t xml:space="preserve">county boundary, or have regard to keeping whole a particular urban community, or be guided by a sense of identity </w:t>
      </w:r>
      <w:r w:rsidR="001C1E0A">
        <w:rPr>
          <w:rFonts w:ascii="Arial" w:hAnsi="Arial" w:cs="Arial"/>
          <w:sz w:val="24"/>
        </w:rPr>
        <w:t>across</w:t>
      </w:r>
      <w:r>
        <w:rPr>
          <w:rFonts w:ascii="Arial" w:hAnsi="Arial" w:cs="Arial"/>
          <w:sz w:val="24"/>
        </w:rPr>
        <w:t xml:space="preserve"> an area. </w:t>
      </w:r>
    </w:p>
    <w:p w:rsidR="005923E3" w:rsidRDefault="005923E3" w:rsidP="00F7514D">
      <w:pPr>
        <w:spacing w:after="0" w:line="360" w:lineRule="auto"/>
        <w:jc w:val="both"/>
        <w:rPr>
          <w:rFonts w:ascii="Arial" w:hAnsi="Arial" w:cs="Arial"/>
          <w:sz w:val="24"/>
        </w:rPr>
      </w:pPr>
    </w:p>
    <w:p w:rsidR="00071930" w:rsidRPr="00071930" w:rsidRDefault="00071930" w:rsidP="00071930">
      <w:pPr>
        <w:spacing w:after="0" w:line="360" w:lineRule="auto"/>
        <w:jc w:val="both"/>
        <w:rPr>
          <w:rFonts w:ascii="Arial" w:hAnsi="Arial" w:cs="Arial"/>
          <w:sz w:val="24"/>
        </w:rPr>
      </w:pPr>
      <w:r w:rsidRPr="00071930">
        <w:rPr>
          <w:rFonts w:ascii="Arial" w:hAnsi="Arial" w:cs="Arial"/>
          <w:sz w:val="24"/>
        </w:rPr>
        <w:t>Article 16.2.2° of the Constitution provides that the total number of Dáil members shall not be less than one member for each 30,000 of the population or more th</w:t>
      </w:r>
      <w:r>
        <w:rPr>
          <w:rFonts w:ascii="Arial" w:hAnsi="Arial" w:cs="Arial"/>
          <w:sz w:val="24"/>
        </w:rPr>
        <w:t xml:space="preserve">an one member for each 20,000. </w:t>
      </w:r>
    </w:p>
    <w:p w:rsidR="00E37A4C" w:rsidRDefault="00E37A4C" w:rsidP="00F7514D">
      <w:pPr>
        <w:spacing w:after="0" w:line="360" w:lineRule="auto"/>
        <w:jc w:val="both"/>
        <w:rPr>
          <w:rFonts w:ascii="Arial" w:hAnsi="Arial" w:cs="Arial"/>
          <w:sz w:val="24"/>
        </w:rPr>
      </w:pPr>
    </w:p>
    <w:p w:rsidR="007572BE" w:rsidRDefault="00E37A4C" w:rsidP="00F7514D">
      <w:pPr>
        <w:spacing w:after="0" w:line="360" w:lineRule="auto"/>
        <w:jc w:val="both"/>
        <w:rPr>
          <w:rFonts w:ascii="Arial" w:hAnsi="Arial" w:cs="Arial"/>
          <w:sz w:val="24"/>
        </w:rPr>
      </w:pPr>
      <w:r>
        <w:rPr>
          <w:rFonts w:ascii="Arial" w:hAnsi="Arial" w:cs="Arial"/>
          <w:sz w:val="24"/>
        </w:rPr>
        <w:t xml:space="preserve">Based on the 2022 population of 5,123,536 (preliminary) total Dáil membership could, under the Constitution, be fixed in the range 171 to 256.  The Electoral Reform Act 2022 provides that the total number of members permitted is not less than 171 and not more than 181.  Accordingly, it is a matter for the Electoral Commission to consider what number of members it will recommend in that range, and for what constituencies. </w:t>
      </w:r>
      <w:r w:rsidR="007572BE">
        <w:rPr>
          <w:rFonts w:ascii="Arial" w:hAnsi="Arial" w:cs="Arial"/>
          <w:sz w:val="24"/>
        </w:rPr>
        <w:t xml:space="preserve">Currently, the Dáil has 160 members, so it is necessary to add a specific number of seats, which could range from 11 to 21, inclusive. The Terms of Reference provide the framework for approaching this task.  </w:t>
      </w:r>
    </w:p>
    <w:p w:rsidR="007572BE" w:rsidRDefault="007572BE"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2C15AE" w:rsidRPr="007572BE" w:rsidRDefault="007572BE" w:rsidP="00F7514D">
      <w:pPr>
        <w:spacing w:after="0" w:line="360" w:lineRule="auto"/>
        <w:jc w:val="both"/>
        <w:rPr>
          <w:rFonts w:ascii="Arial" w:hAnsi="Arial" w:cs="Arial"/>
          <w:i/>
          <w:sz w:val="24"/>
          <w:u w:val="single"/>
        </w:rPr>
      </w:pPr>
      <w:r w:rsidRPr="007572BE">
        <w:rPr>
          <w:rFonts w:ascii="Arial" w:hAnsi="Arial" w:cs="Arial"/>
          <w:i/>
          <w:sz w:val="24"/>
          <w:u w:val="single"/>
        </w:rPr>
        <w:t xml:space="preserve">Terms </w:t>
      </w:r>
      <w:r>
        <w:rPr>
          <w:rFonts w:ascii="Arial" w:hAnsi="Arial" w:cs="Arial"/>
          <w:i/>
          <w:sz w:val="24"/>
          <w:u w:val="single"/>
        </w:rPr>
        <w:t>o</w:t>
      </w:r>
      <w:r w:rsidRPr="007572BE">
        <w:rPr>
          <w:rFonts w:ascii="Arial" w:hAnsi="Arial" w:cs="Arial"/>
          <w:i/>
          <w:sz w:val="24"/>
          <w:u w:val="single"/>
        </w:rPr>
        <w:t xml:space="preserve">f Reference </w:t>
      </w:r>
    </w:p>
    <w:p w:rsidR="002C15AE" w:rsidRDefault="002C15AE" w:rsidP="00F7514D">
      <w:pPr>
        <w:spacing w:after="0" w:line="360" w:lineRule="auto"/>
        <w:jc w:val="both"/>
        <w:rPr>
          <w:rFonts w:ascii="Arial" w:hAnsi="Arial" w:cs="Arial"/>
          <w:sz w:val="24"/>
        </w:rPr>
      </w:pPr>
    </w:p>
    <w:p w:rsidR="002C15AE" w:rsidRDefault="007572BE" w:rsidP="00F7514D">
      <w:pPr>
        <w:spacing w:after="0" w:line="360" w:lineRule="auto"/>
        <w:jc w:val="both"/>
        <w:rPr>
          <w:rFonts w:ascii="Arial" w:hAnsi="Arial" w:cs="Arial"/>
          <w:sz w:val="24"/>
        </w:rPr>
      </w:pPr>
      <w:r>
        <w:rPr>
          <w:rFonts w:ascii="Arial" w:hAnsi="Arial" w:cs="Arial"/>
          <w:sz w:val="24"/>
        </w:rPr>
        <w:t xml:space="preserve">In accordance with s. 57(2) (a) to (f) of the Electoral Reform Act 2022, the Electoral Commission has regard to the following:  </w:t>
      </w:r>
    </w:p>
    <w:p w:rsidR="007572BE" w:rsidRPr="007572BE" w:rsidRDefault="007572BE" w:rsidP="007572BE">
      <w:pPr>
        <w:spacing w:after="0" w:line="360" w:lineRule="auto"/>
        <w:jc w:val="both"/>
        <w:rPr>
          <w:rFonts w:ascii="Arial" w:hAnsi="Arial" w:cs="Arial"/>
          <w:sz w:val="24"/>
        </w:rPr>
      </w:pPr>
    </w:p>
    <w:p w:rsidR="007572BE" w:rsidRPr="007572BE" w:rsidRDefault="007572BE" w:rsidP="007572BE">
      <w:pPr>
        <w:numPr>
          <w:ilvl w:val="0"/>
          <w:numId w:val="5"/>
        </w:numPr>
        <w:spacing w:after="0" w:line="360" w:lineRule="auto"/>
        <w:jc w:val="both"/>
        <w:rPr>
          <w:rFonts w:ascii="Arial" w:hAnsi="Arial" w:cs="Arial"/>
          <w:sz w:val="24"/>
        </w:rPr>
      </w:pPr>
      <w:r w:rsidRPr="007572BE">
        <w:rPr>
          <w:rFonts w:ascii="Arial" w:hAnsi="Arial" w:cs="Arial"/>
          <w:sz w:val="24"/>
        </w:rPr>
        <w:t>(a) the total number of members of Dáil Éireann, subject to Article 16.2.2</w:t>
      </w:r>
      <w:r w:rsidR="00F3041F" w:rsidRPr="00071930">
        <w:rPr>
          <w:rFonts w:ascii="Arial" w:hAnsi="Arial" w:cs="Arial"/>
          <w:sz w:val="24"/>
        </w:rPr>
        <w:t>°</w:t>
      </w:r>
      <w:r w:rsidRPr="007572BE">
        <w:rPr>
          <w:rFonts w:ascii="Arial" w:hAnsi="Arial" w:cs="Arial"/>
          <w:sz w:val="24"/>
        </w:rPr>
        <w:t xml:space="preserve"> of the Constitution, shall be not less than 171 and not more than 181;</w:t>
      </w:r>
    </w:p>
    <w:p w:rsidR="007572BE" w:rsidRPr="007572BE" w:rsidRDefault="007572BE" w:rsidP="007572BE">
      <w:pPr>
        <w:numPr>
          <w:ilvl w:val="0"/>
          <w:numId w:val="5"/>
        </w:numPr>
        <w:spacing w:after="0" w:line="360" w:lineRule="auto"/>
        <w:jc w:val="both"/>
        <w:rPr>
          <w:rFonts w:ascii="Arial" w:hAnsi="Arial" w:cs="Arial"/>
          <w:sz w:val="24"/>
        </w:rPr>
      </w:pPr>
      <w:r w:rsidRPr="007572BE">
        <w:rPr>
          <w:rFonts w:ascii="Arial" w:hAnsi="Arial" w:cs="Arial"/>
          <w:sz w:val="24"/>
        </w:rPr>
        <w:t>(b) each constituency shall return 3, 4 or 5 members;</w:t>
      </w:r>
    </w:p>
    <w:p w:rsidR="007572BE" w:rsidRPr="007572BE" w:rsidRDefault="007572BE" w:rsidP="007572BE">
      <w:pPr>
        <w:numPr>
          <w:ilvl w:val="0"/>
          <w:numId w:val="5"/>
        </w:numPr>
        <w:spacing w:after="0" w:line="360" w:lineRule="auto"/>
        <w:jc w:val="both"/>
        <w:rPr>
          <w:rFonts w:ascii="Arial" w:hAnsi="Arial" w:cs="Arial"/>
          <w:sz w:val="24"/>
        </w:rPr>
      </w:pPr>
      <w:r w:rsidRPr="007572BE">
        <w:rPr>
          <w:rFonts w:ascii="Arial" w:hAnsi="Arial" w:cs="Arial"/>
          <w:sz w:val="24"/>
        </w:rPr>
        <w:t xml:space="preserve">(c) the breaching of county boundaries shall be avoided as far as practicable; - this is deemed not to include a city or the Dublin counties. </w:t>
      </w:r>
    </w:p>
    <w:p w:rsidR="007572BE" w:rsidRPr="007572BE" w:rsidRDefault="007572BE" w:rsidP="007572BE">
      <w:pPr>
        <w:numPr>
          <w:ilvl w:val="0"/>
          <w:numId w:val="5"/>
        </w:numPr>
        <w:spacing w:after="0" w:line="360" w:lineRule="auto"/>
        <w:jc w:val="both"/>
        <w:rPr>
          <w:rFonts w:ascii="Arial" w:hAnsi="Arial" w:cs="Arial"/>
          <w:sz w:val="24"/>
        </w:rPr>
      </w:pPr>
      <w:r w:rsidRPr="007572BE">
        <w:rPr>
          <w:rFonts w:ascii="Arial" w:hAnsi="Arial" w:cs="Arial"/>
          <w:sz w:val="24"/>
        </w:rPr>
        <w:lastRenderedPageBreak/>
        <w:t>(d) each constituency shall be composed of contiguous areas;</w:t>
      </w:r>
    </w:p>
    <w:p w:rsidR="007572BE" w:rsidRPr="007572BE" w:rsidRDefault="007572BE" w:rsidP="007572BE">
      <w:pPr>
        <w:numPr>
          <w:ilvl w:val="0"/>
          <w:numId w:val="5"/>
        </w:numPr>
        <w:spacing w:after="0" w:line="360" w:lineRule="auto"/>
        <w:jc w:val="both"/>
        <w:rPr>
          <w:rFonts w:ascii="Arial" w:hAnsi="Arial" w:cs="Arial"/>
          <w:sz w:val="24"/>
        </w:rPr>
      </w:pPr>
      <w:r w:rsidRPr="007572BE">
        <w:rPr>
          <w:rFonts w:ascii="Arial" w:hAnsi="Arial" w:cs="Arial"/>
          <w:sz w:val="24"/>
        </w:rPr>
        <w:t>(e) there shall be regard to geographic considerations including significant physical features and the extent of and the density of population in each constituency;</w:t>
      </w:r>
      <w:r w:rsidR="001C1E0A">
        <w:rPr>
          <w:rFonts w:ascii="Arial" w:hAnsi="Arial" w:cs="Arial"/>
          <w:sz w:val="24"/>
        </w:rPr>
        <w:t xml:space="preserve"> </w:t>
      </w:r>
    </w:p>
    <w:p w:rsidR="007572BE" w:rsidRPr="007572BE" w:rsidRDefault="007572BE" w:rsidP="007572BE">
      <w:pPr>
        <w:numPr>
          <w:ilvl w:val="0"/>
          <w:numId w:val="5"/>
        </w:numPr>
        <w:spacing w:after="0" w:line="360" w:lineRule="auto"/>
        <w:jc w:val="both"/>
        <w:rPr>
          <w:rFonts w:ascii="Arial" w:hAnsi="Arial" w:cs="Arial"/>
          <w:sz w:val="24"/>
        </w:rPr>
      </w:pPr>
      <w:r w:rsidRPr="007572BE">
        <w:rPr>
          <w:rFonts w:ascii="Arial" w:hAnsi="Arial" w:cs="Arial"/>
          <w:sz w:val="24"/>
        </w:rPr>
        <w:t xml:space="preserve">(f) subject to this section, the Commission shall endeavour to maintain continuity in relation to the arrangement of constituencies. </w:t>
      </w:r>
    </w:p>
    <w:p w:rsidR="00F3041F" w:rsidRDefault="00F3041F" w:rsidP="00F7514D">
      <w:pPr>
        <w:spacing w:after="0" w:line="360" w:lineRule="auto"/>
        <w:jc w:val="both"/>
        <w:rPr>
          <w:rFonts w:ascii="Arial" w:hAnsi="Arial" w:cs="Arial"/>
          <w:sz w:val="24"/>
        </w:rPr>
      </w:pPr>
    </w:p>
    <w:p w:rsidR="002C15AE" w:rsidRDefault="007572BE" w:rsidP="00F7514D">
      <w:pPr>
        <w:spacing w:after="0" w:line="360" w:lineRule="auto"/>
        <w:jc w:val="both"/>
        <w:rPr>
          <w:rFonts w:ascii="Arial" w:hAnsi="Arial" w:cs="Arial"/>
          <w:sz w:val="24"/>
        </w:rPr>
      </w:pPr>
      <w:r>
        <w:rPr>
          <w:rFonts w:ascii="Arial" w:hAnsi="Arial" w:cs="Arial"/>
          <w:sz w:val="24"/>
        </w:rPr>
        <w:t>The primary challenge in th</w:t>
      </w:r>
      <w:r w:rsidR="00C369BB">
        <w:rPr>
          <w:rFonts w:ascii="Arial" w:hAnsi="Arial" w:cs="Arial"/>
          <w:sz w:val="24"/>
        </w:rPr>
        <w:t xml:space="preserve">is </w:t>
      </w:r>
      <w:r>
        <w:rPr>
          <w:rFonts w:ascii="Arial" w:hAnsi="Arial" w:cs="Arial"/>
          <w:sz w:val="24"/>
        </w:rPr>
        <w:t xml:space="preserve">task lies in </w:t>
      </w:r>
      <w:r w:rsidR="001C1E0A">
        <w:rPr>
          <w:rFonts w:ascii="Arial" w:hAnsi="Arial" w:cs="Arial"/>
          <w:sz w:val="24"/>
        </w:rPr>
        <w:t xml:space="preserve">maintaining good variances, </w:t>
      </w:r>
      <w:r w:rsidR="00C369BB">
        <w:rPr>
          <w:rFonts w:ascii="Arial" w:hAnsi="Arial" w:cs="Arial"/>
          <w:sz w:val="24"/>
        </w:rPr>
        <w:t>while</w:t>
      </w:r>
      <w:r w:rsidR="001C1E0A">
        <w:rPr>
          <w:rFonts w:ascii="Arial" w:hAnsi="Arial" w:cs="Arial"/>
          <w:sz w:val="24"/>
        </w:rPr>
        <w:t xml:space="preserve"> at the same time respecting county boundaries, taking into account geographical features, and preserving continuity</w:t>
      </w:r>
      <w:r w:rsidR="00C369BB">
        <w:rPr>
          <w:rFonts w:ascii="Arial" w:hAnsi="Arial" w:cs="Arial"/>
          <w:sz w:val="24"/>
        </w:rPr>
        <w:t>,</w:t>
      </w:r>
      <w:r w:rsidR="001C1E0A">
        <w:rPr>
          <w:rFonts w:ascii="Arial" w:hAnsi="Arial" w:cs="Arial"/>
          <w:sz w:val="24"/>
        </w:rPr>
        <w:t xml:space="preserve"> and </w:t>
      </w:r>
      <w:r w:rsidR="00C369BB">
        <w:rPr>
          <w:rFonts w:ascii="Arial" w:hAnsi="Arial" w:cs="Arial"/>
          <w:sz w:val="24"/>
        </w:rPr>
        <w:t xml:space="preserve">where possible, </w:t>
      </w:r>
      <w:r w:rsidR="001C1E0A">
        <w:rPr>
          <w:rFonts w:ascii="Arial" w:hAnsi="Arial" w:cs="Arial"/>
          <w:sz w:val="24"/>
        </w:rPr>
        <w:t>communities</w:t>
      </w:r>
      <w:r w:rsidR="00C369BB">
        <w:rPr>
          <w:rFonts w:ascii="Arial" w:hAnsi="Arial" w:cs="Arial"/>
          <w:sz w:val="24"/>
        </w:rPr>
        <w:t xml:space="preserve"> </w:t>
      </w:r>
      <w:r w:rsidR="001C1E0A">
        <w:rPr>
          <w:rFonts w:ascii="Arial" w:hAnsi="Arial" w:cs="Arial"/>
          <w:sz w:val="24"/>
        </w:rPr>
        <w:t xml:space="preserve">and local sense of identity. </w:t>
      </w:r>
    </w:p>
    <w:p w:rsidR="00C369BB" w:rsidRDefault="00C369BB"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1C680C" w:rsidRDefault="001C680C" w:rsidP="00F7514D">
      <w:pPr>
        <w:spacing w:after="0" w:line="360" w:lineRule="auto"/>
        <w:jc w:val="both"/>
        <w:rPr>
          <w:rFonts w:ascii="Arial" w:hAnsi="Arial" w:cs="Arial"/>
          <w:sz w:val="24"/>
        </w:rPr>
      </w:pPr>
    </w:p>
    <w:p w:rsidR="00C369BB" w:rsidRPr="00C369BB" w:rsidRDefault="009F01FD" w:rsidP="00F7514D">
      <w:pPr>
        <w:spacing w:after="0" w:line="360" w:lineRule="auto"/>
        <w:jc w:val="both"/>
        <w:rPr>
          <w:rFonts w:ascii="Arial" w:hAnsi="Arial" w:cs="Arial"/>
          <w:b/>
          <w:sz w:val="24"/>
        </w:rPr>
      </w:pPr>
      <w:r>
        <w:rPr>
          <w:rFonts w:ascii="Arial" w:hAnsi="Arial" w:cs="Arial"/>
          <w:b/>
          <w:sz w:val="24"/>
        </w:rPr>
        <w:t xml:space="preserve">2 </w:t>
      </w:r>
      <w:r>
        <w:rPr>
          <w:rFonts w:ascii="Arial" w:hAnsi="Arial" w:cs="Arial"/>
          <w:b/>
          <w:sz w:val="24"/>
        </w:rPr>
        <w:tab/>
      </w:r>
      <w:r w:rsidR="00C369BB" w:rsidRPr="00C369BB">
        <w:rPr>
          <w:rFonts w:ascii="Arial" w:hAnsi="Arial" w:cs="Arial"/>
          <w:b/>
          <w:sz w:val="24"/>
        </w:rPr>
        <w:t xml:space="preserve">APPROACH TO DEVELOPMENT OF OPTIONS </w:t>
      </w:r>
    </w:p>
    <w:p w:rsidR="00C369BB" w:rsidRDefault="00C369BB" w:rsidP="00F7514D">
      <w:pPr>
        <w:spacing w:after="0" w:line="360" w:lineRule="auto"/>
        <w:jc w:val="both"/>
        <w:rPr>
          <w:rFonts w:ascii="Arial" w:hAnsi="Arial" w:cs="Arial"/>
          <w:sz w:val="24"/>
        </w:rPr>
      </w:pPr>
    </w:p>
    <w:p w:rsidR="001C680C" w:rsidRDefault="001C1E0A" w:rsidP="00F7514D">
      <w:pPr>
        <w:spacing w:after="0" w:line="360" w:lineRule="auto"/>
        <w:jc w:val="both"/>
        <w:rPr>
          <w:rFonts w:ascii="Arial" w:hAnsi="Arial" w:cs="Arial"/>
          <w:sz w:val="24"/>
        </w:rPr>
      </w:pPr>
      <w:r>
        <w:rPr>
          <w:rFonts w:ascii="Arial" w:hAnsi="Arial" w:cs="Arial"/>
          <w:sz w:val="24"/>
        </w:rPr>
        <w:t xml:space="preserve">Given the large and uncertain number of seats to be added, a </w:t>
      </w:r>
      <w:r w:rsidR="001C680C">
        <w:rPr>
          <w:rFonts w:ascii="Arial" w:hAnsi="Arial" w:cs="Arial"/>
          <w:sz w:val="24"/>
        </w:rPr>
        <w:t xml:space="preserve">particular </w:t>
      </w:r>
      <w:r>
        <w:rPr>
          <w:rFonts w:ascii="Arial" w:hAnsi="Arial" w:cs="Arial"/>
          <w:sz w:val="24"/>
        </w:rPr>
        <w:t xml:space="preserve">approach was developed to make this task </w:t>
      </w:r>
      <w:r w:rsidR="00C369BB">
        <w:rPr>
          <w:rFonts w:ascii="Arial" w:hAnsi="Arial" w:cs="Arial"/>
          <w:sz w:val="24"/>
        </w:rPr>
        <w:t>reasonably manageable</w:t>
      </w:r>
      <w:r>
        <w:rPr>
          <w:rFonts w:ascii="Arial" w:hAnsi="Arial" w:cs="Arial"/>
          <w:sz w:val="24"/>
        </w:rPr>
        <w:t xml:space="preserve">.  </w:t>
      </w:r>
    </w:p>
    <w:p w:rsidR="001C680C" w:rsidRDefault="001C680C" w:rsidP="00F7514D">
      <w:pPr>
        <w:spacing w:after="0" w:line="360" w:lineRule="auto"/>
        <w:jc w:val="both"/>
        <w:rPr>
          <w:rFonts w:ascii="Arial" w:hAnsi="Arial" w:cs="Arial"/>
          <w:sz w:val="24"/>
        </w:rPr>
      </w:pPr>
    </w:p>
    <w:p w:rsidR="007572BE" w:rsidRDefault="001C680C" w:rsidP="00F7514D">
      <w:pPr>
        <w:spacing w:after="0" w:line="360" w:lineRule="auto"/>
        <w:jc w:val="both"/>
        <w:rPr>
          <w:rFonts w:ascii="Arial" w:hAnsi="Arial" w:cs="Arial"/>
          <w:sz w:val="24"/>
        </w:rPr>
      </w:pPr>
      <w:r>
        <w:rPr>
          <w:rFonts w:ascii="Arial" w:hAnsi="Arial" w:cs="Arial"/>
          <w:sz w:val="24"/>
        </w:rPr>
        <w:t xml:space="preserve">The approach </w:t>
      </w:r>
      <w:r w:rsidR="001C1E0A">
        <w:rPr>
          <w:rFonts w:ascii="Arial" w:hAnsi="Arial" w:cs="Arial"/>
          <w:sz w:val="24"/>
        </w:rPr>
        <w:t>was to divide the country into a total of seven regions:  Each region consisted of a number of counties located together</w:t>
      </w:r>
      <w:r w:rsidR="00C369BB">
        <w:rPr>
          <w:rFonts w:ascii="Arial" w:hAnsi="Arial" w:cs="Arial"/>
          <w:sz w:val="24"/>
        </w:rPr>
        <w:t>. In selecting these particular county groupings, the constituencies in these regions were also grouped along the intervening county boundaries</w:t>
      </w:r>
      <w:r>
        <w:rPr>
          <w:rFonts w:ascii="Arial" w:hAnsi="Arial" w:cs="Arial"/>
          <w:sz w:val="24"/>
        </w:rPr>
        <w:t xml:space="preserve"> without any breaches</w:t>
      </w:r>
      <w:r w:rsidR="00C369BB">
        <w:rPr>
          <w:rFonts w:ascii="Arial" w:hAnsi="Arial" w:cs="Arial"/>
          <w:sz w:val="24"/>
        </w:rPr>
        <w:t xml:space="preserve">, with </w:t>
      </w:r>
      <w:r>
        <w:rPr>
          <w:rFonts w:ascii="Arial" w:hAnsi="Arial" w:cs="Arial"/>
          <w:sz w:val="24"/>
        </w:rPr>
        <w:t>the</w:t>
      </w:r>
      <w:r w:rsidR="00C369BB">
        <w:rPr>
          <w:rFonts w:ascii="Arial" w:hAnsi="Arial" w:cs="Arial"/>
          <w:sz w:val="24"/>
        </w:rPr>
        <w:t xml:space="preserve"> exception</w:t>
      </w:r>
      <w:r>
        <w:rPr>
          <w:rFonts w:ascii="Arial" w:hAnsi="Arial" w:cs="Arial"/>
          <w:sz w:val="24"/>
        </w:rPr>
        <w:t xml:space="preserve"> of three electoral divisions in one small area</w:t>
      </w:r>
      <w:r w:rsidR="00C369BB">
        <w:rPr>
          <w:rFonts w:ascii="Arial" w:hAnsi="Arial" w:cs="Arial"/>
          <w:sz w:val="24"/>
        </w:rPr>
        <w:t xml:space="preserve">, which </w:t>
      </w:r>
      <w:r>
        <w:rPr>
          <w:rFonts w:ascii="Arial" w:hAnsi="Arial" w:cs="Arial"/>
          <w:sz w:val="24"/>
        </w:rPr>
        <w:t xml:space="preserve">ultimately </w:t>
      </w:r>
      <w:r w:rsidR="00C369BB">
        <w:rPr>
          <w:rFonts w:ascii="Arial" w:hAnsi="Arial" w:cs="Arial"/>
          <w:sz w:val="24"/>
        </w:rPr>
        <w:t xml:space="preserve">turned out to be of </w:t>
      </w:r>
      <w:r>
        <w:rPr>
          <w:rFonts w:ascii="Arial" w:hAnsi="Arial" w:cs="Arial"/>
          <w:sz w:val="24"/>
        </w:rPr>
        <w:t xml:space="preserve">some </w:t>
      </w:r>
      <w:r w:rsidR="00C369BB">
        <w:rPr>
          <w:rFonts w:ascii="Arial" w:hAnsi="Arial" w:cs="Arial"/>
          <w:sz w:val="24"/>
        </w:rPr>
        <w:t>significance.</w:t>
      </w:r>
      <w:r w:rsidR="00861F6E">
        <w:rPr>
          <w:rFonts w:ascii="Arial" w:hAnsi="Arial" w:cs="Arial"/>
          <w:sz w:val="24"/>
        </w:rPr>
        <w:t xml:space="preserve"> This is alluded to fu</w:t>
      </w:r>
      <w:r w:rsidR="00815710">
        <w:rPr>
          <w:rFonts w:ascii="Arial" w:hAnsi="Arial" w:cs="Arial"/>
          <w:sz w:val="24"/>
        </w:rPr>
        <w:t>rther in section 5</w:t>
      </w:r>
      <w:r w:rsidR="00861F6E">
        <w:rPr>
          <w:rFonts w:ascii="Arial" w:hAnsi="Arial" w:cs="Arial"/>
          <w:sz w:val="24"/>
        </w:rPr>
        <w:t xml:space="preserve"> below. </w:t>
      </w:r>
    </w:p>
    <w:p w:rsidR="00BB20E6" w:rsidRDefault="00BB20E6"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D3340C" w:rsidRPr="00D3340C" w:rsidRDefault="009F01FD" w:rsidP="00F7514D">
      <w:pPr>
        <w:spacing w:after="0" w:line="360" w:lineRule="auto"/>
        <w:jc w:val="both"/>
        <w:rPr>
          <w:rFonts w:ascii="Arial" w:hAnsi="Arial" w:cs="Arial"/>
          <w:b/>
          <w:sz w:val="24"/>
        </w:rPr>
      </w:pPr>
      <w:r>
        <w:rPr>
          <w:rFonts w:ascii="Arial" w:hAnsi="Arial" w:cs="Arial"/>
          <w:b/>
          <w:sz w:val="24"/>
        </w:rPr>
        <w:lastRenderedPageBreak/>
        <w:t xml:space="preserve">3 </w:t>
      </w:r>
      <w:r>
        <w:rPr>
          <w:rFonts w:ascii="Arial" w:hAnsi="Arial" w:cs="Arial"/>
          <w:b/>
          <w:sz w:val="24"/>
        </w:rPr>
        <w:tab/>
      </w:r>
      <w:r w:rsidR="00D3340C" w:rsidRPr="00D3340C">
        <w:rPr>
          <w:rFonts w:ascii="Arial" w:hAnsi="Arial" w:cs="Arial"/>
          <w:b/>
          <w:sz w:val="24"/>
        </w:rPr>
        <w:t xml:space="preserve">SUMMARY OF REGIONS </w:t>
      </w:r>
    </w:p>
    <w:p w:rsidR="00D3340C" w:rsidRDefault="00D3340C" w:rsidP="00F7514D">
      <w:pPr>
        <w:spacing w:after="0" w:line="360" w:lineRule="auto"/>
        <w:jc w:val="both"/>
        <w:rPr>
          <w:rFonts w:ascii="Arial" w:hAnsi="Arial" w:cs="Arial"/>
          <w:sz w:val="24"/>
        </w:rPr>
      </w:pPr>
    </w:p>
    <w:p w:rsidR="0030126C" w:rsidRDefault="00D3340C" w:rsidP="00F7514D">
      <w:pPr>
        <w:spacing w:after="0" w:line="360" w:lineRule="auto"/>
        <w:jc w:val="both"/>
        <w:rPr>
          <w:rFonts w:ascii="Arial" w:hAnsi="Arial" w:cs="Arial"/>
          <w:sz w:val="24"/>
        </w:rPr>
      </w:pPr>
      <w:r>
        <w:rPr>
          <w:rFonts w:ascii="Arial" w:hAnsi="Arial" w:cs="Arial"/>
          <w:sz w:val="24"/>
        </w:rPr>
        <w:t>A total of seven regions have been defined for the practical purpose of allowing the task of configuring the constituencies</w:t>
      </w:r>
      <w:r w:rsidR="003C0DB6">
        <w:rPr>
          <w:rFonts w:ascii="Arial" w:hAnsi="Arial" w:cs="Arial"/>
          <w:sz w:val="24"/>
        </w:rPr>
        <w:t>,</w:t>
      </w:r>
      <w:r>
        <w:rPr>
          <w:rFonts w:ascii="Arial" w:hAnsi="Arial" w:cs="Arial"/>
          <w:sz w:val="24"/>
        </w:rPr>
        <w:t xml:space="preserve"> in the context of the addition of a significant number of seats </w:t>
      </w:r>
      <w:r w:rsidR="003C0DB6">
        <w:rPr>
          <w:rFonts w:ascii="Arial" w:hAnsi="Arial" w:cs="Arial"/>
          <w:sz w:val="24"/>
        </w:rPr>
        <w:t xml:space="preserve">to the Dáil, </w:t>
      </w:r>
      <w:r>
        <w:rPr>
          <w:rFonts w:ascii="Arial" w:hAnsi="Arial" w:cs="Arial"/>
          <w:sz w:val="24"/>
        </w:rPr>
        <w:t xml:space="preserve">to be rendered manageable.  </w:t>
      </w:r>
      <w:r w:rsidR="003C0DB6">
        <w:rPr>
          <w:rFonts w:ascii="Arial" w:hAnsi="Arial" w:cs="Arial"/>
          <w:sz w:val="24"/>
        </w:rPr>
        <w:t xml:space="preserve">At least two, and in some cases three </w:t>
      </w:r>
      <w:r w:rsidR="00A63803">
        <w:rPr>
          <w:rFonts w:ascii="Arial" w:hAnsi="Arial" w:cs="Arial"/>
          <w:sz w:val="24"/>
        </w:rPr>
        <w:t xml:space="preserve">or four </w:t>
      </w:r>
      <w:r w:rsidR="003C0DB6">
        <w:rPr>
          <w:rFonts w:ascii="Arial" w:hAnsi="Arial" w:cs="Arial"/>
          <w:sz w:val="24"/>
        </w:rPr>
        <w:t xml:space="preserve">options have been presented and considered for each of the regions.  A ‘baseline’ case of 174 additional seats has been employed in </w:t>
      </w:r>
      <w:r w:rsidR="001C680C">
        <w:rPr>
          <w:rFonts w:ascii="Arial" w:hAnsi="Arial" w:cs="Arial"/>
          <w:sz w:val="24"/>
        </w:rPr>
        <w:t xml:space="preserve">almost </w:t>
      </w:r>
      <w:r w:rsidR="003C0DB6">
        <w:rPr>
          <w:rFonts w:ascii="Arial" w:hAnsi="Arial" w:cs="Arial"/>
          <w:sz w:val="24"/>
        </w:rPr>
        <w:t xml:space="preserve">all cases, with </w:t>
      </w:r>
      <w:r w:rsidR="001C680C">
        <w:rPr>
          <w:rFonts w:ascii="Arial" w:hAnsi="Arial" w:cs="Arial"/>
          <w:sz w:val="24"/>
        </w:rPr>
        <w:t xml:space="preserve">a Dáil membership of </w:t>
      </w:r>
      <w:r w:rsidR="003C0DB6">
        <w:rPr>
          <w:rFonts w:ascii="Arial" w:hAnsi="Arial" w:cs="Arial"/>
          <w:sz w:val="24"/>
        </w:rPr>
        <w:t xml:space="preserve">178 seats also being </w:t>
      </w:r>
      <w:r w:rsidR="005A141B">
        <w:rPr>
          <w:rFonts w:ascii="Arial" w:hAnsi="Arial" w:cs="Arial"/>
          <w:sz w:val="24"/>
        </w:rPr>
        <w:t xml:space="preserve">closely </w:t>
      </w:r>
      <w:r w:rsidR="003C0DB6">
        <w:rPr>
          <w:rFonts w:ascii="Arial" w:hAnsi="Arial" w:cs="Arial"/>
          <w:sz w:val="24"/>
        </w:rPr>
        <w:t xml:space="preserve">considered. </w:t>
      </w:r>
    </w:p>
    <w:p w:rsidR="0030126C" w:rsidRDefault="0030126C" w:rsidP="00F7514D">
      <w:pPr>
        <w:spacing w:after="0" w:line="360" w:lineRule="auto"/>
        <w:jc w:val="both"/>
        <w:rPr>
          <w:rFonts w:ascii="Arial" w:hAnsi="Arial" w:cs="Arial"/>
          <w:sz w:val="24"/>
        </w:rPr>
      </w:pPr>
    </w:p>
    <w:p w:rsidR="00D3340C" w:rsidRDefault="0030126C" w:rsidP="00F7514D">
      <w:pPr>
        <w:spacing w:after="0" w:line="360" w:lineRule="auto"/>
        <w:jc w:val="both"/>
        <w:rPr>
          <w:rFonts w:ascii="Arial" w:hAnsi="Arial" w:cs="Arial"/>
          <w:sz w:val="24"/>
        </w:rPr>
      </w:pPr>
      <w:r>
        <w:rPr>
          <w:rFonts w:ascii="Arial" w:hAnsi="Arial" w:cs="Arial"/>
          <w:sz w:val="24"/>
        </w:rPr>
        <w:t xml:space="preserve">The figures of 174 and 178 are two seats either side of the mid-point of the range of 171 to 181, and their selection during the development of options allowed a full analysis of the effects of total Dáil membership to be carried out on each of the options developed.  </w:t>
      </w:r>
      <w:r w:rsidR="003C0DB6">
        <w:rPr>
          <w:rFonts w:ascii="Arial" w:hAnsi="Arial" w:cs="Arial"/>
          <w:sz w:val="24"/>
        </w:rPr>
        <w:t xml:space="preserve">In some cases, </w:t>
      </w:r>
      <w:r>
        <w:rPr>
          <w:rFonts w:ascii="Arial" w:hAnsi="Arial" w:cs="Arial"/>
          <w:sz w:val="24"/>
        </w:rPr>
        <w:t xml:space="preserve">the difference of those four seats </w:t>
      </w:r>
      <w:r w:rsidR="003C0DB6">
        <w:rPr>
          <w:rFonts w:ascii="Arial" w:hAnsi="Arial" w:cs="Arial"/>
          <w:sz w:val="24"/>
        </w:rPr>
        <w:t>on a nationwide basis changed variance</w:t>
      </w:r>
      <w:r w:rsidR="0062239B">
        <w:rPr>
          <w:rFonts w:ascii="Arial" w:hAnsi="Arial" w:cs="Arial"/>
          <w:sz w:val="24"/>
        </w:rPr>
        <w:t xml:space="preserve"> in a particular constituency</w:t>
      </w:r>
      <w:r w:rsidR="003C0DB6">
        <w:rPr>
          <w:rFonts w:ascii="Arial" w:hAnsi="Arial" w:cs="Arial"/>
          <w:sz w:val="24"/>
        </w:rPr>
        <w:t xml:space="preserve"> to such a degree that a different configuration was required in a particular region.  In other cases, the region in question would have been likely to receive one </w:t>
      </w:r>
      <w:r w:rsidR="005A141B">
        <w:rPr>
          <w:rFonts w:ascii="Arial" w:hAnsi="Arial" w:cs="Arial"/>
          <w:sz w:val="24"/>
        </w:rPr>
        <w:t xml:space="preserve">or more </w:t>
      </w:r>
      <w:r w:rsidR="003C0DB6">
        <w:rPr>
          <w:rFonts w:ascii="Arial" w:hAnsi="Arial" w:cs="Arial"/>
          <w:sz w:val="24"/>
        </w:rPr>
        <w:t>of the extra seats due to its populat</w:t>
      </w:r>
      <w:r w:rsidR="001C680C">
        <w:rPr>
          <w:rFonts w:ascii="Arial" w:hAnsi="Arial" w:cs="Arial"/>
          <w:sz w:val="24"/>
        </w:rPr>
        <w:t xml:space="preserve">ion being sufficient to do so, and this would also have led to a different configuration being required in the region. </w:t>
      </w:r>
    </w:p>
    <w:p w:rsidR="001C680C" w:rsidRDefault="001C680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1C680C" w:rsidRPr="00D3340C" w:rsidRDefault="009F01FD" w:rsidP="001C680C">
      <w:pPr>
        <w:spacing w:after="0" w:line="360" w:lineRule="auto"/>
        <w:jc w:val="both"/>
        <w:rPr>
          <w:rFonts w:ascii="Arial" w:hAnsi="Arial" w:cs="Arial"/>
          <w:b/>
          <w:sz w:val="24"/>
        </w:rPr>
      </w:pPr>
      <w:r>
        <w:rPr>
          <w:rFonts w:ascii="Arial" w:hAnsi="Arial" w:cs="Arial"/>
          <w:b/>
          <w:sz w:val="24"/>
        </w:rPr>
        <w:t xml:space="preserve">4 </w:t>
      </w:r>
      <w:r>
        <w:rPr>
          <w:rFonts w:ascii="Arial" w:hAnsi="Arial" w:cs="Arial"/>
          <w:b/>
          <w:sz w:val="24"/>
        </w:rPr>
        <w:tab/>
      </w:r>
      <w:r w:rsidR="001C680C">
        <w:rPr>
          <w:rFonts w:ascii="Arial" w:hAnsi="Arial" w:cs="Arial"/>
          <w:b/>
          <w:sz w:val="24"/>
        </w:rPr>
        <w:t>REVIEW</w:t>
      </w:r>
      <w:r w:rsidR="001C680C" w:rsidRPr="00D3340C">
        <w:rPr>
          <w:rFonts w:ascii="Arial" w:hAnsi="Arial" w:cs="Arial"/>
          <w:b/>
          <w:sz w:val="24"/>
        </w:rPr>
        <w:t xml:space="preserve"> OF REGIONS </w:t>
      </w:r>
      <w:r w:rsidR="001C680C">
        <w:rPr>
          <w:rFonts w:ascii="Arial" w:hAnsi="Arial" w:cs="Arial"/>
          <w:b/>
          <w:sz w:val="24"/>
        </w:rPr>
        <w:t xml:space="preserve">CONSIDERED TO DATE </w:t>
      </w:r>
    </w:p>
    <w:p w:rsidR="001C680C" w:rsidRDefault="001C680C" w:rsidP="00F7514D">
      <w:pPr>
        <w:spacing w:after="0" w:line="360" w:lineRule="auto"/>
        <w:jc w:val="both"/>
        <w:rPr>
          <w:rFonts w:ascii="Arial" w:hAnsi="Arial" w:cs="Arial"/>
          <w:sz w:val="24"/>
        </w:rPr>
      </w:pPr>
    </w:p>
    <w:p w:rsidR="001C680C" w:rsidRDefault="001C680C" w:rsidP="00F7514D">
      <w:pPr>
        <w:spacing w:after="0" w:line="360" w:lineRule="auto"/>
        <w:jc w:val="both"/>
        <w:rPr>
          <w:rFonts w:ascii="Arial" w:hAnsi="Arial" w:cs="Arial"/>
          <w:sz w:val="24"/>
        </w:rPr>
      </w:pPr>
      <w:r>
        <w:rPr>
          <w:rFonts w:ascii="Arial" w:hAnsi="Arial" w:cs="Arial"/>
          <w:sz w:val="24"/>
        </w:rPr>
        <w:t xml:space="preserve">At this point, it is instructive to consider the deliberations to date of the Electoral Commission in relation to the options which have been presented and where noted, the general preferences for each region.  </w:t>
      </w:r>
    </w:p>
    <w:p w:rsidR="00AE58F7" w:rsidRDefault="00AE58F7"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1C680C" w:rsidRDefault="001C680C" w:rsidP="00F7514D">
      <w:pPr>
        <w:spacing w:after="0" w:line="360" w:lineRule="auto"/>
        <w:jc w:val="both"/>
        <w:rPr>
          <w:rFonts w:ascii="Arial" w:hAnsi="Arial" w:cs="Arial"/>
          <w:sz w:val="24"/>
        </w:rPr>
      </w:pPr>
      <w:r>
        <w:rPr>
          <w:rFonts w:ascii="Arial" w:hAnsi="Arial" w:cs="Arial"/>
          <w:sz w:val="24"/>
        </w:rPr>
        <w:t xml:space="preserve">Table 1 below provides a summary view of the regions, </w:t>
      </w:r>
      <w:r w:rsidR="00CD7B50">
        <w:rPr>
          <w:rFonts w:ascii="Arial" w:hAnsi="Arial" w:cs="Arial"/>
          <w:sz w:val="24"/>
        </w:rPr>
        <w:t xml:space="preserve">showing existing constituencies, with the current and preferred total number of seats in the region, along with the total Dáil membership which is implied by the preferences expressed to date. </w:t>
      </w:r>
    </w:p>
    <w:p w:rsidR="00AE58F7" w:rsidRDefault="00AE58F7"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5A141B" w:rsidRPr="005A141B" w:rsidRDefault="005A141B" w:rsidP="00F7514D">
      <w:pPr>
        <w:spacing w:after="0" w:line="360" w:lineRule="auto"/>
        <w:jc w:val="both"/>
        <w:rPr>
          <w:rFonts w:ascii="Arial" w:hAnsi="Arial" w:cs="Arial"/>
          <w:b/>
          <w:sz w:val="24"/>
        </w:rPr>
      </w:pPr>
      <w:r w:rsidRPr="005A141B">
        <w:rPr>
          <w:rFonts w:ascii="Arial" w:hAnsi="Arial" w:cs="Arial"/>
          <w:b/>
          <w:sz w:val="24"/>
        </w:rPr>
        <w:lastRenderedPageBreak/>
        <w:t xml:space="preserve">Table 1:  Summary Overview of Preferences by Region </w:t>
      </w:r>
    </w:p>
    <w:p w:rsidR="005A141B" w:rsidRDefault="005A141B" w:rsidP="00F7514D">
      <w:pPr>
        <w:spacing w:after="0" w:line="360" w:lineRule="auto"/>
        <w:jc w:val="both"/>
        <w:rPr>
          <w:rFonts w:ascii="Arial" w:hAnsi="Arial" w:cs="Arial"/>
          <w:sz w:val="24"/>
        </w:rPr>
      </w:pPr>
    </w:p>
    <w:tbl>
      <w:tblPr>
        <w:tblStyle w:val="TableGrid"/>
        <w:tblW w:w="0" w:type="auto"/>
        <w:tblLook w:val="04A0" w:firstRow="1" w:lastRow="0" w:firstColumn="1" w:lastColumn="0" w:noHBand="0" w:noVBand="1"/>
      </w:tblPr>
      <w:tblGrid>
        <w:gridCol w:w="1115"/>
        <w:gridCol w:w="3842"/>
        <w:gridCol w:w="992"/>
        <w:gridCol w:w="817"/>
        <w:gridCol w:w="933"/>
        <w:gridCol w:w="1317"/>
      </w:tblGrid>
      <w:tr w:rsidR="0017532D" w:rsidTr="00E57F39">
        <w:tc>
          <w:tcPr>
            <w:tcW w:w="1115"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r w:rsidRPr="00CD7B50">
              <w:rPr>
                <w:rFonts w:ascii="Arial" w:hAnsi="Arial" w:cs="Arial"/>
                <w:sz w:val="20"/>
              </w:rPr>
              <w:t>Region</w:t>
            </w:r>
          </w:p>
        </w:tc>
        <w:tc>
          <w:tcPr>
            <w:tcW w:w="3842"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r w:rsidRPr="00CD7B50">
              <w:rPr>
                <w:rFonts w:ascii="Arial" w:hAnsi="Arial" w:cs="Arial"/>
                <w:sz w:val="20"/>
              </w:rPr>
              <w:t>Current Constituencies</w:t>
            </w:r>
          </w:p>
        </w:tc>
        <w:tc>
          <w:tcPr>
            <w:tcW w:w="992" w:type="dxa"/>
            <w:shd w:val="clear" w:color="auto" w:fill="D9D9D9" w:themeFill="background1" w:themeFillShade="D9"/>
          </w:tcPr>
          <w:p w:rsidR="0017532D" w:rsidRPr="00CD7B50" w:rsidRDefault="0017532D" w:rsidP="00CD7B50">
            <w:pPr>
              <w:spacing w:line="360" w:lineRule="auto"/>
              <w:jc w:val="both"/>
              <w:rPr>
                <w:rFonts w:ascii="Arial" w:hAnsi="Arial" w:cs="Arial"/>
                <w:sz w:val="20"/>
              </w:rPr>
            </w:pPr>
            <w:r w:rsidRPr="00CD7B50">
              <w:rPr>
                <w:rFonts w:ascii="Arial" w:hAnsi="Arial" w:cs="Arial"/>
                <w:sz w:val="20"/>
              </w:rPr>
              <w:t xml:space="preserve">Current Seat Number </w:t>
            </w:r>
          </w:p>
        </w:tc>
        <w:tc>
          <w:tcPr>
            <w:tcW w:w="817" w:type="dxa"/>
            <w:shd w:val="clear" w:color="auto" w:fill="D9D9D9" w:themeFill="background1" w:themeFillShade="D9"/>
          </w:tcPr>
          <w:p w:rsidR="0017532D" w:rsidRPr="00CD7B50" w:rsidRDefault="0017532D" w:rsidP="00CD7B50">
            <w:pPr>
              <w:spacing w:line="360" w:lineRule="auto"/>
              <w:jc w:val="both"/>
              <w:rPr>
                <w:rFonts w:ascii="Arial" w:hAnsi="Arial" w:cs="Arial"/>
                <w:sz w:val="20"/>
              </w:rPr>
            </w:pPr>
            <w:r>
              <w:rPr>
                <w:rFonts w:ascii="Arial" w:hAnsi="Arial" w:cs="Arial"/>
                <w:sz w:val="20"/>
              </w:rPr>
              <w:t xml:space="preserve">Extra Seats </w:t>
            </w:r>
          </w:p>
        </w:tc>
        <w:tc>
          <w:tcPr>
            <w:tcW w:w="933" w:type="dxa"/>
            <w:shd w:val="clear" w:color="auto" w:fill="D9D9D9" w:themeFill="background1" w:themeFillShade="D9"/>
          </w:tcPr>
          <w:p w:rsidR="0017532D" w:rsidRPr="00CD7B50" w:rsidRDefault="0017532D" w:rsidP="00CD7B50">
            <w:pPr>
              <w:spacing w:line="360" w:lineRule="auto"/>
              <w:jc w:val="both"/>
              <w:rPr>
                <w:rFonts w:ascii="Arial" w:hAnsi="Arial" w:cs="Arial"/>
                <w:sz w:val="20"/>
              </w:rPr>
            </w:pPr>
            <w:r w:rsidRPr="00CD7B50">
              <w:rPr>
                <w:rFonts w:ascii="Arial" w:hAnsi="Arial" w:cs="Arial"/>
                <w:sz w:val="20"/>
              </w:rPr>
              <w:t xml:space="preserve">New Seat Number </w:t>
            </w:r>
          </w:p>
        </w:tc>
        <w:tc>
          <w:tcPr>
            <w:tcW w:w="1317"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r w:rsidRPr="00CD7B50">
              <w:rPr>
                <w:rFonts w:ascii="Arial" w:hAnsi="Arial" w:cs="Arial"/>
                <w:sz w:val="20"/>
              </w:rPr>
              <w:t xml:space="preserve">Total Dáil Membership </w:t>
            </w:r>
            <w:r>
              <w:rPr>
                <w:rFonts w:ascii="Arial" w:hAnsi="Arial" w:cs="Arial"/>
                <w:sz w:val="20"/>
              </w:rPr>
              <w:t xml:space="preserve">implied by preference </w:t>
            </w:r>
          </w:p>
        </w:tc>
      </w:tr>
      <w:tr w:rsidR="0017532D" w:rsidTr="00AE58F7">
        <w:tc>
          <w:tcPr>
            <w:tcW w:w="1115" w:type="dxa"/>
          </w:tcPr>
          <w:p w:rsidR="0017532D" w:rsidRPr="00CD7B50" w:rsidRDefault="0017532D" w:rsidP="00F7514D">
            <w:pPr>
              <w:spacing w:line="360" w:lineRule="auto"/>
              <w:jc w:val="both"/>
              <w:rPr>
                <w:rFonts w:ascii="Arial" w:hAnsi="Arial" w:cs="Arial"/>
                <w:sz w:val="20"/>
              </w:rPr>
            </w:pPr>
            <w:r w:rsidRPr="00CD7B50">
              <w:rPr>
                <w:rFonts w:ascii="Arial" w:hAnsi="Arial" w:cs="Arial"/>
                <w:sz w:val="20"/>
              </w:rPr>
              <w:t>North-West</w:t>
            </w:r>
            <w:r w:rsidR="00E57F39">
              <w:rPr>
                <w:rFonts w:ascii="Arial" w:hAnsi="Arial" w:cs="Arial"/>
                <w:sz w:val="20"/>
              </w:rPr>
              <w:t xml:space="preserve"> </w:t>
            </w:r>
          </w:p>
        </w:tc>
        <w:tc>
          <w:tcPr>
            <w:tcW w:w="3842" w:type="dxa"/>
          </w:tcPr>
          <w:p w:rsidR="0017532D" w:rsidRPr="00CD7B50" w:rsidRDefault="0017532D" w:rsidP="00CD7B50">
            <w:pPr>
              <w:spacing w:line="360" w:lineRule="auto"/>
              <w:jc w:val="both"/>
              <w:rPr>
                <w:rFonts w:ascii="Arial" w:hAnsi="Arial" w:cs="Arial"/>
                <w:sz w:val="20"/>
              </w:rPr>
            </w:pPr>
            <w:r>
              <w:rPr>
                <w:rFonts w:ascii="Arial" w:hAnsi="Arial" w:cs="Arial"/>
                <w:sz w:val="20"/>
              </w:rPr>
              <w:t>Donegal; Sligo-Leitrim; Roscommon-Galway; Galway East; Galway West</w:t>
            </w:r>
            <w:r w:rsidR="0021607A">
              <w:rPr>
                <w:rFonts w:ascii="Arial" w:hAnsi="Arial" w:cs="Arial"/>
                <w:sz w:val="20"/>
              </w:rPr>
              <w:t>; Mayo</w:t>
            </w:r>
            <w:r>
              <w:rPr>
                <w:rFonts w:ascii="Arial" w:hAnsi="Arial" w:cs="Arial"/>
                <w:sz w:val="20"/>
              </w:rPr>
              <w:t xml:space="preserve">. </w:t>
            </w:r>
          </w:p>
        </w:tc>
        <w:tc>
          <w:tcPr>
            <w:tcW w:w="992" w:type="dxa"/>
          </w:tcPr>
          <w:p w:rsidR="0017532D" w:rsidRPr="00CD7B50" w:rsidRDefault="0051249D" w:rsidP="00F7514D">
            <w:pPr>
              <w:spacing w:line="360" w:lineRule="auto"/>
              <w:jc w:val="both"/>
              <w:rPr>
                <w:rFonts w:ascii="Arial" w:hAnsi="Arial" w:cs="Arial"/>
                <w:sz w:val="20"/>
              </w:rPr>
            </w:pPr>
            <w:r>
              <w:rPr>
                <w:rFonts w:ascii="Arial" w:hAnsi="Arial" w:cs="Arial"/>
                <w:sz w:val="20"/>
              </w:rPr>
              <w:t xml:space="preserve">24 </w:t>
            </w:r>
          </w:p>
        </w:tc>
        <w:tc>
          <w:tcPr>
            <w:tcW w:w="817"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2 </w:t>
            </w:r>
          </w:p>
        </w:tc>
        <w:tc>
          <w:tcPr>
            <w:tcW w:w="933" w:type="dxa"/>
          </w:tcPr>
          <w:p w:rsidR="0017532D" w:rsidRPr="00CD7B50" w:rsidRDefault="0051249D" w:rsidP="00F7514D">
            <w:pPr>
              <w:spacing w:line="360" w:lineRule="auto"/>
              <w:jc w:val="both"/>
              <w:rPr>
                <w:rFonts w:ascii="Arial" w:hAnsi="Arial" w:cs="Arial"/>
                <w:sz w:val="20"/>
              </w:rPr>
            </w:pPr>
            <w:r>
              <w:rPr>
                <w:rFonts w:ascii="Arial" w:hAnsi="Arial" w:cs="Arial"/>
                <w:sz w:val="20"/>
              </w:rPr>
              <w:t xml:space="preserve">26 </w:t>
            </w:r>
          </w:p>
        </w:tc>
        <w:tc>
          <w:tcPr>
            <w:tcW w:w="1317"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174 </w:t>
            </w:r>
          </w:p>
        </w:tc>
      </w:tr>
      <w:tr w:rsidR="0017532D" w:rsidTr="00AE58F7">
        <w:tc>
          <w:tcPr>
            <w:tcW w:w="1115" w:type="dxa"/>
          </w:tcPr>
          <w:p w:rsidR="0017532D" w:rsidRPr="00CD7B50" w:rsidRDefault="0017532D" w:rsidP="00F7514D">
            <w:pPr>
              <w:spacing w:line="360" w:lineRule="auto"/>
              <w:jc w:val="both"/>
              <w:rPr>
                <w:rFonts w:ascii="Arial" w:hAnsi="Arial" w:cs="Arial"/>
                <w:sz w:val="20"/>
              </w:rPr>
            </w:pPr>
            <w:r>
              <w:rPr>
                <w:rFonts w:ascii="Arial" w:hAnsi="Arial" w:cs="Arial"/>
                <w:sz w:val="20"/>
              </w:rPr>
              <w:t>North-East</w:t>
            </w:r>
            <w:r w:rsidR="00E57F39">
              <w:rPr>
                <w:rFonts w:ascii="Arial" w:hAnsi="Arial" w:cs="Arial"/>
                <w:sz w:val="20"/>
              </w:rPr>
              <w:t xml:space="preserve"> </w:t>
            </w:r>
          </w:p>
        </w:tc>
        <w:tc>
          <w:tcPr>
            <w:tcW w:w="3842"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Cavan-Monaghan; Louth; Meath East; Meath West; Longford-Westmeath. </w:t>
            </w:r>
          </w:p>
        </w:tc>
        <w:tc>
          <w:tcPr>
            <w:tcW w:w="992" w:type="dxa"/>
          </w:tcPr>
          <w:p w:rsidR="0017532D" w:rsidRPr="00CD7B50" w:rsidRDefault="0051249D" w:rsidP="00F7514D">
            <w:pPr>
              <w:spacing w:line="360" w:lineRule="auto"/>
              <w:jc w:val="both"/>
              <w:rPr>
                <w:rFonts w:ascii="Arial" w:hAnsi="Arial" w:cs="Arial"/>
                <w:sz w:val="20"/>
              </w:rPr>
            </w:pPr>
            <w:r>
              <w:rPr>
                <w:rFonts w:ascii="Arial" w:hAnsi="Arial" w:cs="Arial"/>
                <w:sz w:val="20"/>
              </w:rPr>
              <w:t xml:space="preserve">20 </w:t>
            </w:r>
          </w:p>
        </w:tc>
        <w:tc>
          <w:tcPr>
            <w:tcW w:w="817"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2 </w:t>
            </w:r>
          </w:p>
        </w:tc>
        <w:tc>
          <w:tcPr>
            <w:tcW w:w="933" w:type="dxa"/>
          </w:tcPr>
          <w:p w:rsidR="0017532D" w:rsidRPr="00CD7B50" w:rsidRDefault="0051249D" w:rsidP="00F7514D">
            <w:pPr>
              <w:spacing w:line="360" w:lineRule="auto"/>
              <w:jc w:val="both"/>
              <w:rPr>
                <w:rFonts w:ascii="Arial" w:hAnsi="Arial" w:cs="Arial"/>
                <w:sz w:val="20"/>
              </w:rPr>
            </w:pPr>
            <w:r>
              <w:rPr>
                <w:rFonts w:ascii="Arial" w:hAnsi="Arial" w:cs="Arial"/>
                <w:sz w:val="20"/>
              </w:rPr>
              <w:t xml:space="preserve">22 </w:t>
            </w:r>
          </w:p>
        </w:tc>
        <w:tc>
          <w:tcPr>
            <w:tcW w:w="1317"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174 </w:t>
            </w:r>
          </w:p>
        </w:tc>
      </w:tr>
      <w:tr w:rsidR="0017532D" w:rsidTr="00AE58F7">
        <w:tc>
          <w:tcPr>
            <w:tcW w:w="1115"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South-West </w:t>
            </w:r>
          </w:p>
        </w:tc>
        <w:tc>
          <w:tcPr>
            <w:tcW w:w="3842"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Clare; Limerick City; Limerick County; Kerry. </w:t>
            </w:r>
          </w:p>
        </w:tc>
        <w:tc>
          <w:tcPr>
            <w:tcW w:w="992" w:type="dxa"/>
          </w:tcPr>
          <w:p w:rsidR="0017532D" w:rsidRPr="00CD7B50" w:rsidRDefault="0017532D" w:rsidP="00F7514D">
            <w:pPr>
              <w:spacing w:line="360" w:lineRule="auto"/>
              <w:jc w:val="both"/>
              <w:rPr>
                <w:rFonts w:ascii="Arial" w:hAnsi="Arial" w:cs="Arial"/>
                <w:sz w:val="20"/>
              </w:rPr>
            </w:pPr>
            <w:r>
              <w:rPr>
                <w:rFonts w:ascii="Arial" w:hAnsi="Arial" w:cs="Arial"/>
                <w:sz w:val="20"/>
              </w:rPr>
              <w:t>16</w:t>
            </w:r>
          </w:p>
        </w:tc>
        <w:tc>
          <w:tcPr>
            <w:tcW w:w="817" w:type="dxa"/>
          </w:tcPr>
          <w:p w:rsidR="0017532D" w:rsidRDefault="0017532D" w:rsidP="00F7514D">
            <w:pPr>
              <w:spacing w:line="360" w:lineRule="auto"/>
              <w:jc w:val="both"/>
              <w:rPr>
                <w:rFonts w:ascii="Arial" w:hAnsi="Arial" w:cs="Arial"/>
                <w:sz w:val="20"/>
              </w:rPr>
            </w:pPr>
            <w:r>
              <w:rPr>
                <w:rFonts w:ascii="Arial" w:hAnsi="Arial" w:cs="Arial"/>
                <w:sz w:val="20"/>
              </w:rPr>
              <w:t xml:space="preserve">0 </w:t>
            </w:r>
          </w:p>
        </w:tc>
        <w:tc>
          <w:tcPr>
            <w:tcW w:w="933" w:type="dxa"/>
          </w:tcPr>
          <w:p w:rsidR="0017532D" w:rsidRPr="00CD7B50" w:rsidRDefault="0017532D" w:rsidP="00F7514D">
            <w:pPr>
              <w:spacing w:line="360" w:lineRule="auto"/>
              <w:jc w:val="both"/>
              <w:rPr>
                <w:rFonts w:ascii="Arial" w:hAnsi="Arial" w:cs="Arial"/>
                <w:sz w:val="20"/>
              </w:rPr>
            </w:pPr>
            <w:r>
              <w:rPr>
                <w:rFonts w:ascii="Arial" w:hAnsi="Arial" w:cs="Arial"/>
                <w:sz w:val="20"/>
              </w:rPr>
              <w:t>16</w:t>
            </w:r>
          </w:p>
        </w:tc>
        <w:tc>
          <w:tcPr>
            <w:tcW w:w="1317"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174 </w:t>
            </w:r>
          </w:p>
        </w:tc>
      </w:tr>
      <w:tr w:rsidR="0017532D" w:rsidTr="00AE58F7">
        <w:tc>
          <w:tcPr>
            <w:tcW w:w="1115"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South East </w:t>
            </w:r>
          </w:p>
        </w:tc>
        <w:tc>
          <w:tcPr>
            <w:tcW w:w="3842" w:type="dxa"/>
          </w:tcPr>
          <w:p w:rsidR="00B02D75" w:rsidRDefault="0017532D" w:rsidP="00F7514D">
            <w:pPr>
              <w:spacing w:line="360" w:lineRule="auto"/>
              <w:jc w:val="both"/>
              <w:rPr>
                <w:rFonts w:ascii="Arial" w:hAnsi="Arial" w:cs="Arial"/>
                <w:sz w:val="20"/>
              </w:rPr>
            </w:pPr>
            <w:r>
              <w:rPr>
                <w:rFonts w:ascii="Arial" w:hAnsi="Arial" w:cs="Arial"/>
                <w:sz w:val="20"/>
              </w:rPr>
              <w:t xml:space="preserve">Kildare North; Kildare South; Laois-Offaly; Tipperary; Waterford; Carlow-Kilkenny; Wicklow; Wexford. </w:t>
            </w:r>
          </w:p>
          <w:p w:rsidR="0017532D" w:rsidRPr="00B02D75" w:rsidRDefault="00B02D75" w:rsidP="00F7514D">
            <w:pPr>
              <w:spacing w:line="360" w:lineRule="auto"/>
              <w:jc w:val="both"/>
              <w:rPr>
                <w:rFonts w:ascii="Arial" w:hAnsi="Arial" w:cs="Arial"/>
                <w:b/>
                <w:sz w:val="20"/>
              </w:rPr>
            </w:pPr>
            <w:r w:rsidRPr="00B02D75">
              <w:rPr>
                <w:rFonts w:ascii="Arial" w:hAnsi="Arial" w:cs="Arial"/>
                <w:b/>
                <w:sz w:val="20"/>
              </w:rPr>
              <w:t>Note 1.</w:t>
            </w:r>
            <w:r w:rsidR="009F01FD">
              <w:rPr>
                <w:rFonts w:ascii="Arial" w:hAnsi="Arial" w:cs="Arial"/>
                <w:b/>
                <w:sz w:val="20"/>
              </w:rPr>
              <w:t xml:space="preserve"> </w:t>
            </w:r>
          </w:p>
        </w:tc>
        <w:tc>
          <w:tcPr>
            <w:tcW w:w="992" w:type="dxa"/>
          </w:tcPr>
          <w:p w:rsidR="0017532D" w:rsidRPr="00CD7B50" w:rsidRDefault="0017532D" w:rsidP="00F7514D">
            <w:pPr>
              <w:spacing w:line="360" w:lineRule="auto"/>
              <w:jc w:val="both"/>
              <w:rPr>
                <w:rFonts w:ascii="Arial" w:hAnsi="Arial" w:cs="Arial"/>
                <w:sz w:val="20"/>
              </w:rPr>
            </w:pPr>
            <w:r>
              <w:rPr>
                <w:rFonts w:ascii="Arial" w:hAnsi="Arial" w:cs="Arial"/>
                <w:sz w:val="20"/>
              </w:rPr>
              <w:t>37</w:t>
            </w:r>
            <w:r w:rsidR="009F01FD">
              <w:rPr>
                <w:rFonts w:ascii="Arial" w:hAnsi="Arial" w:cs="Arial"/>
                <w:sz w:val="20"/>
              </w:rPr>
              <w:t xml:space="preserve"> </w:t>
            </w:r>
          </w:p>
        </w:tc>
        <w:tc>
          <w:tcPr>
            <w:tcW w:w="817" w:type="dxa"/>
          </w:tcPr>
          <w:p w:rsidR="00AE58F7" w:rsidRDefault="0077316E" w:rsidP="00F7514D">
            <w:pPr>
              <w:spacing w:line="360" w:lineRule="auto"/>
              <w:jc w:val="both"/>
              <w:rPr>
                <w:rFonts w:ascii="Arial" w:hAnsi="Arial" w:cs="Arial"/>
                <w:sz w:val="20"/>
              </w:rPr>
            </w:pPr>
            <w:r>
              <w:rPr>
                <w:rFonts w:ascii="Arial" w:hAnsi="Arial" w:cs="Arial"/>
                <w:sz w:val="20"/>
              </w:rPr>
              <w:t>3</w:t>
            </w:r>
            <w:r w:rsidR="00AE58F7">
              <w:rPr>
                <w:rFonts w:ascii="Arial" w:hAnsi="Arial" w:cs="Arial"/>
                <w:sz w:val="20"/>
              </w:rPr>
              <w:t xml:space="preserve"> </w:t>
            </w:r>
            <w:r w:rsidR="001E678B" w:rsidRPr="001E678B">
              <w:rPr>
                <w:rFonts w:ascii="Arial" w:hAnsi="Arial" w:cs="Arial"/>
                <w:b/>
                <w:sz w:val="20"/>
              </w:rPr>
              <w:t>/ 4</w:t>
            </w:r>
            <w:r w:rsidR="001E678B">
              <w:rPr>
                <w:rFonts w:ascii="Arial" w:hAnsi="Arial" w:cs="Arial"/>
                <w:sz w:val="20"/>
              </w:rPr>
              <w:t xml:space="preserve"> </w:t>
            </w:r>
          </w:p>
          <w:p w:rsidR="0017532D" w:rsidRPr="00AE58F7" w:rsidRDefault="00AE58F7" w:rsidP="00F7514D">
            <w:pPr>
              <w:spacing w:line="360" w:lineRule="auto"/>
              <w:jc w:val="both"/>
              <w:rPr>
                <w:rFonts w:ascii="Arial" w:hAnsi="Arial" w:cs="Arial"/>
                <w:b/>
                <w:sz w:val="20"/>
              </w:rPr>
            </w:pPr>
            <w:r w:rsidRPr="00AE58F7">
              <w:rPr>
                <w:rFonts w:ascii="Arial" w:hAnsi="Arial" w:cs="Arial"/>
                <w:b/>
                <w:sz w:val="20"/>
              </w:rPr>
              <w:t xml:space="preserve">Note 2. </w:t>
            </w:r>
          </w:p>
        </w:tc>
        <w:tc>
          <w:tcPr>
            <w:tcW w:w="933" w:type="dxa"/>
          </w:tcPr>
          <w:p w:rsidR="0017532D" w:rsidRPr="00CD7B50" w:rsidRDefault="0077316E" w:rsidP="00F7514D">
            <w:pPr>
              <w:spacing w:line="360" w:lineRule="auto"/>
              <w:jc w:val="both"/>
              <w:rPr>
                <w:rFonts w:ascii="Arial" w:hAnsi="Arial" w:cs="Arial"/>
                <w:sz w:val="20"/>
              </w:rPr>
            </w:pPr>
            <w:r>
              <w:rPr>
                <w:rFonts w:ascii="Arial" w:hAnsi="Arial" w:cs="Arial"/>
                <w:sz w:val="20"/>
              </w:rPr>
              <w:t xml:space="preserve">40 </w:t>
            </w:r>
            <w:r w:rsidR="005A141B" w:rsidRPr="001E678B">
              <w:rPr>
                <w:rFonts w:ascii="Arial" w:hAnsi="Arial" w:cs="Arial"/>
                <w:b/>
                <w:sz w:val="20"/>
              </w:rPr>
              <w:t>/ 41</w:t>
            </w:r>
            <w:r w:rsidR="005A141B">
              <w:rPr>
                <w:rFonts w:ascii="Arial" w:hAnsi="Arial" w:cs="Arial"/>
                <w:sz w:val="20"/>
              </w:rPr>
              <w:t xml:space="preserve"> </w:t>
            </w:r>
          </w:p>
        </w:tc>
        <w:tc>
          <w:tcPr>
            <w:tcW w:w="1317" w:type="dxa"/>
          </w:tcPr>
          <w:p w:rsidR="0017532D" w:rsidRPr="00CD7B50" w:rsidRDefault="0052564B" w:rsidP="0082583F">
            <w:pPr>
              <w:spacing w:line="360" w:lineRule="auto"/>
              <w:jc w:val="both"/>
              <w:rPr>
                <w:rFonts w:ascii="Arial" w:hAnsi="Arial" w:cs="Arial"/>
                <w:sz w:val="20"/>
              </w:rPr>
            </w:pPr>
            <w:r>
              <w:rPr>
                <w:rFonts w:ascii="Arial" w:hAnsi="Arial" w:cs="Arial"/>
                <w:sz w:val="20"/>
              </w:rPr>
              <w:t>TB</w:t>
            </w:r>
            <w:r w:rsidR="0082583F">
              <w:rPr>
                <w:rFonts w:ascii="Arial" w:hAnsi="Arial" w:cs="Arial"/>
                <w:sz w:val="20"/>
              </w:rPr>
              <w:t xml:space="preserve">D </w:t>
            </w:r>
          </w:p>
        </w:tc>
      </w:tr>
      <w:tr w:rsidR="0017532D" w:rsidTr="00AE58F7">
        <w:tc>
          <w:tcPr>
            <w:tcW w:w="1115" w:type="dxa"/>
          </w:tcPr>
          <w:p w:rsidR="0017532D" w:rsidRPr="00CD7B50" w:rsidRDefault="0017532D" w:rsidP="00F7514D">
            <w:pPr>
              <w:spacing w:line="360" w:lineRule="auto"/>
              <w:jc w:val="both"/>
              <w:rPr>
                <w:rFonts w:ascii="Arial" w:hAnsi="Arial" w:cs="Arial"/>
                <w:sz w:val="20"/>
              </w:rPr>
            </w:pPr>
            <w:r>
              <w:rPr>
                <w:rFonts w:ascii="Arial" w:hAnsi="Arial" w:cs="Arial"/>
                <w:sz w:val="20"/>
              </w:rPr>
              <w:t>Dublin South</w:t>
            </w:r>
            <w:r w:rsidR="00E57F39">
              <w:rPr>
                <w:rFonts w:ascii="Arial" w:hAnsi="Arial" w:cs="Arial"/>
                <w:sz w:val="20"/>
              </w:rPr>
              <w:t xml:space="preserve"> </w:t>
            </w:r>
            <w:r>
              <w:rPr>
                <w:rFonts w:ascii="Arial" w:hAnsi="Arial" w:cs="Arial"/>
                <w:sz w:val="20"/>
              </w:rPr>
              <w:t xml:space="preserve"> </w:t>
            </w:r>
          </w:p>
        </w:tc>
        <w:tc>
          <w:tcPr>
            <w:tcW w:w="3842"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Dun Laoghaire; Dublin Rathdown; Dublin South West; Dublin Mid-West; Dublin South Central; Dublin Bay South. </w:t>
            </w:r>
          </w:p>
        </w:tc>
        <w:tc>
          <w:tcPr>
            <w:tcW w:w="992" w:type="dxa"/>
          </w:tcPr>
          <w:p w:rsidR="0017532D" w:rsidRPr="00CD7B50" w:rsidRDefault="0017532D" w:rsidP="00F7514D">
            <w:pPr>
              <w:spacing w:line="360" w:lineRule="auto"/>
              <w:jc w:val="both"/>
              <w:rPr>
                <w:rFonts w:ascii="Arial" w:hAnsi="Arial" w:cs="Arial"/>
                <w:sz w:val="20"/>
              </w:rPr>
            </w:pPr>
            <w:r>
              <w:rPr>
                <w:rFonts w:ascii="Arial" w:hAnsi="Arial" w:cs="Arial"/>
                <w:sz w:val="20"/>
              </w:rPr>
              <w:t>24</w:t>
            </w:r>
            <w:r w:rsidR="009F01FD">
              <w:rPr>
                <w:rFonts w:ascii="Arial" w:hAnsi="Arial" w:cs="Arial"/>
                <w:sz w:val="20"/>
              </w:rPr>
              <w:t xml:space="preserve"> </w:t>
            </w:r>
          </w:p>
        </w:tc>
        <w:tc>
          <w:tcPr>
            <w:tcW w:w="817" w:type="dxa"/>
          </w:tcPr>
          <w:p w:rsidR="0017532D" w:rsidRPr="00CD7B50" w:rsidRDefault="0017532D" w:rsidP="00F7514D">
            <w:pPr>
              <w:spacing w:line="360" w:lineRule="auto"/>
              <w:jc w:val="both"/>
              <w:rPr>
                <w:rFonts w:ascii="Arial" w:hAnsi="Arial" w:cs="Arial"/>
                <w:sz w:val="20"/>
              </w:rPr>
            </w:pPr>
            <w:r>
              <w:rPr>
                <w:rFonts w:ascii="Arial" w:hAnsi="Arial" w:cs="Arial"/>
                <w:sz w:val="20"/>
              </w:rPr>
              <w:t>2</w:t>
            </w:r>
          </w:p>
        </w:tc>
        <w:tc>
          <w:tcPr>
            <w:tcW w:w="933" w:type="dxa"/>
          </w:tcPr>
          <w:p w:rsidR="0017532D" w:rsidRPr="00CD7B50" w:rsidRDefault="0017532D" w:rsidP="00F7514D">
            <w:pPr>
              <w:spacing w:line="360" w:lineRule="auto"/>
              <w:jc w:val="both"/>
              <w:rPr>
                <w:rFonts w:ascii="Arial" w:hAnsi="Arial" w:cs="Arial"/>
                <w:sz w:val="20"/>
              </w:rPr>
            </w:pPr>
            <w:r>
              <w:rPr>
                <w:rFonts w:ascii="Arial" w:hAnsi="Arial" w:cs="Arial"/>
                <w:sz w:val="20"/>
              </w:rPr>
              <w:t>26</w:t>
            </w:r>
          </w:p>
        </w:tc>
        <w:tc>
          <w:tcPr>
            <w:tcW w:w="1317" w:type="dxa"/>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174 </w:t>
            </w:r>
          </w:p>
        </w:tc>
      </w:tr>
      <w:tr w:rsidR="0017532D" w:rsidTr="00AE58F7">
        <w:tc>
          <w:tcPr>
            <w:tcW w:w="1115" w:type="dxa"/>
          </w:tcPr>
          <w:p w:rsidR="0017532D" w:rsidRPr="00CD7B50" w:rsidRDefault="0017532D" w:rsidP="00F7514D">
            <w:pPr>
              <w:spacing w:line="360" w:lineRule="auto"/>
              <w:jc w:val="both"/>
              <w:rPr>
                <w:rFonts w:ascii="Arial" w:hAnsi="Arial" w:cs="Arial"/>
                <w:sz w:val="20"/>
              </w:rPr>
            </w:pPr>
            <w:r>
              <w:rPr>
                <w:rFonts w:ascii="Arial" w:hAnsi="Arial" w:cs="Arial"/>
                <w:sz w:val="20"/>
              </w:rPr>
              <w:t>Dublin North</w:t>
            </w:r>
            <w:r w:rsidR="00E57F39">
              <w:rPr>
                <w:rFonts w:ascii="Arial" w:hAnsi="Arial" w:cs="Arial"/>
                <w:sz w:val="20"/>
              </w:rPr>
              <w:t xml:space="preserve"> </w:t>
            </w:r>
          </w:p>
        </w:tc>
        <w:tc>
          <w:tcPr>
            <w:tcW w:w="3842" w:type="dxa"/>
          </w:tcPr>
          <w:p w:rsidR="0017532D" w:rsidRPr="00CD7B50" w:rsidRDefault="00B02D75" w:rsidP="00F7514D">
            <w:pPr>
              <w:spacing w:line="360" w:lineRule="auto"/>
              <w:jc w:val="both"/>
              <w:rPr>
                <w:rFonts w:ascii="Arial" w:hAnsi="Arial" w:cs="Arial"/>
                <w:sz w:val="20"/>
              </w:rPr>
            </w:pPr>
            <w:r>
              <w:rPr>
                <w:rFonts w:ascii="Arial" w:hAnsi="Arial" w:cs="Arial"/>
                <w:sz w:val="20"/>
              </w:rPr>
              <w:t xml:space="preserve">Dublin Fingal; Dublin West; Dublin North-West; Dublin Central; Dublin Bay North. </w:t>
            </w:r>
            <w:r w:rsidR="005A141B" w:rsidRPr="00B02D75">
              <w:rPr>
                <w:rFonts w:ascii="Arial" w:hAnsi="Arial" w:cs="Arial"/>
                <w:b/>
                <w:sz w:val="20"/>
              </w:rPr>
              <w:t>Note 1.</w:t>
            </w:r>
          </w:p>
        </w:tc>
        <w:tc>
          <w:tcPr>
            <w:tcW w:w="992" w:type="dxa"/>
          </w:tcPr>
          <w:p w:rsidR="0017532D" w:rsidRPr="00CD7B50" w:rsidRDefault="0051249D" w:rsidP="00F7514D">
            <w:pPr>
              <w:spacing w:line="360" w:lineRule="auto"/>
              <w:jc w:val="both"/>
              <w:rPr>
                <w:rFonts w:ascii="Arial" w:hAnsi="Arial" w:cs="Arial"/>
                <w:sz w:val="20"/>
              </w:rPr>
            </w:pPr>
            <w:r>
              <w:rPr>
                <w:rFonts w:ascii="Arial" w:hAnsi="Arial" w:cs="Arial"/>
                <w:sz w:val="20"/>
              </w:rPr>
              <w:t xml:space="preserve">21 </w:t>
            </w:r>
          </w:p>
        </w:tc>
        <w:tc>
          <w:tcPr>
            <w:tcW w:w="817" w:type="dxa"/>
          </w:tcPr>
          <w:p w:rsidR="0017532D" w:rsidRPr="00CD7B50" w:rsidRDefault="0051249D" w:rsidP="00F7514D">
            <w:pPr>
              <w:spacing w:line="360" w:lineRule="auto"/>
              <w:jc w:val="both"/>
              <w:rPr>
                <w:rFonts w:ascii="Arial" w:hAnsi="Arial" w:cs="Arial"/>
                <w:sz w:val="20"/>
              </w:rPr>
            </w:pPr>
            <w:r>
              <w:rPr>
                <w:rFonts w:ascii="Arial" w:hAnsi="Arial" w:cs="Arial"/>
                <w:sz w:val="20"/>
              </w:rPr>
              <w:t xml:space="preserve">2 </w:t>
            </w:r>
          </w:p>
        </w:tc>
        <w:tc>
          <w:tcPr>
            <w:tcW w:w="933" w:type="dxa"/>
          </w:tcPr>
          <w:p w:rsidR="0017532D" w:rsidRPr="00CD7B50" w:rsidRDefault="0051249D" w:rsidP="00F7514D">
            <w:pPr>
              <w:spacing w:line="360" w:lineRule="auto"/>
              <w:jc w:val="both"/>
              <w:rPr>
                <w:rFonts w:ascii="Arial" w:hAnsi="Arial" w:cs="Arial"/>
                <w:sz w:val="20"/>
              </w:rPr>
            </w:pPr>
            <w:r>
              <w:rPr>
                <w:rFonts w:ascii="Arial" w:hAnsi="Arial" w:cs="Arial"/>
                <w:sz w:val="20"/>
              </w:rPr>
              <w:t xml:space="preserve">23 </w:t>
            </w:r>
          </w:p>
        </w:tc>
        <w:tc>
          <w:tcPr>
            <w:tcW w:w="1317" w:type="dxa"/>
          </w:tcPr>
          <w:p w:rsidR="0017532D" w:rsidRPr="00CD7B50" w:rsidRDefault="00E57F39" w:rsidP="00F7514D">
            <w:pPr>
              <w:spacing w:line="360" w:lineRule="auto"/>
              <w:jc w:val="both"/>
              <w:rPr>
                <w:rFonts w:ascii="Arial" w:hAnsi="Arial" w:cs="Arial"/>
                <w:sz w:val="20"/>
              </w:rPr>
            </w:pPr>
            <w:r>
              <w:rPr>
                <w:rFonts w:ascii="Arial" w:hAnsi="Arial" w:cs="Arial"/>
                <w:sz w:val="20"/>
              </w:rPr>
              <w:t>TBD</w:t>
            </w:r>
            <w:r w:rsidR="009F01FD">
              <w:rPr>
                <w:rFonts w:ascii="Arial" w:hAnsi="Arial" w:cs="Arial"/>
                <w:sz w:val="20"/>
              </w:rPr>
              <w:t xml:space="preserve"> </w:t>
            </w:r>
            <w:r>
              <w:rPr>
                <w:rFonts w:ascii="Arial" w:hAnsi="Arial" w:cs="Arial"/>
                <w:sz w:val="20"/>
              </w:rPr>
              <w:t xml:space="preserve"> </w:t>
            </w:r>
          </w:p>
        </w:tc>
      </w:tr>
      <w:tr w:rsidR="0017532D" w:rsidTr="00AE58F7">
        <w:tc>
          <w:tcPr>
            <w:tcW w:w="1115" w:type="dxa"/>
          </w:tcPr>
          <w:p w:rsidR="0017532D" w:rsidRPr="00CD7B50" w:rsidRDefault="0017532D" w:rsidP="00F7514D">
            <w:pPr>
              <w:spacing w:line="360" w:lineRule="auto"/>
              <w:jc w:val="both"/>
              <w:rPr>
                <w:rFonts w:ascii="Arial" w:hAnsi="Arial" w:cs="Arial"/>
                <w:sz w:val="20"/>
              </w:rPr>
            </w:pPr>
            <w:r>
              <w:rPr>
                <w:rFonts w:ascii="Arial" w:hAnsi="Arial" w:cs="Arial"/>
                <w:sz w:val="20"/>
              </w:rPr>
              <w:t>Cork</w:t>
            </w:r>
            <w:r w:rsidR="00E57F39">
              <w:rPr>
                <w:rFonts w:ascii="Arial" w:hAnsi="Arial" w:cs="Arial"/>
                <w:sz w:val="20"/>
              </w:rPr>
              <w:t xml:space="preserve"> </w:t>
            </w:r>
          </w:p>
        </w:tc>
        <w:tc>
          <w:tcPr>
            <w:tcW w:w="3842" w:type="dxa"/>
          </w:tcPr>
          <w:p w:rsidR="0017532D" w:rsidRPr="00AE58F7" w:rsidRDefault="00AE58F7" w:rsidP="005A141B">
            <w:pPr>
              <w:spacing w:line="360" w:lineRule="auto"/>
              <w:jc w:val="both"/>
              <w:rPr>
                <w:rFonts w:ascii="Arial" w:hAnsi="Arial" w:cs="Arial"/>
                <w:b/>
                <w:sz w:val="20"/>
              </w:rPr>
            </w:pPr>
            <w:r>
              <w:rPr>
                <w:rFonts w:ascii="Arial" w:hAnsi="Arial" w:cs="Arial"/>
                <w:sz w:val="20"/>
              </w:rPr>
              <w:t xml:space="preserve">Cork North Central; Cork South Central; Cork South-West; Cork North-West; Cork East.  </w:t>
            </w:r>
            <w:r w:rsidRPr="00AE58F7">
              <w:rPr>
                <w:rFonts w:ascii="Arial" w:hAnsi="Arial" w:cs="Arial"/>
                <w:b/>
                <w:sz w:val="20"/>
              </w:rPr>
              <w:t xml:space="preserve">Note </w:t>
            </w:r>
            <w:r w:rsidR="005A141B">
              <w:rPr>
                <w:rFonts w:ascii="Arial" w:hAnsi="Arial" w:cs="Arial"/>
                <w:b/>
                <w:sz w:val="20"/>
              </w:rPr>
              <w:t>1</w:t>
            </w:r>
            <w:r w:rsidRPr="00AE58F7">
              <w:rPr>
                <w:rFonts w:ascii="Arial" w:hAnsi="Arial" w:cs="Arial"/>
                <w:b/>
                <w:sz w:val="20"/>
              </w:rPr>
              <w:t xml:space="preserve">. </w:t>
            </w:r>
          </w:p>
        </w:tc>
        <w:tc>
          <w:tcPr>
            <w:tcW w:w="992" w:type="dxa"/>
          </w:tcPr>
          <w:p w:rsidR="0017532D" w:rsidRPr="00CD7B50" w:rsidRDefault="0017532D" w:rsidP="00F7514D">
            <w:pPr>
              <w:spacing w:line="360" w:lineRule="auto"/>
              <w:jc w:val="both"/>
              <w:rPr>
                <w:rFonts w:ascii="Arial" w:hAnsi="Arial" w:cs="Arial"/>
                <w:sz w:val="20"/>
              </w:rPr>
            </w:pPr>
            <w:r>
              <w:rPr>
                <w:rFonts w:ascii="Arial" w:hAnsi="Arial" w:cs="Arial"/>
                <w:sz w:val="20"/>
              </w:rPr>
              <w:t>18</w:t>
            </w:r>
            <w:r w:rsidR="009F01FD">
              <w:rPr>
                <w:rFonts w:ascii="Arial" w:hAnsi="Arial" w:cs="Arial"/>
                <w:sz w:val="20"/>
              </w:rPr>
              <w:t xml:space="preserve"> </w:t>
            </w:r>
          </w:p>
        </w:tc>
        <w:tc>
          <w:tcPr>
            <w:tcW w:w="817" w:type="dxa"/>
          </w:tcPr>
          <w:p w:rsidR="0017532D" w:rsidRPr="00CD7B50" w:rsidRDefault="0017532D" w:rsidP="00F7514D">
            <w:pPr>
              <w:spacing w:line="360" w:lineRule="auto"/>
              <w:jc w:val="both"/>
              <w:rPr>
                <w:rFonts w:ascii="Arial" w:hAnsi="Arial" w:cs="Arial"/>
                <w:sz w:val="20"/>
              </w:rPr>
            </w:pPr>
            <w:r>
              <w:rPr>
                <w:rFonts w:ascii="Arial" w:hAnsi="Arial" w:cs="Arial"/>
                <w:sz w:val="20"/>
              </w:rPr>
              <w:t>2</w:t>
            </w:r>
          </w:p>
        </w:tc>
        <w:tc>
          <w:tcPr>
            <w:tcW w:w="933" w:type="dxa"/>
          </w:tcPr>
          <w:p w:rsidR="0017532D" w:rsidRPr="00CD7B50" w:rsidRDefault="0017532D" w:rsidP="00F7514D">
            <w:pPr>
              <w:spacing w:line="360" w:lineRule="auto"/>
              <w:jc w:val="both"/>
              <w:rPr>
                <w:rFonts w:ascii="Arial" w:hAnsi="Arial" w:cs="Arial"/>
                <w:sz w:val="20"/>
              </w:rPr>
            </w:pPr>
            <w:r>
              <w:rPr>
                <w:rFonts w:ascii="Arial" w:hAnsi="Arial" w:cs="Arial"/>
                <w:sz w:val="20"/>
              </w:rPr>
              <w:t>20</w:t>
            </w:r>
          </w:p>
        </w:tc>
        <w:tc>
          <w:tcPr>
            <w:tcW w:w="1317" w:type="dxa"/>
          </w:tcPr>
          <w:p w:rsidR="0017532D" w:rsidRPr="00CD7B50" w:rsidRDefault="0052564B" w:rsidP="00AE58F7">
            <w:pPr>
              <w:spacing w:line="360" w:lineRule="auto"/>
              <w:jc w:val="both"/>
              <w:rPr>
                <w:rFonts w:ascii="Arial" w:hAnsi="Arial" w:cs="Arial"/>
                <w:sz w:val="20"/>
              </w:rPr>
            </w:pPr>
            <w:r>
              <w:rPr>
                <w:rFonts w:ascii="Arial" w:hAnsi="Arial" w:cs="Arial"/>
                <w:sz w:val="20"/>
              </w:rPr>
              <w:t>TBD</w:t>
            </w:r>
            <w:r w:rsidR="0017532D">
              <w:rPr>
                <w:rFonts w:ascii="Arial" w:hAnsi="Arial" w:cs="Arial"/>
                <w:sz w:val="20"/>
              </w:rPr>
              <w:t xml:space="preserve"> </w:t>
            </w:r>
          </w:p>
        </w:tc>
      </w:tr>
      <w:tr w:rsidR="0017532D" w:rsidTr="00E57F39">
        <w:tc>
          <w:tcPr>
            <w:tcW w:w="1115"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Totals: </w:t>
            </w:r>
          </w:p>
        </w:tc>
        <w:tc>
          <w:tcPr>
            <w:tcW w:w="3842"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p>
        </w:tc>
        <w:tc>
          <w:tcPr>
            <w:tcW w:w="992"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r>
              <w:rPr>
                <w:rFonts w:ascii="Arial" w:hAnsi="Arial" w:cs="Arial"/>
                <w:sz w:val="20"/>
              </w:rPr>
              <w:t>160</w:t>
            </w:r>
            <w:r w:rsidR="009F01FD">
              <w:rPr>
                <w:rFonts w:ascii="Arial" w:hAnsi="Arial" w:cs="Arial"/>
                <w:sz w:val="20"/>
              </w:rPr>
              <w:t xml:space="preserve"> </w:t>
            </w:r>
          </w:p>
        </w:tc>
        <w:tc>
          <w:tcPr>
            <w:tcW w:w="817"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r>
              <w:rPr>
                <w:rFonts w:ascii="Arial" w:hAnsi="Arial" w:cs="Arial"/>
                <w:sz w:val="20"/>
              </w:rPr>
              <w:t>14</w:t>
            </w:r>
            <w:r w:rsidR="009F01FD">
              <w:rPr>
                <w:rFonts w:ascii="Arial" w:hAnsi="Arial" w:cs="Arial"/>
                <w:sz w:val="20"/>
              </w:rPr>
              <w:t xml:space="preserve"> </w:t>
            </w:r>
          </w:p>
        </w:tc>
        <w:tc>
          <w:tcPr>
            <w:tcW w:w="933"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r>
              <w:rPr>
                <w:rFonts w:ascii="Arial" w:hAnsi="Arial" w:cs="Arial"/>
                <w:sz w:val="20"/>
              </w:rPr>
              <w:t xml:space="preserve">174 </w:t>
            </w:r>
          </w:p>
        </w:tc>
        <w:tc>
          <w:tcPr>
            <w:tcW w:w="1317" w:type="dxa"/>
            <w:shd w:val="clear" w:color="auto" w:fill="D9D9D9" w:themeFill="background1" w:themeFillShade="D9"/>
          </w:tcPr>
          <w:p w:rsidR="0017532D" w:rsidRPr="00CD7B50" w:rsidRDefault="0017532D" w:rsidP="00F7514D">
            <w:pPr>
              <w:spacing w:line="360" w:lineRule="auto"/>
              <w:jc w:val="both"/>
              <w:rPr>
                <w:rFonts w:ascii="Arial" w:hAnsi="Arial" w:cs="Arial"/>
                <w:sz w:val="20"/>
              </w:rPr>
            </w:pPr>
            <w:r>
              <w:rPr>
                <w:rFonts w:ascii="Arial" w:hAnsi="Arial" w:cs="Arial"/>
                <w:sz w:val="20"/>
              </w:rPr>
              <w:t>N/A</w:t>
            </w:r>
            <w:r w:rsidR="009F01FD">
              <w:rPr>
                <w:rFonts w:ascii="Arial" w:hAnsi="Arial" w:cs="Arial"/>
                <w:sz w:val="20"/>
              </w:rPr>
              <w:t xml:space="preserve"> </w:t>
            </w:r>
          </w:p>
        </w:tc>
      </w:tr>
    </w:tbl>
    <w:p w:rsidR="0030126C" w:rsidRDefault="0030126C" w:rsidP="00F7514D">
      <w:pPr>
        <w:spacing w:after="0" w:line="360" w:lineRule="auto"/>
        <w:jc w:val="both"/>
        <w:rPr>
          <w:rFonts w:ascii="Arial" w:hAnsi="Arial" w:cs="Arial"/>
          <w:b/>
          <w:sz w:val="24"/>
        </w:rPr>
      </w:pPr>
    </w:p>
    <w:p w:rsidR="001C680C" w:rsidRDefault="00E57F39" w:rsidP="00F7514D">
      <w:pPr>
        <w:spacing w:after="0" w:line="360" w:lineRule="auto"/>
        <w:jc w:val="both"/>
        <w:rPr>
          <w:rFonts w:ascii="Arial" w:hAnsi="Arial" w:cs="Arial"/>
          <w:sz w:val="24"/>
        </w:rPr>
      </w:pPr>
      <w:r w:rsidRPr="00E57F39">
        <w:rPr>
          <w:rFonts w:ascii="Arial" w:hAnsi="Arial" w:cs="Arial"/>
          <w:b/>
          <w:sz w:val="24"/>
        </w:rPr>
        <w:t>Note 1:</w:t>
      </w:r>
      <w:r w:rsidR="005A141B">
        <w:rPr>
          <w:rFonts w:ascii="Arial" w:hAnsi="Arial" w:cs="Arial"/>
          <w:sz w:val="24"/>
        </w:rPr>
        <w:t xml:space="preserve"> There may be new constituencies in the Cork, Dublin North and South-east regions. </w:t>
      </w:r>
    </w:p>
    <w:p w:rsidR="001C680C" w:rsidRDefault="00E57F39" w:rsidP="00F7514D">
      <w:pPr>
        <w:spacing w:after="0" w:line="360" w:lineRule="auto"/>
        <w:jc w:val="both"/>
        <w:rPr>
          <w:rFonts w:ascii="Arial" w:hAnsi="Arial" w:cs="Arial"/>
          <w:sz w:val="24"/>
        </w:rPr>
      </w:pPr>
      <w:r w:rsidRPr="00E57F39">
        <w:rPr>
          <w:rFonts w:ascii="Arial" w:hAnsi="Arial" w:cs="Arial"/>
          <w:b/>
          <w:sz w:val="24"/>
        </w:rPr>
        <w:t>Note 2:</w:t>
      </w:r>
      <w:r>
        <w:rPr>
          <w:rFonts w:ascii="Arial" w:hAnsi="Arial" w:cs="Arial"/>
          <w:sz w:val="24"/>
        </w:rPr>
        <w:t xml:space="preserve"> The final disposition of seats across the regions is yet to be determined. As noted above, Table 1 is a summary to date, and it is therefore not yet complete. </w:t>
      </w:r>
    </w:p>
    <w:p w:rsidR="001C680C" w:rsidRDefault="001C680C" w:rsidP="00F7514D">
      <w:pPr>
        <w:spacing w:after="0" w:line="360" w:lineRule="auto"/>
        <w:jc w:val="both"/>
        <w:rPr>
          <w:rFonts w:ascii="Arial" w:hAnsi="Arial" w:cs="Arial"/>
          <w:sz w:val="24"/>
        </w:rPr>
      </w:pPr>
    </w:p>
    <w:p w:rsidR="00E57F39" w:rsidRDefault="00257377" w:rsidP="00F7514D">
      <w:pPr>
        <w:spacing w:after="0" w:line="360" w:lineRule="auto"/>
        <w:jc w:val="both"/>
        <w:rPr>
          <w:rFonts w:ascii="Arial" w:hAnsi="Arial" w:cs="Arial"/>
          <w:sz w:val="24"/>
        </w:rPr>
      </w:pPr>
      <w:r>
        <w:rPr>
          <w:rFonts w:ascii="Arial" w:hAnsi="Arial" w:cs="Arial"/>
          <w:sz w:val="24"/>
        </w:rPr>
        <w:t>While there are currently 39 constituencies nationwide, it can be seen from Table 1</w:t>
      </w:r>
      <w:r w:rsidR="001E678B">
        <w:rPr>
          <w:rFonts w:ascii="Arial" w:hAnsi="Arial" w:cs="Arial"/>
          <w:sz w:val="24"/>
        </w:rPr>
        <w:t>, and Note 1,</w:t>
      </w:r>
      <w:r w:rsidR="005A141B">
        <w:rPr>
          <w:rFonts w:ascii="Arial" w:hAnsi="Arial" w:cs="Arial"/>
          <w:sz w:val="24"/>
        </w:rPr>
        <w:t xml:space="preserve"> </w:t>
      </w:r>
      <w:r>
        <w:rPr>
          <w:rFonts w:ascii="Arial" w:hAnsi="Arial" w:cs="Arial"/>
          <w:sz w:val="24"/>
        </w:rPr>
        <w:t xml:space="preserve">that there are likely to be several more </w:t>
      </w:r>
      <w:r w:rsidR="005A141B">
        <w:rPr>
          <w:rFonts w:ascii="Arial" w:hAnsi="Arial" w:cs="Arial"/>
          <w:sz w:val="24"/>
        </w:rPr>
        <w:t xml:space="preserve">constituencies </w:t>
      </w:r>
      <w:r>
        <w:rPr>
          <w:rFonts w:ascii="Arial" w:hAnsi="Arial" w:cs="Arial"/>
          <w:sz w:val="24"/>
        </w:rPr>
        <w:t>proposed.  This is certain in t</w:t>
      </w:r>
      <w:r w:rsidR="00EF6018">
        <w:rPr>
          <w:rFonts w:ascii="Arial" w:hAnsi="Arial" w:cs="Arial"/>
          <w:sz w:val="24"/>
        </w:rPr>
        <w:t xml:space="preserve">he south-east region, and </w:t>
      </w:r>
      <w:r w:rsidR="001E678B">
        <w:rPr>
          <w:rFonts w:ascii="Arial" w:hAnsi="Arial" w:cs="Arial"/>
          <w:sz w:val="24"/>
        </w:rPr>
        <w:t xml:space="preserve">is </w:t>
      </w:r>
      <w:r>
        <w:rPr>
          <w:rFonts w:ascii="Arial" w:hAnsi="Arial" w:cs="Arial"/>
          <w:sz w:val="24"/>
        </w:rPr>
        <w:t>possible in the Cork and Dublin North regions. Concomitantly, extra constituencies are not proposed</w:t>
      </w:r>
      <w:r w:rsidR="00F3041F">
        <w:rPr>
          <w:rFonts w:ascii="Arial" w:hAnsi="Arial" w:cs="Arial"/>
          <w:sz w:val="24"/>
        </w:rPr>
        <w:t xml:space="preserve">, in the preferences considered </w:t>
      </w:r>
      <w:r w:rsidR="00F3041F">
        <w:rPr>
          <w:rFonts w:ascii="Arial" w:hAnsi="Arial" w:cs="Arial"/>
          <w:sz w:val="24"/>
        </w:rPr>
        <w:lastRenderedPageBreak/>
        <w:t xml:space="preserve">to date, </w:t>
      </w:r>
      <w:r>
        <w:rPr>
          <w:rFonts w:ascii="Arial" w:hAnsi="Arial" w:cs="Arial"/>
          <w:sz w:val="24"/>
        </w:rPr>
        <w:t xml:space="preserve">in the North-West, North-East, South-West and Dublin South regions. </w:t>
      </w:r>
      <w:r w:rsidR="009F01FD">
        <w:rPr>
          <w:rFonts w:ascii="Arial" w:hAnsi="Arial" w:cs="Arial"/>
          <w:sz w:val="24"/>
        </w:rPr>
        <w:t xml:space="preserve">In total, somewhere between three and five may be expected. </w:t>
      </w:r>
    </w:p>
    <w:p w:rsidR="00257377" w:rsidRDefault="00257377" w:rsidP="00F7514D">
      <w:pPr>
        <w:spacing w:after="0" w:line="360" w:lineRule="auto"/>
        <w:jc w:val="both"/>
        <w:rPr>
          <w:rFonts w:ascii="Arial" w:hAnsi="Arial" w:cs="Arial"/>
          <w:sz w:val="24"/>
        </w:rPr>
      </w:pPr>
    </w:p>
    <w:p w:rsidR="00257377" w:rsidRDefault="00257377" w:rsidP="00F7514D">
      <w:pPr>
        <w:spacing w:after="0" w:line="360" w:lineRule="auto"/>
        <w:jc w:val="both"/>
        <w:rPr>
          <w:rFonts w:ascii="Arial" w:hAnsi="Arial" w:cs="Arial"/>
          <w:sz w:val="24"/>
        </w:rPr>
      </w:pPr>
      <w:r>
        <w:rPr>
          <w:rFonts w:ascii="Arial" w:hAnsi="Arial" w:cs="Arial"/>
          <w:sz w:val="24"/>
        </w:rPr>
        <w:t xml:space="preserve">The second notable feature of Table 1 is that a final Dáil membership figure of 174 seats seems to be emerging as a property that is common to the preferred options across </w:t>
      </w:r>
      <w:r w:rsidR="00815710">
        <w:rPr>
          <w:rFonts w:ascii="Arial" w:hAnsi="Arial" w:cs="Arial"/>
          <w:sz w:val="24"/>
        </w:rPr>
        <w:t xml:space="preserve">several of </w:t>
      </w:r>
      <w:r>
        <w:rPr>
          <w:rFonts w:ascii="Arial" w:hAnsi="Arial" w:cs="Arial"/>
          <w:sz w:val="24"/>
        </w:rPr>
        <w:t xml:space="preserve">the regions.  This is true </w:t>
      </w:r>
      <w:r w:rsidR="009F01FD">
        <w:rPr>
          <w:rFonts w:ascii="Arial" w:hAnsi="Arial" w:cs="Arial"/>
          <w:sz w:val="24"/>
        </w:rPr>
        <w:t>for</w:t>
      </w:r>
      <w:r>
        <w:rPr>
          <w:rFonts w:ascii="Arial" w:hAnsi="Arial" w:cs="Arial"/>
          <w:sz w:val="24"/>
        </w:rPr>
        <w:t xml:space="preserve"> the North-West, North-East, South-West and Dublin South regions. </w:t>
      </w:r>
    </w:p>
    <w:p w:rsidR="00257377" w:rsidRDefault="00257377" w:rsidP="00F7514D">
      <w:pPr>
        <w:spacing w:after="0" w:line="360" w:lineRule="auto"/>
        <w:jc w:val="both"/>
        <w:rPr>
          <w:rFonts w:ascii="Arial" w:hAnsi="Arial" w:cs="Arial"/>
          <w:sz w:val="24"/>
        </w:rPr>
      </w:pPr>
    </w:p>
    <w:p w:rsidR="00257377" w:rsidRDefault="00257377" w:rsidP="00F7514D">
      <w:pPr>
        <w:spacing w:after="0" w:line="360" w:lineRule="auto"/>
        <w:jc w:val="both"/>
        <w:rPr>
          <w:rFonts w:ascii="Arial" w:hAnsi="Arial" w:cs="Arial"/>
          <w:sz w:val="24"/>
        </w:rPr>
      </w:pPr>
      <w:r>
        <w:rPr>
          <w:rFonts w:ascii="Arial" w:hAnsi="Arial" w:cs="Arial"/>
          <w:sz w:val="24"/>
        </w:rPr>
        <w:t>In the case of the Cork region, it may be noted that the population of that region will only be entitled to 2 seats across a wide range of Dáil membership values, so the preferences for the Cork region will have little bearing on th</w:t>
      </w:r>
      <w:r w:rsidR="001E678B">
        <w:rPr>
          <w:rFonts w:ascii="Arial" w:hAnsi="Arial" w:cs="Arial"/>
          <w:sz w:val="24"/>
        </w:rPr>
        <w:t xml:space="preserve">e question of the final number of seats. </w:t>
      </w:r>
    </w:p>
    <w:p w:rsidR="00257377" w:rsidRDefault="00257377" w:rsidP="00F7514D">
      <w:pPr>
        <w:spacing w:after="0" w:line="360" w:lineRule="auto"/>
        <w:jc w:val="both"/>
        <w:rPr>
          <w:rFonts w:ascii="Arial" w:hAnsi="Arial" w:cs="Arial"/>
          <w:sz w:val="24"/>
        </w:rPr>
      </w:pPr>
    </w:p>
    <w:p w:rsidR="00257377" w:rsidRDefault="00EF6018" w:rsidP="00F7514D">
      <w:pPr>
        <w:spacing w:after="0" w:line="360" w:lineRule="auto"/>
        <w:jc w:val="both"/>
        <w:rPr>
          <w:rFonts w:ascii="Arial" w:hAnsi="Arial" w:cs="Arial"/>
          <w:sz w:val="24"/>
        </w:rPr>
      </w:pPr>
      <w:r>
        <w:rPr>
          <w:rFonts w:ascii="Arial" w:hAnsi="Arial" w:cs="Arial"/>
          <w:sz w:val="24"/>
        </w:rPr>
        <w:t>In the case of the South-East region a preferred option has not yet been developed, although it should be noted that an option previously presented with a configuration representing 178 total Dáil</w:t>
      </w:r>
      <w:r w:rsidR="00815710">
        <w:rPr>
          <w:rFonts w:ascii="Arial" w:hAnsi="Arial" w:cs="Arial"/>
          <w:sz w:val="24"/>
        </w:rPr>
        <w:t xml:space="preserve"> membership was not preferred. </w:t>
      </w:r>
    </w:p>
    <w:p w:rsidR="009F01FD" w:rsidRDefault="009F01FD" w:rsidP="00F7514D">
      <w:pPr>
        <w:spacing w:after="0" w:line="360" w:lineRule="auto"/>
        <w:jc w:val="both"/>
        <w:rPr>
          <w:rFonts w:ascii="Arial" w:hAnsi="Arial" w:cs="Arial"/>
          <w:sz w:val="24"/>
        </w:rPr>
      </w:pPr>
    </w:p>
    <w:p w:rsidR="00815710" w:rsidRDefault="009B5988" w:rsidP="00F7514D">
      <w:pPr>
        <w:spacing w:after="0" w:line="360" w:lineRule="auto"/>
        <w:jc w:val="both"/>
        <w:rPr>
          <w:rFonts w:ascii="Arial" w:hAnsi="Arial" w:cs="Arial"/>
          <w:sz w:val="24"/>
        </w:rPr>
      </w:pPr>
      <w:r>
        <w:rPr>
          <w:rFonts w:ascii="Arial" w:hAnsi="Arial" w:cs="Arial"/>
          <w:sz w:val="24"/>
        </w:rPr>
        <w:t>The third feature of Table 1 above, is in the Extra S</w:t>
      </w:r>
      <w:r w:rsidR="00861F6E">
        <w:rPr>
          <w:rFonts w:ascii="Arial" w:hAnsi="Arial" w:cs="Arial"/>
          <w:sz w:val="24"/>
        </w:rPr>
        <w:t xml:space="preserve">eats column. It can be seen that five of the seven regions get 2 seats each. This accounts for 10 seats, out of the 14 which </w:t>
      </w:r>
      <w:r w:rsidR="00815710">
        <w:rPr>
          <w:rFonts w:ascii="Arial" w:hAnsi="Arial" w:cs="Arial"/>
          <w:sz w:val="24"/>
        </w:rPr>
        <w:t xml:space="preserve">would be added if 174 were to be the final number. </w:t>
      </w:r>
      <w:r w:rsidR="00861F6E">
        <w:rPr>
          <w:rFonts w:ascii="Arial" w:hAnsi="Arial" w:cs="Arial"/>
          <w:sz w:val="24"/>
        </w:rPr>
        <w:t xml:space="preserve">It can also be seen that in the preferred option for the South-West region, it </w:t>
      </w:r>
      <w:r w:rsidR="0077316E">
        <w:rPr>
          <w:rFonts w:ascii="Arial" w:hAnsi="Arial" w:cs="Arial"/>
          <w:sz w:val="24"/>
        </w:rPr>
        <w:t xml:space="preserve">does not get any </w:t>
      </w:r>
      <w:r w:rsidR="00815710">
        <w:rPr>
          <w:rFonts w:ascii="Arial" w:hAnsi="Arial" w:cs="Arial"/>
          <w:sz w:val="24"/>
        </w:rPr>
        <w:t xml:space="preserve">extra </w:t>
      </w:r>
      <w:r w:rsidR="0077316E">
        <w:rPr>
          <w:rFonts w:ascii="Arial" w:hAnsi="Arial" w:cs="Arial"/>
          <w:sz w:val="24"/>
        </w:rPr>
        <w:t>seats at all. The South-</w:t>
      </w:r>
      <w:r w:rsidR="00815710">
        <w:rPr>
          <w:rFonts w:ascii="Arial" w:hAnsi="Arial" w:cs="Arial"/>
          <w:sz w:val="24"/>
        </w:rPr>
        <w:t>E</w:t>
      </w:r>
      <w:r w:rsidR="0077316E">
        <w:rPr>
          <w:rFonts w:ascii="Arial" w:hAnsi="Arial" w:cs="Arial"/>
          <w:sz w:val="24"/>
        </w:rPr>
        <w:t xml:space="preserve">ast region gets 3 seats at least, but this leaves a total of 173 seats overall.  </w:t>
      </w:r>
    </w:p>
    <w:p w:rsidR="00815710" w:rsidRDefault="00815710" w:rsidP="00F7514D">
      <w:pPr>
        <w:spacing w:after="0" w:line="360" w:lineRule="auto"/>
        <w:jc w:val="both"/>
        <w:rPr>
          <w:rFonts w:ascii="Arial" w:hAnsi="Arial" w:cs="Arial"/>
          <w:sz w:val="24"/>
        </w:rPr>
      </w:pPr>
    </w:p>
    <w:p w:rsidR="0077316E" w:rsidRDefault="0077316E" w:rsidP="00F7514D">
      <w:pPr>
        <w:spacing w:after="0" w:line="360" w:lineRule="auto"/>
        <w:jc w:val="both"/>
        <w:rPr>
          <w:rFonts w:ascii="Arial" w:hAnsi="Arial" w:cs="Arial"/>
          <w:sz w:val="24"/>
        </w:rPr>
      </w:pPr>
      <w:r>
        <w:rPr>
          <w:rFonts w:ascii="Arial" w:hAnsi="Arial" w:cs="Arial"/>
          <w:sz w:val="24"/>
        </w:rPr>
        <w:t xml:space="preserve">The question then is, to which region does the “last” seat get assigned.  </w:t>
      </w:r>
      <w:r w:rsidR="00815710">
        <w:rPr>
          <w:rFonts w:ascii="Arial" w:hAnsi="Arial" w:cs="Arial"/>
          <w:sz w:val="24"/>
        </w:rPr>
        <w:t xml:space="preserve">This is considered in section 5 below. </w:t>
      </w:r>
    </w:p>
    <w:p w:rsidR="00815710" w:rsidRDefault="00815710" w:rsidP="00F7514D">
      <w:pPr>
        <w:spacing w:after="0" w:line="360" w:lineRule="auto"/>
        <w:jc w:val="both"/>
        <w:rPr>
          <w:rFonts w:ascii="Arial" w:hAnsi="Arial" w:cs="Arial"/>
          <w:sz w:val="24"/>
        </w:rPr>
      </w:pPr>
    </w:p>
    <w:p w:rsidR="0030126C" w:rsidRDefault="0030126C" w:rsidP="00F7514D">
      <w:pPr>
        <w:spacing w:after="0" w:line="360" w:lineRule="auto"/>
        <w:jc w:val="both"/>
        <w:rPr>
          <w:rFonts w:ascii="Arial" w:hAnsi="Arial" w:cs="Arial"/>
          <w:sz w:val="24"/>
        </w:rPr>
      </w:pPr>
    </w:p>
    <w:p w:rsidR="0030126C" w:rsidRDefault="0030126C">
      <w:pPr>
        <w:rPr>
          <w:rFonts w:ascii="Arial" w:hAnsi="Arial" w:cs="Arial"/>
          <w:sz w:val="24"/>
        </w:rPr>
      </w:pPr>
      <w:r>
        <w:rPr>
          <w:rFonts w:ascii="Arial" w:hAnsi="Arial" w:cs="Arial"/>
          <w:sz w:val="24"/>
        </w:rPr>
        <w:br w:type="page"/>
      </w:r>
    </w:p>
    <w:p w:rsidR="0030126C" w:rsidRDefault="0030126C" w:rsidP="00F7514D">
      <w:pPr>
        <w:spacing w:after="0" w:line="360" w:lineRule="auto"/>
        <w:jc w:val="both"/>
        <w:rPr>
          <w:rFonts w:ascii="Arial" w:hAnsi="Arial" w:cs="Arial"/>
          <w:sz w:val="24"/>
        </w:rPr>
      </w:pPr>
    </w:p>
    <w:p w:rsidR="0077316E" w:rsidRPr="0077316E" w:rsidRDefault="0077316E" w:rsidP="00F7514D">
      <w:pPr>
        <w:spacing w:after="0" w:line="360" w:lineRule="auto"/>
        <w:jc w:val="both"/>
        <w:rPr>
          <w:rFonts w:ascii="Arial" w:hAnsi="Arial" w:cs="Arial"/>
          <w:b/>
          <w:sz w:val="24"/>
        </w:rPr>
      </w:pPr>
      <w:r w:rsidRPr="0077316E">
        <w:rPr>
          <w:rFonts w:ascii="Arial" w:hAnsi="Arial" w:cs="Arial"/>
          <w:b/>
          <w:sz w:val="24"/>
        </w:rPr>
        <w:t xml:space="preserve">5 </w:t>
      </w:r>
      <w:r w:rsidRPr="0077316E">
        <w:rPr>
          <w:rFonts w:ascii="Arial" w:hAnsi="Arial" w:cs="Arial"/>
          <w:b/>
          <w:sz w:val="24"/>
        </w:rPr>
        <w:tab/>
        <w:t xml:space="preserve">FINAL REGIONAL DISPOSITION OF SEATS </w:t>
      </w:r>
    </w:p>
    <w:p w:rsidR="0077316E" w:rsidRDefault="0077316E" w:rsidP="00F7514D">
      <w:pPr>
        <w:spacing w:after="0" w:line="360" w:lineRule="auto"/>
        <w:jc w:val="both"/>
        <w:rPr>
          <w:rFonts w:ascii="Arial" w:hAnsi="Arial" w:cs="Arial"/>
          <w:sz w:val="24"/>
        </w:rPr>
      </w:pPr>
    </w:p>
    <w:p w:rsidR="003C0DB6" w:rsidRDefault="001E678B" w:rsidP="00F7514D">
      <w:pPr>
        <w:spacing w:after="0" w:line="360" w:lineRule="auto"/>
        <w:jc w:val="both"/>
        <w:rPr>
          <w:rFonts w:ascii="Arial" w:hAnsi="Arial" w:cs="Arial"/>
          <w:sz w:val="24"/>
        </w:rPr>
      </w:pPr>
      <w:r>
        <w:rPr>
          <w:rFonts w:ascii="Arial" w:hAnsi="Arial" w:cs="Arial"/>
          <w:sz w:val="24"/>
        </w:rPr>
        <w:t xml:space="preserve">The concept of variance is a familiar one, and it is understood to represent a measure of the degree to which the population of a given constituency is above or below the ideal figure for a given number of seats in a constituency.  </w:t>
      </w:r>
    </w:p>
    <w:p w:rsidR="00815710" w:rsidRDefault="00815710" w:rsidP="00F7514D">
      <w:pPr>
        <w:spacing w:after="0" w:line="360" w:lineRule="auto"/>
        <w:jc w:val="both"/>
        <w:rPr>
          <w:rFonts w:ascii="Arial" w:hAnsi="Arial" w:cs="Arial"/>
          <w:sz w:val="24"/>
        </w:rPr>
      </w:pPr>
    </w:p>
    <w:p w:rsidR="001E678B" w:rsidRDefault="001E678B" w:rsidP="00F7514D">
      <w:pPr>
        <w:spacing w:after="0" w:line="360" w:lineRule="auto"/>
        <w:jc w:val="both"/>
        <w:rPr>
          <w:rFonts w:ascii="Arial" w:hAnsi="Arial" w:cs="Arial"/>
          <w:sz w:val="24"/>
        </w:rPr>
      </w:pPr>
      <w:r>
        <w:rPr>
          <w:rFonts w:ascii="Arial" w:hAnsi="Arial" w:cs="Arial"/>
          <w:sz w:val="24"/>
        </w:rPr>
        <w:t xml:space="preserve">It can also be generalised to provide a measure to which the population of a given region is above or below the ideal figure for a given number of seats in that region. </w:t>
      </w:r>
    </w:p>
    <w:p w:rsidR="001E678B" w:rsidRDefault="001E678B" w:rsidP="00F7514D">
      <w:pPr>
        <w:spacing w:after="0" w:line="360" w:lineRule="auto"/>
        <w:jc w:val="both"/>
        <w:rPr>
          <w:rFonts w:ascii="Arial" w:hAnsi="Arial" w:cs="Arial"/>
          <w:sz w:val="24"/>
        </w:rPr>
      </w:pPr>
    </w:p>
    <w:p w:rsidR="001E678B" w:rsidRDefault="001E678B" w:rsidP="00F7514D">
      <w:pPr>
        <w:spacing w:after="0" w:line="360" w:lineRule="auto"/>
        <w:jc w:val="both"/>
        <w:rPr>
          <w:rFonts w:ascii="Arial" w:hAnsi="Arial" w:cs="Arial"/>
          <w:sz w:val="24"/>
        </w:rPr>
      </w:pPr>
      <w:r>
        <w:rPr>
          <w:rFonts w:ascii="Arial" w:hAnsi="Arial" w:cs="Arial"/>
          <w:sz w:val="24"/>
        </w:rPr>
        <w:t xml:space="preserve">In all of the options papers presented to date, this figure is given on the bottom line of the tables providing the variance figures for the constituencies for each option. That figure is not a mathematical average:  It is instead the variance for the region as a whole for that particular option. </w:t>
      </w:r>
    </w:p>
    <w:p w:rsidR="001E678B" w:rsidRDefault="001E678B" w:rsidP="00F7514D">
      <w:pPr>
        <w:spacing w:after="0" w:line="360" w:lineRule="auto"/>
        <w:jc w:val="both"/>
        <w:rPr>
          <w:rFonts w:ascii="Arial" w:hAnsi="Arial" w:cs="Arial"/>
          <w:sz w:val="24"/>
        </w:rPr>
      </w:pPr>
    </w:p>
    <w:p w:rsidR="001E678B" w:rsidRDefault="00010F67" w:rsidP="00F7514D">
      <w:pPr>
        <w:spacing w:after="0" w:line="360" w:lineRule="auto"/>
        <w:jc w:val="both"/>
        <w:rPr>
          <w:rFonts w:ascii="Arial" w:hAnsi="Arial" w:cs="Arial"/>
          <w:sz w:val="24"/>
        </w:rPr>
      </w:pPr>
      <w:r>
        <w:rPr>
          <w:rFonts w:ascii="Arial" w:hAnsi="Arial" w:cs="Arial"/>
          <w:sz w:val="24"/>
        </w:rPr>
        <w:t xml:space="preserve">On this basis, a table can be constructed showing the disposition of seats which provides the most minimised variances across all of the regions. At an earlier stage of the Constituency Review, this was initially done and shown in the </w:t>
      </w:r>
      <w:r w:rsidRPr="00010F67">
        <w:rPr>
          <w:rFonts w:ascii="Arial" w:hAnsi="Arial" w:cs="Arial"/>
          <w:i/>
          <w:sz w:val="24"/>
        </w:rPr>
        <w:t xml:space="preserve">Analysis for Regional Seat </w:t>
      </w:r>
      <w:r>
        <w:rPr>
          <w:rFonts w:ascii="Arial" w:hAnsi="Arial" w:cs="Arial"/>
          <w:i/>
          <w:sz w:val="24"/>
        </w:rPr>
        <w:t>D</w:t>
      </w:r>
      <w:r w:rsidRPr="00010F67">
        <w:rPr>
          <w:rFonts w:ascii="Arial" w:hAnsi="Arial" w:cs="Arial"/>
          <w:i/>
          <w:sz w:val="24"/>
        </w:rPr>
        <w:t>istributions</w:t>
      </w:r>
      <w:r>
        <w:rPr>
          <w:rFonts w:ascii="Arial" w:hAnsi="Arial" w:cs="Arial"/>
          <w:sz w:val="24"/>
        </w:rPr>
        <w:t xml:space="preserve"> spreadsheet.  However, it has since become clear, that the three electoral divisions in the vicinity of Birdhill in County Tipperary are to be transferred back to a Tipperary constituency.  This means they are moved from the south-west region to the south-east region, and this transfer, although quite small, 4,764 of population, actually affects the optimal disposition of seats across the regions. </w:t>
      </w:r>
    </w:p>
    <w:p w:rsidR="00010F67" w:rsidRDefault="00010F67" w:rsidP="00F7514D">
      <w:pPr>
        <w:spacing w:after="0" w:line="360" w:lineRule="auto"/>
        <w:jc w:val="both"/>
        <w:rPr>
          <w:rFonts w:ascii="Arial" w:hAnsi="Arial" w:cs="Arial"/>
          <w:sz w:val="24"/>
        </w:rPr>
      </w:pPr>
    </w:p>
    <w:p w:rsidR="00010F67" w:rsidRDefault="00010F67" w:rsidP="00F7514D">
      <w:pPr>
        <w:spacing w:after="0" w:line="360" w:lineRule="auto"/>
        <w:jc w:val="both"/>
        <w:rPr>
          <w:rFonts w:ascii="Arial" w:hAnsi="Arial" w:cs="Arial"/>
          <w:sz w:val="24"/>
        </w:rPr>
      </w:pPr>
      <w:r>
        <w:rPr>
          <w:rFonts w:ascii="Arial" w:hAnsi="Arial" w:cs="Arial"/>
          <w:sz w:val="24"/>
        </w:rPr>
        <w:t xml:space="preserve">It is clear, from a mathematical perspective, that the south-east region should get the “last” seat.  In other words, it should get a total of 4 extra seats. It turns out that a transfer between those regions of just 1,744 </w:t>
      </w:r>
      <w:r w:rsidR="00AF1D29">
        <w:rPr>
          <w:rFonts w:ascii="Arial" w:hAnsi="Arial" w:cs="Arial"/>
          <w:sz w:val="24"/>
        </w:rPr>
        <w:t xml:space="preserve">of </w:t>
      </w:r>
      <w:r>
        <w:rPr>
          <w:rFonts w:ascii="Arial" w:hAnsi="Arial" w:cs="Arial"/>
          <w:sz w:val="24"/>
        </w:rPr>
        <w:t xml:space="preserve">population is enough to change the ideal disposition </w:t>
      </w:r>
      <w:r w:rsidR="00AF1D29">
        <w:rPr>
          <w:rFonts w:ascii="Arial" w:hAnsi="Arial" w:cs="Arial"/>
          <w:sz w:val="24"/>
        </w:rPr>
        <w:t xml:space="preserve">of the seats between those regions. </w:t>
      </w:r>
    </w:p>
    <w:p w:rsidR="00010F67" w:rsidRDefault="00010F67" w:rsidP="00F7514D">
      <w:pPr>
        <w:spacing w:after="0" w:line="360" w:lineRule="auto"/>
        <w:jc w:val="both"/>
        <w:rPr>
          <w:rFonts w:ascii="Arial" w:hAnsi="Arial" w:cs="Arial"/>
          <w:sz w:val="24"/>
        </w:rPr>
      </w:pPr>
    </w:p>
    <w:p w:rsidR="00010F67" w:rsidRDefault="00AF1D29" w:rsidP="00F7514D">
      <w:pPr>
        <w:spacing w:after="0" w:line="360" w:lineRule="auto"/>
        <w:jc w:val="both"/>
        <w:rPr>
          <w:rFonts w:ascii="Arial" w:hAnsi="Arial" w:cs="Arial"/>
          <w:sz w:val="24"/>
        </w:rPr>
      </w:pPr>
      <w:r>
        <w:rPr>
          <w:rFonts w:ascii="Arial" w:hAnsi="Arial" w:cs="Arial"/>
          <w:sz w:val="24"/>
        </w:rPr>
        <w:t xml:space="preserve">It is important to be clear that this is a purely mathematical analysis, and the “last” seat could potentially be placed in a region other than the south-east, without necessarily causing unduly wide deviations from the ideal variance of 0.00%.  </w:t>
      </w:r>
    </w:p>
    <w:p w:rsidR="001E678B" w:rsidRDefault="001E678B" w:rsidP="00F7514D">
      <w:pPr>
        <w:spacing w:after="0" w:line="360" w:lineRule="auto"/>
        <w:jc w:val="both"/>
        <w:rPr>
          <w:rFonts w:ascii="Arial" w:hAnsi="Arial" w:cs="Arial"/>
          <w:sz w:val="24"/>
        </w:rPr>
      </w:pPr>
    </w:p>
    <w:p w:rsidR="001E678B" w:rsidRDefault="00AF1D29" w:rsidP="00F7514D">
      <w:pPr>
        <w:spacing w:after="0" w:line="360" w:lineRule="auto"/>
        <w:jc w:val="both"/>
        <w:rPr>
          <w:rFonts w:ascii="Arial" w:hAnsi="Arial" w:cs="Arial"/>
          <w:sz w:val="24"/>
        </w:rPr>
      </w:pPr>
      <w:r>
        <w:rPr>
          <w:rFonts w:ascii="Arial" w:hAnsi="Arial" w:cs="Arial"/>
          <w:sz w:val="24"/>
        </w:rPr>
        <w:lastRenderedPageBreak/>
        <w:t xml:space="preserve">Table 2 below presents a regional view of population, current seats, and seat balance based on a Dáil membership of 174.  </w:t>
      </w:r>
    </w:p>
    <w:p w:rsidR="001E678B" w:rsidRDefault="001E678B" w:rsidP="00F7514D">
      <w:pPr>
        <w:spacing w:after="0" w:line="360" w:lineRule="auto"/>
        <w:jc w:val="both"/>
        <w:rPr>
          <w:rFonts w:ascii="Arial" w:hAnsi="Arial" w:cs="Arial"/>
          <w:sz w:val="24"/>
        </w:rPr>
      </w:pPr>
    </w:p>
    <w:p w:rsidR="009876E7" w:rsidRPr="009876E7" w:rsidRDefault="009876E7" w:rsidP="00F7514D">
      <w:pPr>
        <w:spacing w:after="0" w:line="360" w:lineRule="auto"/>
        <w:jc w:val="both"/>
        <w:rPr>
          <w:rFonts w:ascii="Arial" w:hAnsi="Arial" w:cs="Arial"/>
          <w:b/>
          <w:sz w:val="24"/>
        </w:rPr>
      </w:pPr>
      <w:r w:rsidRPr="009876E7">
        <w:rPr>
          <w:rFonts w:ascii="Arial" w:hAnsi="Arial" w:cs="Arial"/>
          <w:b/>
          <w:sz w:val="24"/>
        </w:rPr>
        <w:t xml:space="preserve">Table 2:  Disposition of seats across the regions in a 174 member Dáil and removing breach in west of County Tipperary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4"/>
        <w:gridCol w:w="1276"/>
        <w:gridCol w:w="992"/>
        <w:gridCol w:w="1051"/>
        <w:gridCol w:w="1080"/>
        <w:gridCol w:w="915"/>
        <w:gridCol w:w="952"/>
        <w:gridCol w:w="992"/>
      </w:tblGrid>
      <w:tr w:rsidR="009876E7" w:rsidRPr="0027790B" w:rsidTr="0082583F">
        <w:trPr>
          <w:trHeight w:val="900"/>
        </w:trPr>
        <w:tc>
          <w:tcPr>
            <w:tcW w:w="1413" w:type="dxa"/>
            <w:shd w:val="clear" w:color="auto" w:fill="D9D9D9" w:themeFill="background1" w:themeFillShade="D9"/>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Regions</w:t>
            </w:r>
          </w:p>
        </w:tc>
        <w:tc>
          <w:tcPr>
            <w:tcW w:w="1134" w:type="dxa"/>
            <w:shd w:val="clear" w:color="auto" w:fill="D9D9D9" w:themeFill="background1" w:themeFillShade="D9"/>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2022 Pop.</w:t>
            </w:r>
          </w:p>
        </w:tc>
        <w:tc>
          <w:tcPr>
            <w:tcW w:w="1276" w:type="dxa"/>
            <w:shd w:val="clear" w:color="auto" w:fill="D9D9D9" w:themeFill="background1" w:themeFillShade="D9"/>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Num. of TDs earned</w:t>
            </w:r>
          </w:p>
        </w:tc>
        <w:tc>
          <w:tcPr>
            <w:tcW w:w="992" w:type="dxa"/>
            <w:shd w:val="clear" w:color="auto" w:fill="D9D9D9" w:themeFill="background1" w:themeFillShade="D9"/>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Number of TDs</w:t>
            </w:r>
          </w:p>
        </w:tc>
        <w:tc>
          <w:tcPr>
            <w:tcW w:w="1051" w:type="dxa"/>
            <w:shd w:val="clear" w:color="auto" w:fill="D9D9D9" w:themeFill="background1" w:themeFillShade="D9"/>
            <w:vAlign w:val="bottom"/>
            <w:hideMark/>
          </w:tcPr>
          <w:p w:rsidR="0027790B" w:rsidRPr="0027790B" w:rsidRDefault="0027790B" w:rsidP="008C567B">
            <w:pPr>
              <w:spacing w:after="0" w:line="240" w:lineRule="auto"/>
              <w:rPr>
                <w:rFonts w:ascii="Calibri" w:eastAsia="Times New Roman" w:hAnsi="Calibri" w:cs="Calibri"/>
                <w:lang w:eastAsia="en-IE"/>
              </w:rPr>
            </w:pPr>
            <w:r w:rsidRPr="0027790B">
              <w:rPr>
                <w:rFonts w:ascii="Calibri" w:eastAsia="Times New Roman" w:hAnsi="Calibri" w:cs="Calibri"/>
                <w:lang w:eastAsia="en-IE"/>
              </w:rPr>
              <w:t>Extra</w:t>
            </w:r>
            <w:r w:rsidR="008C567B">
              <w:rPr>
                <w:rFonts w:ascii="Calibri" w:eastAsia="Times New Roman" w:hAnsi="Calibri" w:cs="Calibri"/>
                <w:lang w:eastAsia="en-IE"/>
              </w:rPr>
              <w:t xml:space="preserve"> Seats </w:t>
            </w:r>
            <w:r w:rsidRPr="0027790B">
              <w:rPr>
                <w:rFonts w:ascii="Calibri" w:eastAsia="Times New Roman" w:hAnsi="Calibri" w:cs="Calibri"/>
                <w:lang w:eastAsia="en-IE"/>
              </w:rPr>
              <w:t xml:space="preserve"> </w:t>
            </w:r>
            <w:r w:rsidR="008C567B">
              <w:rPr>
                <w:rFonts w:ascii="Calibri" w:eastAsia="Times New Roman" w:hAnsi="Calibri" w:cs="Calibri"/>
                <w:lang w:eastAsia="en-IE"/>
              </w:rPr>
              <w:t>I</w:t>
            </w:r>
            <w:r w:rsidRPr="0027790B">
              <w:rPr>
                <w:rFonts w:ascii="Calibri" w:eastAsia="Times New Roman" w:hAnsi="Calibri" w:cs="Calibri"/>
                <w:lang w:eastAsia="en-IE"/>
              </w:rPr>
              <w:t>ndicated</w:t>
            </w:r>
          </w:p>
        </w:tc>
        <w:tc>
          <w:tcPr>
            <w:tcW w:w="1080" w:type="dxa"/>
            <w:shd w:val="clear" w:color="auto" w:fill="D9D9D9" w:themeFill="background1" w:themeFillShade="D9"/>
            <w:vAlign w:val="bottom"/>
            <w:hideMark/>
          </w:tcPr>
          <w:p w:rsidR="0027790B" w:rsidRPr="0027790B" w:rsidRDefault="0027790B" w:rsidP="008C567B">
            <w:pPr>
              <w:spacing w:after="0" w:line="240" w:lineRule="auto"/>
              <w:rPr>
                <w:rFonts w:ascii="Calibri" w:eastAsia="Times New Roman" w:hAnsi="Calibri" w:cs="Calibri"/>
                <w:lang w:eastAsia="en-IE"/>
              </w:rPr>
            </w:pPr>
            <w:r w:rsidRPr="0027790B">
              <w:rPr>
                <w:rFonts w:ascii="Calibri" w:eastAsia="Times New Roman" w:hAnsi="Calibri" w:cs="Calibri"/>
                <w:lang w:eastAsia="en-IE"/>
              </w:rPr>
              <w:t xml:space="preserve">Extra </w:t>
            </w:r>
            <w:r w:rsidR="008C567B">
              <w:rPr>
                <w:rFonts w:ascii="Calibri" w:eastAsia="Times New Roman" w:hAnsi="Calibri" w:cs="Calibri"/>
                <w:lang w:eastAsia="en-IE"/>
              </w:rPr>
              <w:t>Seats P</w:t>
            </w:r>
            <w:r w:rsidRPr="0027790B">
              <w:rPr>
                <w:rFonts w:ascii="Calibri" w:eastAsia="Times New Roman" w:hAnsi="Calibri" w:cs="Calibri"/>
                <w:lang w:eastAsia="en-IE"/>
              </w:rPr>
              <w:t>roposed</w:t>
            </w:r>
          </w:p>
        </w:tc>
        <w:tc>
          <w:tcPr>
            <w:tcW w:w="915" w:type="dxa"/>
            <w:shd w:val="clear" w:color="auto" w:fill="D9D9D9" w:themeFill="background1" w:themeFillShade="D9"/>
            <w:vAlign w:val="bottom"/>
            <w:hideMark/>
          </w:tcPr>
          <w:p w:rsidR="0027790B" w:rsidRPr="0027790B" w:rsidRDefault="0027790B" w:rsidP="008C567B">
            <w:pPr>
              <w:spacing w:after="0" w:line="240" w:lineRule="auto"/>
              <w:rPr>
                <w:rFonts w:ascii="Calibri" w:eastAsia="Times New Roman" w:hAnsi="Calibri" w:cs="Calibri"/>
                <w:lang w:eastAsia="en-IE"/>
              </w:rPr>
            </w:pPr>
            <w:r w:rsidRPr="0027790B">
              <w:rPr>
                <w:rFonts w:ascii="Calibri" w:eastAsia="Times New Roman" w:hAnsi="Calibri" w:cs="Calibri"/>
                <w:lang w:eastAsia="en-IE"/>
              </w:rPr>
              <w:t xml:space="preserve">Seat </w:t>
            </w:r>
            <w:r w:rsidR="008C567B">
              <w:rPr>
                <w:rFonts w:ascii="Calibri" w:eastAsia="Times New Roman" w:hAnsi="Calibri" w:cs="Calibri"/>
                <w:lang w:eastAsia="en-IE"/>
              </w:rPr>
              <w:t>B</w:t>
            </w:r>
            <w:r w:rsidRPr="0027790B">
              <w:rPr>
                <w:rFonts w:ascii="Calibri" w:eastAsia="Times New Roman" w:hAnsi="Calibri" w:cs="Calibri"/>
                <w:lang w:eastAsia="en-IE"/>
              </w:rPr>
              <w:t xml:space="preserve">alance </w:t>
            </w:r>
          </w:p>
        </w:tc>
        <w:tc>
          <w:tcPr>
            <w:tcW w:w="952" w:type="dxa"/>
            <w:shd w:val="clear" w:color="auto" w:fill="D9D9D9" w:themeFill="background1" w:themeFillShade="D9"/>
            <w:vAlign w:val="bottom"/>
            <w:hideMark/>
          </w:tcPr>
          <w:p w:rsidR="0027790B" w:rsidRPr="0027790B" w:rsidRDefault="0027790B" w:rsidP="008C567B">
            <w:pPr>
              <w:spacing w:after="0" w:line="240" w:lineRule="auto"/>
              <w:rPr>
                <w:rFonts w:ascii="Calibri" w:eastAsia="Times New Roman" w:hAnsi="Calibri" w:cs="Calibri"/>
                <w:lang w:eastAsia="en-IE"/>
              </w:rPr>
            </w:pPr>
            <w:r w:rsidRPr="0027790B">
              <w:rPr>
                <w:rFonts w:ascii="Calibri" w:eastAsia="Times New Roman" w:hAnsi="Calibri" w:cs="Calibri"/>
                <w:lang w:eastAsia="en-IE"/>
              </w:rPr>
              <w:t>New Num</w:t>
            </w:r>
            <w:r w:rsidR="008C567B">
              <w:rPr>
                <w:rFonts w:ascii="Calibri" w:eastAsia="Times New Roman" w:hAnsi="Calibri" w:cs="Calibri"/>
                <w:lang w:eastAsia="en-IE"/>
              </w:rPr>
              <w:t xml:space="preserve">ber of </w:t>
            </w:r>
            <w:r w:rsidRPr="0027790B">
              <w:rPr>
                <w:rFonts w:ascii="Calibri" w:eastAsia="Times New Roman" w:hAnsi="Calibri" w:cs="Calibri"/>
                <w:lang w:eastAsia="en-IE"/>
              </w:rPr>
              <w:t>Seats</w:t>
            </w:r>
          </w:p>
        </w:tc>
        <w:tc>
          <w:tcPr>
            <w:tcW w:w="992" w:type="dxa"/>
            <w:shd w:val="clear" w:color="auto" w:fill="D9D9D9" w:themeFill="background1" w:themeFillShade="D9"/>
            <w:vAlign w:val="bottom"/>
            <w:hideMark/>
          </w:tcPr>
          <w:p w:rsidR="0027790B" w:rsidRPr="0027790B" w:rsidRDefault="0027790B" w:rsidP="008C567B">
            <w:pPr>
              <w:spacing w:after="0" w:line="240" w:lineRule="auto"/>
              <w:rPr>
                <w:rFonts w:ascii="Calibri" w:eastAsia="Times New Roman" w:hAnsi="Calibri" w:cs="Calibri"/>
                <w:lang w:eastAsia="en-IE"/>
              </w:rPr>
            </w:pPr>
            <w:r w:rsidRPr="0027790B">
              <w:rPr>
                <w:rFonts w:ascii="Calibri" w:eastAsia="Times New Roman" w:hAnsi="Calibri" w:cs="Calibri"/>
                <w:lang w:eastAsia="en-IE"/>
              </w:rPr>
              <w:t>New Var</w:t>
            </w:r>
            <w:r w:rsidR="008C567B">
              <w:rPr>
                <w:rFonts w:ascii="Calibri" w:eastAsia="Times New Roman" w:hAnsi="Calibri" w:cs="Calibri"/>
                <w:lang w:eastAsia="en-IE"/>
              </w:rPr>
              <w:t xml:space="preserve">. </w:t>
            </w:r>
            <w:r w:rsidR="009876E7">
              <w:rPr>
                <w:rFonts w:ascii="Calibri" w:eastAsia="Times New Roman" w:hAnsi="Calibri" w:cs="Calibri"/>
                <w:lang w:eastAsia="en-IE"/>
              </w:rPr>
              <w:t>%</w:t>
            </w:r>
          </w:p>
        </w:tc>
      </w:tr>
      <w:tr w:rsidR="009876E7" w:rsidRPr="0027790B" w:rsidTr="0082583F">
        <w:trPr>
          <w:trHeight w:val="300"/>
        </w:trPr>
        <w:tc>
          <w:tcPr>
            <w:tcW w:w="1413" w:type="dxa"/>
            <w:shd w:val="clear" w:color="auto" w:fill="auto"/>
            <w:noWrap/>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Dublin North</w:t>
            </w:r>
          </w:p>
        </w:tc>
        <w:tc>
          <w:tcPr>
            <w:tcW w:w="1134"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674,310</w:t>
            </w:r>
          </w:p>
        </w:tc>
        <w:tc>
          <w:tcPr>
            <w:tcW w:w="1276"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22.90</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21</w:t>
            </w:r>
          </w:p>
        </w:tc>
        <w:tc>
          <w:tcPr>
            <w:tcW w:w="1051"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1.90</w:t>
            </w:r>
          </w:p>
        </w:tc>
        <w:tc>
          <w:tcPr>
            <w:tcW w:w="1080"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w:t>
            </w:r>
          </w:p>
        </w:tc>
        <w:tc>
          <w:tcPr>
            <w:tcW w:w="915"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0.10</w:t>
            </w:r>
          </w:p>
        </w:tc>
        <w:tc>
          <w:tcPr>
            <w:tcW w:w="95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23</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-0.43</w:t>
            </w:r>
          </w:p>
        </w:tc>
      </w:tr>
      <w:tr w:rsidR="009876E7" w:rsidRPr="0027790B" w:rsidTr="0082583F">
        <w:trPr>
          <w:trHeight w:val="300"/>
        </w:trPr>
        <w:tc>
          <w:tcPr>
            <w:tcW w:w="1413" w:type="dxa"/>
            <w:shd w:val="clear" w:color="auto" w:fill="auto"/>
            <w:noWrap/>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Dublin South</w:t>
            </w:r>
          </w:p>
        </w:tc>
        <w:tc>
          <w:tcPr>
            <w:tcW w:w="1134"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776,391</w:t>
            </w:r>
          </w:p>
        </w:tc>
        <w:tc>
          <w:tcPr>
            <w:tcW w:w="1276"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26.37</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24</w:t>
            </w:r>
          </w:p>
        </w:tc>
        <w:tc>
          <w:tcPr>
            <w:tcW w:w="1051"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2.37</w:t>
            </w:r>
          </w:p>
        </w:tc>
        <w:tc>
          <w:tcPr>
            <w:tcW w:w="1080"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w:t>
            </w:r>
          </w:p>
        </w:tc>
        <w:tc>
          <w:tcPr>
            <w:tcW w:w="915"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-0.37</w:t>
            </w:r>
          </w:p>
        </w:tc>
        <w:tc>
          <w:tcPr>
            <w:tcW w:w="95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26</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1.41</w:t>
            </w:r>
          </w:p>
        </w:tc>
      </w:tr>
      <w:tr w:rsidR="009876E7" w:rsidRPr="0027790B" w:rsidTr="0082583F">
        <w:trPr>
          <w:trHeight w:val="300"/>
        </w:trPr>
        <w:tc>
          <w:tcPr>
            <w:tcW w:w="1413" w:type="dxa"/>
            <w:shd w:val="clear" w:color="auto" w:fill="auto"/>
            <w:noWrap/>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Cork</w:t>
            </w:r>
          </w:p>
        </w:tc>
        <w:tc>
          <w:tcPr>
            <w:tcW w:w="1134"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581,231</w:t>
            </w:r>
          </w:p>
        </w:tc>
        <w:tc>
          <w:tcPr>
            <w:tcW w:w="1276"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19.74</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18</w:t>
            </w:r>
          </w:p>
        </w:tc>
        <w:tc>
          <w:tcPr>
            <w:tcW w:w="1051"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1.74</w:t>
            </w:r>
          </w:p>
        </w:tc>
        <w:tc>
          <w:tcPr>
            <w:tcW w:w="1080"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w:t>
            </w:r>
          </w:p>
        </w:tc>
        <w:tc>
          <w:tcPr>
            <w:tcW w:w="915"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0.26</w:t>
            </w:r>
          </w:p>
        </w:tc>
        <w:tc>
          <w:tcPr>
            <w:tcW w:w="95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20</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-1.30</w:t>
            </w:r>
          </w:p>
        </w:tc>
      </w:tr>
      <w:tr w:rsidR="009876E7" w:rsidRPr="0027790B" w:rsidTr="0082583F">
        <w:trPr>
          <w:trHeight w:val="300"/>
        </w:trPr>
        <w:tc>
          <w:tcPr>
            <w:tcW w:w="1413" w:type="dxa"/>
            <w:shd w:val="clear" w:color="auto" w:fill="auto"/>
            <w:noWrap/>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 xml:space="preserve">North West </w:t>
            </w:r>
          </w:p>
        </w:tc>
        <w:tc>
          <w:tcPr>
            <w:tcW w:w="1134"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754,904</w:t>
            </w:r>
          </w:p>
        </w:tc>
        <w:tc>
          <w:tcPr>
            <w:tcW w:w="1276"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25.64</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24</w:t>
            </w:r>
          </w:p>
        </w:tc>
        <w:tc>
          <w:tcPr>
            <w:tcW w:w="1051"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1.64</w:t>
            </w:r>
          </w:p>
        </w:tc>
        <w:tc>
          <w:tcPr>
            <w:tcW w:w="1080"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w:t>
            </w:r>
          </w:p>
        </w:tc>
        <w:tc>
          <w:tcPr>
            <w:tcW w:w="915"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0.36</w:t>
            </w:r>
          </w:p>
        </w:tc>
        <w:tc>
          <w:tcPr>
            <w:tcW w:w="95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26</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-1.40</w:t>
            </w:r>
          </w:p>
        </w:tc>
      </w:tr>
      <w:tr w:rsidR="009876E7" w:rsidRPr="0027790B" w:rsidTr="0082583F">
        <w:trPr>
          <w:trHeight w:val="300"/>
        </w:trPr>
        <w:tc>
          <w:tcPr>
            <w:tcW w:w="1413" w:type="dxa"/>
            <w:shd w:val="clear" w:color="auto" w:fill="auto"/>
            <w:noWrap/>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 xml:space="preserve">North East </w:t>
            </w:r>
          </w:p>
        </w:tc>
        <w:tc>
          <w:tcPr>
            <w:tcW w:w="1134"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647,903</w:t>
            </w:r>
          </w:p>
        </w:tc>
        <w:tc>
          <w:tcPr>
            <w:tcW w:w="1276"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22.00</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20</w:t>
            </w:r>
          </w:p>
        </w:tc>
        <w:tc>
          <w:tcPr>
            <w:tcW w:w="1051"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2.00</w:t>
            </w:r>
          </w:p>
        </w:tc>
        <w:tc>
          <w:tcPr>
            <w:tcW w:w="1080"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w:t>
            </w:r>
          </w:p>
        </w:tc>
        <w:tc>
          <w:tcPr>
            <w:tcW w:w="915"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0.00</w:t>
            </w:r>
          </w:p>
        </w:tc>
        <w:tc>
          <w:tcPr>
            <w:tcW w:w="95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22</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0.02</w:t>
            </w:r>
          </w:p>
        </w:tc>
      </w:tr>
      <w:tr w:rsidR="009876E7" w:rsidRPr="0027790B" w:rsidTr="0082583F">
        <w:trPr>
          <w:trHeight w:val="300"/>
        </w:trPr>
        <w:tc>
          <w:tcPr>
            <w:tcW w:w="1413" w:type="dxa"/>
            <w:shd w:val="clear" w:color="auto" w:fill="auto"/>
            <w:noWrap/>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 xml:space="preserve">South East </w:t>
            </w:r>
          </w:p>
        </w:tc>
        <w:tc>
          <w:tcPr>
            <w:tcW w:w="1134"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1,200,676</w:t>
            </w:r>
          </w:p>
        </w:tc>
        <w:tc>
          <w:tcPr>
            <w:tcW w:w="1276"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40.78</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37</w:t>
            </w:r>
          </w:p>
        </w:tc>
        <w:tc>
          <w:tcPr>
            <w:tcW w:w="1051"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3.78</w:t>
            </w:r>
          </w:p>
        </w:tc>
        <w:tc>
          <w:tcPr>
            <w:tcW w:w="1080"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4</w:t>
            </w:r>
          </w:p>
        </w:tc>
        <w:tc>
          <w:tcPr>
            <w:tcW w:w="915"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0.22</w:t>
            </w:r>
          </w:p>
        </w:tc>
        <w:tc>
          <w:tcPr>
            <w:tcW w:w="95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41</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-0.55</w:t>
            </w:r>
          </w:p>
        </w:tc>
      </w:tr>
      <w:tr w:rsidR="009876E7" w:rsidRPr="0027790B" w:rsidTr="0082583F">
        <w:trPr>
          <w:trHeight w:val="300"/>
        </w:trPr>
        <w:tc>
          <w:tcPr>
            <w:tcW w:w="1413" w:type="dxa"/>
            <w:shd w:val="clear" w:color="auto" w:fill="auto"/>
            <w:noWrap/>
            <w:vAlign w:val="bottom"/>
            <w:hideMark/>
          </w:tcPr>
          <w:p w:rsidR="0027790B" w:rsidRPr="0027790B" w:rsidRDefault="0027790B" w:rsidP="0027790B">
            <w:pPr>
              <w:spacing w:after="0" w:line="240" w:lineRule="auto"/>
              <w:rPr>
                <w:rFonts w:ascii="Calibri" w:eastAsia="Times New Roman" w:hAnsi="Calibri" w:cs="Calibri"/>
                <w:lang w:eastAsia="en-IE"/>
              </w:rPr>
            </w:pPr>
            <w:r w:rsidRPr="0027790B">
              <w:rPr>
                <w:rFonts w:ascii="Calibri" w:eastAsia="Times New Roman" w:hAnsi="Calibri" w:cs="Calibri"/>
                <w:lang w:eastAsia="en-IE"/>
              </w:rPr>
              <w:t>South West</w:t>
            </w:r>
          </w:p>
        </w:tc>
        <w:tc>
          <w:tcPr>
            <w:tcW w:w="1134"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488,121</w:t>
            </w:r>
          </w:p>
        </w:tc>
        <w:tc>
          <w:tcPr>
            <w:tcW w:w="1276"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16.58</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16</w:t>
            </w:r>
          </w:p>
        </w:tc>
        <w:tc>
          <w:tcPr>
            <w:tcW w:w="1051"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0.58</w:t>
            </w:r>
          </w:p>
        </w:tc>
        <w:tc>
          <w:tcPr>
            <w:tcW w:w="1080"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w:t>
            </w:r>
          </w:p>
        </w:tc>
        <w:tc>
          <w:tcPr>
            <w:tcW w:w="915"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-0.58</w:t>
            </w:r>
          </w:p>
        </w:tc>
        <w:tc>
          <w:tcPr>
            <w:tcW w:w="95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16</w:t>
            </w:r>
          </w:p>
        </w:tc>
        <w:tc>
          <w:tcPr>
            <w:tcW w:w="992" w:type="dxa"/>
            <w:shd w:val="clear" w:color="auto" w:fill="auto"/>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3.61</w:t>
            </w:r>
          </w:p>
        </w:tc>
      </w:tr>
      <w:tr w:rsidR="009876E7" w:rsidRPr="0027790B" w:rsidTr="0082583F">
        <w:trPr>
          <w:trHeight w:val="300"/>
        </w:trPr>
        <w:tc>
          <w:tcPr>
            <w:tcW w:w="1413" w:type="dxa"/>
            <w:shd w:val="clear" w:color="auto" w:fill="D9D9D9" w:themeFill="background1" w:themeFillShade="D9"/>
            <w:noWrap/>
            <w:vAlign w:val="bottom"/>
            <w:hideMark/>
          </w:tcPr>
          <w:p w:rsidR="0027790B" w:rsidRPr="0027790B" w:rsidRDefault="009876E7" w:rsidP="0027790B">
            <w:pPr>
              <w:spacing w:after="0" w:line="240" w:lineRule="auto"/>
              <w:rPr>
                <w:rFonts w:eastAsia="Times New Roman" w:cstheme="minorHAnsi"/>
                <w:sz w:val="20"/>
                <w:szCs w:val="20"/>
                <w:lang w:eastAsia="en-IE"/>
              </w:rPr>
            </w:pPr>
            <w:r w:rsidRPr="009876E7">
              <w:rPr>
                <w:rFonts w:eastAsia="Times New Roman" w:cstheme="minorHAnsi"/>
                <w:szCs w:val="20"/>
                <w:lang w:eastAsia="en-IE"/>
              </w:rPr>
              <w:t>Totals:</w:t>
            </w:r>
          </w:p>
        </w:tc>
        <w:tc>
          <w:tcPr>
            <w:tcW w:w="1134" w:type="dxa"/>
            <w:shd w:val="clear" w:color="auto" w:fill="D9D9D9" w:themeFill="background1" w:themeFillShade="D9"/>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5,123,536</w:t>
            </w:r>
          </w:p>
        </w:tc>
        <w:tc>
          <w:tcPr>
            <w:tcW w:w="1276" w:type="dxa"/>
            <w:shd w:val="clear" w:color="auto" w:fill="D9D9D9" w:themeFill="background1" w:themeFillShade="D9"/>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174</w:t>
            </w:r>
          </w:p>
        </w:tc>
        <w:tc>
          <w:tcPr>
            <w:tcW w:w="992" w:type="dxa"/>
            <w:shd w:val="clear" w:color="auto" w:fill="D9D9D9" w:themeFill="background1" w:themeFillShade="D9"/>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160</w:t>
            </w:r>
          </w:p>
        </w:tc>
        <w:tc>
          <w:tcPr>
            <w:tcW w:w="1051" w:type="dxa"/>
            <w:shd w:val="clear" w:color="auto" w:fill="D9D9D9" w:themeFill="background1" w:themeFillShade="D9"/>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14</w:t>
            </w:r>
          </w:p>
        </w:tc>
        <w:tc>
          <w:tcPr>
            <w:tcW w:w="1080" w:type="dxa"/>
            <w:shd w:val="clear" w:color="auto" w:fill="D9D9D9" w:themeFill="background1" w:themeFillShade="D9"/>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14</w:t>
            </w:r>
          </w:p>
        </w:tc>
        <w:tc>
          <w:tcPr>
            <w:tcW w:w="915" w:type="dxa"/>
            <w:shd w:val="clear" w:color="auto" w:fill="D9D9D9" w:themeFill="background1" w:themeFillShade="D9"/>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w:t>
            </w:r>
          </w:p>
        </w:tc>
        <w:tc>
          <w:tcPr>
            <w:tcW w:w="952" w:type="dxa"/>
            <w:shd w:val="clear" w:color="auto" w:fill="D9D9D9" w:themeFill="background1" w:themeFillShade="D9"/>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174</w:t>
            </w:r>
          </w:p>
        </w:tc>
        <w:tc>
          <w:tcPr>
            <w:tcW w:w="992" w:type="dxa"/>
            <w:shd w:val="clear" w:color="auto" w:fill="D9D9D9" w:themeFill="background1" w:themeFillShade="D9"/>
            <w:noWrap/>
            <w:vAlign w:val="bottom"/>
            <w:hideMark/>
          </w:tcPr>
          <w:p w:rsidR="0027790B" w:rsidRPr="0027790B" w:rsidRDefault="0027790B" w:rsidP="0027790B">
            <w:pPr>
              <w:spacing w:after="0" w:line="240" w:lineRule="auto"/>
              <w:jc w:val="right"/>
              <w:rPr>
                <w:rFonts w:ascii="Calibri" w:eastAsia="Times New Roman" w:hAnsi="Calibri" w:cs="Calibri"/>
                <w:lang w:eastAsia="en-IE"/>
              </w:rPr>
            </w:pPr>
            <w:r w:rsidRPr="0027790B">
              <w:rPr>
                <w:rFonts w:ascii="Calibri" w:eastAsia="Times New Roman" w:hAnsi="Calibri" w:cs="Calibri"/>
                <w:lang w:eastAsia="en-IE"/>
              </w:rPr>
              <w:t>0.00</w:t>
            </w:r>
          </w:p>
        </w:tc>
      </w:tr>
    </w:tbl>
    <w:p w:rsidR="00AF1D29" w:rsidRDefault="00AF1D29" w:rsidP="00F7514D">
      <w:pPr>
        <w:spacing w:after="0" w:line="360" w:lineRule="auto"/>
        <w:jc w:val="both"/>
        <w:rPr>
          <w:rFonts w:ascii="Arial" w:hAnsi="Arial" w:cs="Arial"/>
          <w:sz w:val="24"/>
        </w:rPr>
      </w:pPr>
    </w:p>
    <w:p w:rsidR="00AF1D29" w:rsidRDefault="00D34C0F" w:rsidP="00F7514D">
      <w:pPr>
        <w:spacing w:after="0" w:line="360" w:lineRule="auto"/>
        <w:jc w:val="both"/>
        <w:rPr>
          <w:rFonts w:ascii="Arial" w:hAnsi="Arial" w:cs="Arial"/>
          <w:sz w:val="24"/>
        </w:rPr>
      </w:pPr>
      <w:r>
        <w:rPr>
          <w:rFonts w:ascii="Arial" w:hAnsi="Arial" w:cs="Arial"/>
          <w:sz w:val="24"/>
        </w:rPr>
        <w:t xml:space="preserve">Table 2 shows a range of parameters for each of the regions, based on a 174 member Dáil, and as noted above, taking into account the preferences expressed to date for the regions.  The Number of TDs earned, minus the Number of TDs, gives the Extra TDs indicated.  This minus the </w:t>
      </w:r>
      <w:r w:rsidR="00984E17">
        <w:rPr>
          <w:rFonts w:ascii="Arial" w:hAnsi="Arial" w:cs="Arial"/>
          <w:sz w:val="24"/>
        </w:rPr>
        <w:t>E</w:t>
      </w:r>
      <w:r>
        <w:rPr>
          <w:rFonts w:ascii="Arial" w:hAnsi="Arial" w:cs="Arial"/>
          <w:sz w:val="24"/>
        </w:rPr>
        <w:t xml:space="preserve">xtra </w:t>
      </w:r>
      <w:r w:rsidR="00984E17">
        <w:rPr>
          <w:rFonts w:ascii="Arial" w:hAnsi="Arial" w:cs="Arial"/>
          <w:sz w:val="24"/>
        </w:rPr>
        <w:t>Seats P</w:t>
      </w:r>
      <w:r>
        <w:rPr>
          <w:rFonts w:ascii="Arial" w:hAnsi="Arial" w:cs="Arial"/>
          <w:sz w:val="24"/>
        </w:rPr>
        <w:t xml:space="preserve">roposed gives the Seat Balance.  </w:t>
      </w:r>
    </w:p>
    <w:p w:rsidR="00D34C0F" w:rsidRDefault="00D34C0F" w:rsidP="00F7514D">
      <w:pPr>
        <w:spacing w:after="0" w:line="360" w:lineRule="auto"/>
        <w:jc w:val="both"/>
        <w:rPr>
          <w:rFonts w:ascii="Arial" w:hAnsi="Arial" w:cs="Arial"/>
          <w:sz w:val="24"/>
        </w:rPr>
      </w:pPr>
    </w:p>
    <w:p w:rsidR="00D34C0F" w:rsidRDefault="00D34C0F" w:rsidP="00F7514D">
      <w:pPr>
        <w:spacing w:after="0" w:line="360" w:lineRule="auto"/>
        <w:jc w:val="both"/>
        <w:rPr>
          <w:rFonts w:ascii="Arial" w:hAnsi="Arial" w:cs="Arial"/>
          <w:sz w:val="24"/>
        </w:rPr>
      </w:pPr>
      <w:r>
        <w:rPr>
          <w:rFonts w:ascii="Arial" w:hAnsi="Arial" w:cs="Arial"/>
          <w:sz w:val="24"/>
        </w:rPr>
        <w:t xml:space="preserve">Where the Seat Balance is positive, then the New Variance % figure is negative.  </w:t>
      </w:r>
      <w:r w:rsidR="008C567B">
        <w:rPr>
          <w:rFonts w:ascii="Arial" w:hAnsi="Arial" w:cs="Arial"/>
          <w:sz w:val="24"/>
        </w:rPr>
        <w:t xml:space="preserve">This stands to reason, since the variance represents the population, and the seat balance is the representation, so the higher the population the lower the representation in a given region. </w:t>
      </w:r>
    </w:p>
    <w:p w:rsidR="008C567B" w:rsidRDefault="008C567B" w:rsidP="00F7514D">
      <w:pPr>
        <w:spacing w:after="0" w:line="360" w:lineRule="auto"/>
        <w:jc w:val="both"/>
        <w:rPr>
          <w:rFonts w:ascii="Arial" w:hAnsi="Arial" w:cs="Arial"/>
          <w:sz w:val="24"/>
        </w:rPr>
      </w:pPr>
    </w:p>
    <w:p w:rsidR="008C567B" w:rsidRDefault="008C567B" w:rsidP="00F7514D">
      <w:pPr>
        <w:spacing w:after="0" w:line="360" w:lineRule="auto"/>
        <w:jc w:val="both"/>
        <w:rPr>
          <w:rFonts w:ascii="Arial" w:hAnsi="Arial" w:cs="Arial"/>
          <w:sz w:val="24"/>
        </w:rPr>
      </w:pPr>
      <w:r>
        <w:rPr>
          <w:rFonts w:ascii="Arial" w:hAnsi="Arial" w:cs="Arial"/>
          <w:sz w:val="24"/>
        </w:rPr>
        <w:t>It can be seen in the Extra Seats Indicated column, that the south-east region is 4-3.78 = 0.22 seats away from 4 extra seats, whereas the south-west is 1-0.58 = 0.</w:t>
      </w:r>
      <w:r w:rsidR="001371D5">
        <w:rPr>
          <w:rFonts w:ascii="Arial" w:hAnsi="Arial" w:cs="Arial"/>
          <w:sz w:val="24"/>
        </w:rPr>
        <w:t>42</w:t>
      </w:r>
      <w:r>
        <w:rPr>
          <w:rFonts w:ascii="Arial" w:hAnsi="Arial" w:cs="Arial"/>
          <w:sz w:val="24"/>
        </w:rPr>
        <w:t xml:space="preserve"> seats away from </w:t>
      </w:r>
      <w:r w:rsidR="00FE2831">
        <w:rPr>
          <w:rFonts w:ascii="Arial" w:hAnsi="Arial" w:cs="Arial"/>
          <w:sz w:val="24"/>
        </w:rPr>
        <w:t xml:space="preserve">getting </w:t>
      </w:r>
      <w:r>
        <w:rPr>
          <w:rFonts w:ascii="Arial" w:hAnsi="Arial" w:cs="Arial"/>
          <w:sz w:val="24"/>
        </w:rPr>
        <w:t>1 seat.  Thus, the south-east is closer (0.22) than the south-west (0.</w:t>
      </w:r>
      <w:r w:rsidR="0082583F">
        <w:rPr>
          <w:rFonts w:ascii="Arial" w:hAnsi="Arial" w:cs="Arial"/>
          <w:sz w:val="24"/>
        </w:rPr>
        <w:t>4</w:t>
      </w:r>
      <w:r>
        <w:rPr>
          <w:rFonts w:ascii="Arial" w:hAnsi="Arial" w:cs="Arial"/>
          <w:sz w:val="24"/>
        </w:rPr>
        <w:t>2)</w:t>
      </w:r>
      <w:r w:rsidR="00FE2831">
        <w:rPr>
          <w:rFonts w:ascii="Arial" w:hAnsi="Arial" w:cs="Arial"/>
          <w:sz w:val="24"/>
        </w:rPr>
        <w:t xml:space="preserve"> to getting the last seat.  </w:t>
      </w:r>
    </w:p>
    <w:p w:rsidR="005923E3" w:rsidRDefault="005923E3" w:rsidP="00F7514D">
      <w:pPr>
        <w:spacing w:after="0" w:line="360" w:lineRule="auto"/>
        <w:jc w:val="both"/>
        <w:rPr>
          <w:rFonts w:ascii="Arial" w:hAnsi="Arial" w:cs="Arial"/>
          <w:sz w:val="24"/>
        </w:rPr>
      </w:pPr>
    </w:p>
    <w:p w:rsidR="00FE2831" w:rsidRPr="001371D5" w:rsidRDefault="00FE2831" w:rsidP="001371D5">
      <w:pPr>
        <w:spacing w:after="0" w:line="360" w:lineRule="auto"/>
        <w:jc w:val="both"/>
        <w:rPr>
          <w:rFonts w:ascii="Arial" w:hAnsi="Arial" w:cs="Arial"/>
          <w:sz w:val="24"/>
          <w:szCs w:val="24"/>
        </w:rPr>
      </w:pPr>
      <w:r>
        <w:rPr>
          <w:rFonts w:ascii="Arial" w:hAnsi="Arial" w:cs="Arial"/>
          <w:sz w:val="24"/>
        </w:rPr>
        <w:t xml:space="preserve">It should be noted that Table 2 provides an interim view of the distribution of seats across the regions, and that the overall regional dispositions are yet to be finalised. </w:t>
      </w:r>
    </w:p>
    <w:p w:rsidR="0082583F" w:rsidRDefault="0082583F" w:rsidP="001371D5">
      <w:pPr>
        <w:spacing w:after="0" w:line="360" w:lineRule="auto"/>
        <w:jc w:val="both"/>
        <w:rPr>
          <w:rFonts w:ascii="Arial" w:hAnsi="Arial" w:cs="Arial"/>
          <w:sz w:val="24"/>
          <w:szCs w:val="24"/>
        </w:rPr>
      </w:pPr>
    </w:p>
    <w:p w:rsidR="00134BC4" w:rsidRPr="001371D5" w:rsidRDefault="00134BC4" w:rsidP="001371D5">
      <w:pPr>
        <w:spacing w:after="0" w:line="360" w:lineRule="auto"/>
        <w:jc w:val="both"/>
        <w:rPr>
          <w:rFonts w:ascii="Arial" w:hAnsi="Arial" w:cs="Arial"/>
          <w:sz w:val="24"/>
          <w:szCs w:val="24"/>
        </w:rPr>
      </w:pPr>
    </w:p>
    <w:p w:rsidR="001371D5" w:rsidRDefault="001371D5" w:rsidP="001371D5">
      <w:pPr>
        <w:spacing w:after="0" w:line="360" w:lineRule="auto"/>
        <w:jc w:val="both"/>
        <w:rPr>
          <w:rFonts w:ascii="Arial" w:hAnsi="Arial" w:cs="Arial"/>
          <w:sz w:val="24"/>
          <w:szCs w:val="24"/>
        </w:rPr>
      </w:pPr>
    </w:p>
    <w:p w:rsidR="0030126C" w:rsidRPr="001371D5" w:rsidRDefault="0030126C" w:rsidP="001371D5">
      <w:pPr>
        <w:spacing w:after="0" w:line="360" w:lineRule="auto"/>
        <w:jc w:val="both"/>
        <w:rPr>
          <w:rFonts w:ascii="Arial" w:hAnsi="Arial" w:cs="Arial"/>
          <w:sz w:val="24"/>
          <w:szCs w:val="24"/>
        </w:rPr>
      </w:pPr>
    </w:p>
    <w:p w:rsidR="001371D5" w:rsidRPr="001371D5" w:rsidRDefault="001371D5" w:rsidP="001371D5">
      <w:pPr>
        <w:autoSpaceDE w:val="0"/>
        <w:autoSpaceDN w:val="0"/>
        <w:adjustRightInd w:val="0"/>
        <w:spacing w:after="0" w:line="360" w:lineRule="auto"/>
        <w:rPr>
          <w:rFonts w:ascii="Arial" w:hAnsi="Arial" w:cs="Arial"/>
          <w:sz w:val="24"/>
          <w:szCs w:val="24"/>
          <w:lang w:val="en-US"/>
        </w:rPr>
      </w:pPr>
      <w:r>
        <w:rPr>
          <w:rFonts w:ascii="Arial" w:hAnsi="Arial" w:cs="Arial"/>
          <w:b/>
          <w:sz w:val="24"/>
          <w:szCs w:val="24"/>
          <w:lang w:val="en-US"/>
        </w:rPr>
        <w:t>6</w:t>
      </w:r>
      <w:r w:rsidRPr="001371D5">
        <w:rPr>
          <w:rFonts w:ascii="Arial" w:hAnsi="Arial" w:cs="Arial"/>
          <w:b/>
          <w:sz w:val="24"/>
          <w:szCs w:val="24"/>
          <w:lang w:val="en-US"/>
        </w:rPr>
        <w:t xml:space="preserve"> </w:t>
      </w:r>
      <w:r w:rsidRPr="001371D5">
        <w:rPr>
          <w:rFonts w:ascii="Arial" w:hAnsi="Arial" w:cs="Arial"/>
          <w:b/>
          <w:sz w:val="24"/>
          <w:szCs w:val="24"/>
          <w:lang w:val="en-US"/>
        </w:rPr>
        <w:tab/>
        <w:t xml:space="preserve">CONSTITUENCIES – SIZE AND NUMBERS </w:t>
      </w:r>
    </w:p>
    <w:p w:rsidR="001371D5" w:rsidRPr="001371D5" w:rsidRDefault="001371D5" w:rsidP="001371D5">
      <w:pPr>
        <w:spacing w:after="0" w:line="360" w:lineRule="auto"/>
        <w:jc w:val="both"/>
        <w:rPr>
          <w:rFonts w:ascii="Arial" w:hAnsi="Arial" w:cs="Arial"/>
          <w:sz w:val="24"/>
          <w:szCs w:val="24"/>
        </w:rPr>
      </w:pPr>
    </w:p>
    <w:p w:rsidR="006461DC" w:rsidRDefault="001371D5" w:rsidP="00043069">
      <w:pPr>
        <w:spacing w:after="0" w:line="360" w:lineRule="auto"/>
        <w:jc w:val="both"/>
        <w:rPr>
          <w:rFonts w:ascii="Arial" w:hAnsi="Arial" w:cs="Arial"/>
          <w:sz w:val="24"/>
          <w:szCs w:val="24"/>
          <w:lang w:val="en-GB"/>
        </w:rPr>
      </w:pPr>
      <w:r>
        <w:rPr>
          <w:rFonts w:ascii="Arial" w:hAnsi="Arial" w:cs="Arial"/>
          <w:sz w:val="24"/>
          <w:szCs w:val="24"/>
          <w:lang w:val="en-GB"/>
        </w:rPr>
        <w:t xml:space="preserve">Among a range of other </w:t>
      </w:r>
      <w:r w:rsidR="00134BC4">
        <w:rPr>
          <w:rFonts w:ascii="Arial" w:hAnsi="Arial" w:cs="Arial"/>
          <w:sz w:val="24"/>
          <w:szCs w:val="24"/>
          <w:lang w:val="en-GB"/>
        </w:rPr>
        <w:t>matters</w:t>
      </w:r>
      <w:r>
        <w:rPr>
          <w:rFonts w:ascii="Arial" w:hAnsi="Arial" w:cs="Arial"/>
          <w:sz w:val="24"/>
          <w:szCs w:val="24"/>
          <w:lang w:val="en-GB"/>
        </w:rPr>
        <w:t>, th</w:t>
      </w:r>
      <w:r w:rsidRPr="001371D5">
        <w:rPr>
          <w:rFonts w:ascii="Arial" w:hAnsi="Arial" w:cs="Arial"/>
          <w:sz w:val="24"/>
          <w:szCs w:val="24"/>
          <w:lang w:val="en-GB"/>
        </w:rPr>
        <w:t xml:space="preserve">e Commission is required to make recommendations based on constituency sizes of 3, 4, and 5 members. </w:t>
      </w:r>
      <w:r w:rsidR="006461DC">
        <w:rPr>
          <w:rFonts w:ascii="Arial" w:hAnsi="Arial" w:cs="Arial"/>
          <w:sz w:val="24"/>
          <w:szCs w:val="24"/>
          <w:lang w:val="en-GB"/>
        </w:rPr>
        <w:t xml:space="preserve"> In this regard, it is useful to consider the range of preferences considered to date during the current review and to place these in a historical context.  </w:t>
      </w:r>
    </w:p>
    <w:p w:rsidR="006461DC" w:rsidRDefault="006461DC" w:rsidP="00043069">
      <w:pPr>
        <w:spacing w:after="0" w:line="360" w:lineRule="auto"/>
        <w:jc w:val="both"/>
        <w:rPr>
          <w:rFonts w:ascii="Arial" w:hAnsi="Arial" w:cs="Arial"/>
          <w:sz w:val="24"/>
          <w:szCs w:val="24"/>
          <w:lang w:val="en-GB"/>
        </w:rPr>
      </w:pPr>
    </w:p>
    <w:p w:rsidR="001371D5" w:rsidRPr="001371D5" w:rsidRDefault="001371D5" w:rsidP="00043069">
      <w:pPr>
        <w:spacing w:after="0" w:line="360" w:lineRule="auto"/>
        <w:jc w:val="both"/>
        <w:rPr>
          <w:rFonts w:ascii="Arial" w:hAnsi="Arial" w:cs="Arial"/>
          <w:sz w:val="24"/>
          <w:szCs w:val="24"/>
          <w:lang w:val="en-GB"/>
        </w:rPr>
      </w:pPr>
      <w:r w:rsidRPr="001371D5">
        <w:rPr>
          <w:rFonts w:ascii="Arial" w:hAnsi="Arial" w:cs="Arial"/>
          <w:sz w:val="24"/>
          <w:szCs w:val="24"/>
          <w:lang w:val="en-GB"/>
        </w:rPr>
        <w:t xml:space="preserve">From 1923 to 1935 larger constituencies were in place returning up to 9 members. From 1935 to 1947, 3 out of 34 constituencies returned 7 members. </w:t>
      </w:r>
      <w:r w:rsidR="006461DC">
        <w:rPr>
          <w:rFonts w:ascii="Arial" w:hAnsi="Arial" w:cs="Arial"/>
          <w:sz w:val="24"/>
          <w:szCs w:val="24"/>
          <w:lang w:val="en-GB"/>
        </w:rPr>
        <w:t>However, s</w:t>
      </w:r>
      <w:r w:rsidRPr="001371D5">
        <w:rPr>
          <w:rFonts w:ascii="Arial" w:hAnsi="Arial" w:cs="Arial"/>
          <w:sz w:val="24"/>
          <w:szCs w:val="24"/>
          <w:lang w:val="en-GB"/>
        </w:rPr>
        <w:t xml:space="preserve">ince 1947 constituency size in Ireland has been limited to 3, 4, and 5 members. </w:t>
      </w:r>
    </w:p>
    <w:p w:rsidR="001371D5" w:rsidRPr="001371D5" w:rsidRDefault="001371D5" w:rsidP="00043069">
      <w:pPr>
        <w:spacing w:after="0" w:line="360" w:lineRule="auto"/>
        <w:jc w:val="both"/>
        <w:rPr>
          <w:rFonts w:ascii="Arial" w:hAnsi="Arial" w:cs="Arial"/>
          <w:sz w:val="24"/>
          <w:szCs w:val="24"/>
          <w:lang w:val="en-GB"/>
        </w:rPr>
      </w:pPr>
    </w:p>
    <w:p w:rsidR="006461DC" w:rsidRDefault="006461DC" w:rsidP="00043069">
      <w:pPr>
        <w:spacing w:after="0" w:line="360" w:lineRule="auto"/>
        <w:jc w:val="both"/>
        <w:rPr>
          <w:rFonts w:ascii="Arial" w:hAnsi="Arial" w:cs="Arial"/>
          <w:sz w:val="24"/>
          <w:szCs w:val="24"/>
          <w:lang w:val="en-GB"/>
        </w:rPr>
      </w:pPr>
      <w:r>
        <w:rPr>
          <w:rFonts w:ascii="Arial" w:hAnsi="Arial" w:cs="Arial"/>
          <w:sz w:val="24"/>
          <w:szCs w:val="24"/>
          <w:lang w:val="en-GB"/>
        </w:rPr>
        <w:t xml:space="preserve">Historically, </w:t>
      </w:r>
      <w:r w:rsidR="001371D5" w:rsidRPr="001371D5">
        <w:rPr>
          <w:rFonts w:ascii="Arial" w:hAnsi="Arial" w:cs="Arial"/>
          <w:sz w:val="24"/>
          <w:szCs w:val="24"/>
          <w:lang w:val="en-GB"/>
        </w:rPr>
        <w:t xml:space="preserve">the total number of constituencies has varied over the years as also has the split between 3, 4, and 5 member constituencies.  </w:t>
      </w:r>
    </w:p>
    <w:p w:rsidR="006461DC" w:rsidRDefault="006461DC" w:rsidP="00043069">
      <w:pPr>
        <w:spacing w:after="0" w:line="360" w:lineRule="auto"/>
        <w:jc w:val="both"/>
        <w:rPr>
          <w:rFonts w:ascii="Arial" w:hAnsi="Arial" w:cs="Arial"/>
          <w:sz w:val="24"/>
          <w:szCs w:val="24"/>
          <w:lang w:val="en-GB"/>
        </w:rPr>
      </w:pPr>
    </w:p>
    <w:p w:rsidR="001371D5" w:rsidRDefault="001371D5" w:rsidP="00043069">
      <w:pPr>
        <w:spacing w:after="0" w:line="360" w:lineRule="auto"/>
        <w:jc w:val="both"/>
        <w:rPr>
          <w:rFonts w:ascii="Arial" w:hAnsi="Arial" w:cs="Arial"/>
          <w:sz w:val="24"/>
          <w:szCs w:val="24"/>
          <w:lang w:val="en-GB"/>
        </w:rPr>
      </w:pPr>
      <w:r w:rsidRPr="001371D5">
        <w:rPr>
          <w:rFonts w:ascii="Arial" w:hAnsi="Arial" w:cs="Arial"/>
          <w:sz w:val="24"/>
          <w:szCs w:val="24"/>
          <w:lang w:val="en-GB"/>
        </w:rPr>
        <w:t xml:space="preserve">From 1935 to 1974 there was a predominance of smaller constituencies.  A shift away from that occurred in 1980 at the same time as the number of members increased significantly.  </w:t>
      </w:r>
    </w:p>
    <w:p w:rsidR="006461DC" w:rsidRPr="001371D5" w:rsidRDefault="006461DC" w:rsidP="00043069">
      <w:pPr>
        <w:spacing w:after="0" w:line="360" w:lineRule="auto"/>
        <w:jc w:val="both"/>
        <w:rPr>
          <w:rFonts w:ascii="Arial" w:hAnsi="Arial" w:cs="Arial"/>
          <w:sz w:val="24"/>
          <w:szCs w:val="24"/>
          <w:lang w:val="en-GB"/>
        </w:rPr>
      </w:pPr>
    </w:p>
    <w:p w:rsidR="00A118A9" w:rsidRDefault="00A118A9" w:rsidP="00043069">
      <w:pPr>
        <w:spacing w:after="0" w:line="360" w:lineRule="auto"/>
        <w:jc w:val="both"/>
        <w:rPr>
          <w:rFonts w:ascii="Arial" w:hAnsi="Arial" w:cs="Arial"/>
          <w:sz w:val="24"/>
          <w:szCs w:val="24"/>
          <w:lang w:val="en-GB"/>
        </w:rPr>
      </w:pPr>
      <w:bookmarkStart w:id="1" w:name="_Toc459214486"/>
      <w:bookmarkStart w:id="2" w:name="_Toc460341339"/>
    </w:p>
    <w:p w:rsidR="006461DC" w:rsidRDefault="006461DC" w:rsidP="00043069">
      <w:pPr>
        <w:spacing w:after="0" w:line="360" w:lineRule="auto"/>
        <w:jc w:val="both"/>
        <w:rPr>
          <w:rFonts w:ascii="Arial" w:hAnsi="Arial" w:cs="Arial"/>
          <w:sz w:val="24"/>
          <w:szCs w:val="24"/>
          <w:lang w:val="en-GB"/>
        </w:rPr>
      </w:pPr>
      <w:r w:rsidRPr="001371D5">
        <w:rPr>
          <w:rFonts w:ascii="Arial" w:hAnsi="Arial" w:cs="Arial"/>
          <w:sz w:val="24"/>
          <w:szCs w:val="24"/>
          <w:lang w:val="en-GB"/>
        </w:rPr>
        <w:t xml:space="preserve">Table </w:t>
      </w:r>
      <w:r>
        <w:rPr>
          <w:rFonts w:ascii="Arial" w:hAnsi="Arial" w:cs="Arial"/>
          <w:sz w:val="24"/>
          <w:szCs w:val="24"/>
          <w:lang w:val="en-GB"/>
        </w:rPr>
        <w:t xml:space="preserve">3 below shows the Year of the Revision in Law, the number of TDs in each size of constituency, the total number of constituencies and the total number of members.  </w:t>
      </w:r>
    </w:p>
    <w:p w:rsidR="006461DC" w:rsidRDefault="006461DC" w:rsidP="00043069">
      <w:pPr>
        <w:spacing w:after="0" w:line="360" w:lineRule="auto"/>
        <w:jc w:val="both"/>
        <w:rPr>
          <w:rFonts w:ascii="Arial" w:hAnsi="Arial" w:cs="Arial"/>
          <w:sz w:val="24"/>
          <w:szCs w:val="24"/>
          <w:lang w:val="en-GB"/>
        </w:rPr>
      </w:pPr>
    </w:p>
    <w:p w:rsidR="00A118A9" w:rsidRDefault="00A118A9" w:rsidP="00043069">
      <w:pPr>
        <w:spacing w:after="0" w:line="360" w:lineRule="auto"/>
        <w:jc w:val="both"/>
        <w:rPr>
          <w:rFonts w:ascii="Arial" w:hAnsi="Arial" w:cs="Arial"/>
          <w:sz w:val="24"/>
          <w:szCs w:val="24"/>
          <w:lang w:val="en-GB"/>
        </w:rPr>
      </w:pPr>
    </w:p>
    <w:p w:rsidR="00A118A9" w:rsidRDefault="00A118A9" w:rsidP="00043069">
      <w:pPr>
        <w:spacing w:after="0" w:line="360" w:lineRule="auto"/>
        <w:jc w:val="both"/>
        <w:rPr>
          <w:rFonts w:ascii="Arial" w:hAnsi="Arial" w:cs="Arial"/>
          <w:sz w:val="24"/>
          <w:szCs w:val="24"/>
          <w:lang w:val="en-GB"/>
        </w:rPr>
      </w:pPr>
      <w:r>
        <w:rPr>
          <w:rFonts w:ascii="Arial" w:hAnsi="Arial" w:cs="Arial"/>
          <w:sz w:val="24"/>
          <w:szCs w:val="24"/>
          <w:lang w:val="en-GB"/>
        </w:rPr>
        <w:t>The final entry is for 2023, but since this is not yet complete it is only possible to</w:t>
      </w:r>
      <w:r w:rsidR="00134BC4">
        <w:rPr>
          <w:rFonts w:ascii="Arial" w:hAnsi="Arial" w:cs="Arial"/>
          <w:sz w:val="24"/>
          <w:szCs w:val="24"/>
          <w:lang w:val="en-GB"/>
        </w:rPr>
        <w:t xml:space="preserve"> include </w:t>
      </w:r>
      <w:r>
        <w:rPr>
          <w:rFonts w:ascii="Arial" w:hAnsi="Arial" w:cs="Arial"/>
          <w:sz w:val="24"/>
          <w:szCs w:val="24"/>
          <w:lang w:val="en-GB"/>
        </w:rPr>
        <w:t>indicative range</w:t>
      </w:r>
      <w:r w:rsidR="00134BC4">
        <w:rPr>
          <w:rFonts w:ascii="Arial" w:hAnsi="Arial" w:cs="Arial"/>
          <w:sz w:val="24"/>
          <w:szCs w:val="24"/>
          <w:lang w:val="en-GB"/>
        </w:rPr>
        <w:t>s</w:t>
      </w:r>
      <w:r>
        <w:rPr>
          <w:rFonts w:ascii="Arial" w:hAnsi="Arial" w:cs="Arial"/>
          <w:sz w:val="24"/>
          <w:szCs w:val="24"/>
          <w:lang w:val="en-GB"/>
        </w:rPr>
        <w:t xml:space="preserve"> for those parameters.  </w:t>
      </w:r>
    </w:p>
    <w:p w:rsidR="00A118A9" w:rsidRDefault="00A118A9" w:rsidP="00043069">
      <w:pPr>
        <w:spacing w:after="0" w:line="360" w:lineRule="auto"/>
        <w:jc w:val="both"/>
        <w:rPr>
          <w:rFonts w:ascii="Arial" w:hAnsi="Arial" w:cs="Arial"/>
          <w:sz w:val="24"/>
          <w:szCs w:val="24"/>
          <w:lang w:val="en-GB"/>
        </w:rPr>
      </w:pPr>
    </w:p>
    <w:p w:rsidR="00A118A9" w:rsidRDefault="00A118A9" w:rsidP="00043069">
      <w:pPr>
        <w:spacing w:after="0" w:line="360" w:lineRule="auto"/>
        <w:jc w:val="both"/>
        <w:rPr>
          <w:rFonts w:ascii="Arial" w:hAnsi="Arial" w:cs="Arial"/>
          <w:sz w:val="24"/>
          <w:szCs w:val="24"/>
          <w:lang w:val="en-GB"/>
        </w:rPr>
      </w:pPr>
    </w:p>
    <w:p w:rsidR="00A118A9" w:rsidRDefault="00A118A9" w:rsidP="00043069">
      <w:pPr>
        <w:spacing w:after="0" w:line="360" w:lineRule="auto"/>
        <w:jc w:val="both"/>
        <w:rPr>
          <w:rFonts w:ascii="Arial" w:hAnsi="Arial" w:cs="Arial"/>
          <w:sz w:val="24"/>
          <w:szCs w:val="24"/>
          <w:lang w:val="en-GB"/>
        </w:rPr>
      </w:pPr>
    </w:p>
    <w:p w:rsidR="00A118A9" w:rsidRDefault="00A118A9" w:rsidP="001371D5">
      <w:pPr>
        <w:spacing w:after="0" w:line="360" w:lineRule="auto"/>
        <w:rPr>
          <w:rFonts w:ascii="Arial" w:hAnsi="Arial" w:cs="Arial"/>
          <w:sz w:val="24"/>
          <w:szCs w:val="24"/>
          <w:lang w:val="en-GB"/>
        </w:rPr>
      </w:pPr>
    </w:p>
    <w:p w:rsidR="00A118A9" w:rsidRDefault="00A118A9" w:rsidP="001371D5">
      <w:pPr>
        <w:spacing w:after="0" w:line="360" w:lineRule="auto"/>
        <w:rPr>
          <w:rFonts w:ascii="Arial" w:hAnsi="Arial" w:cs="Arial"/>
          <w:sz w:val="24"/>
          <w:szCs w:val="24"/>
          <w:lang w:val="en-GB"/>
        </w:rPr>
      </w:pPr>
    </w:p>
    <w:p w:rsidR="001371D5" w:rsidRDefault="001371D5" w:rsidP="001371D5">
      <w:pPr>
        <w:spacing w:after="0" w:line="360" w:lineRule="auto"/>
        <w:rPr>
          <w:rFonts w:ascii="Arial" w:hAnsi="Arial" w:cs="Arial"/>
          <w:sz w:val="24"/>
          <w:szCs w:val="24"/>
          <w:lang w:val="en-GB"/>
        </w:rPr>
      </w:pPr>
    </w:p>
    <w:p w:rsidR="00A118A9" w:rsidRDefault="00A118A9" w:rsidP="001371D5">
      <w:pPr>
        <w:spacing w:after="0" w:line="360" w:lineRule="auto"/>
        <w:rPr>
          <w:rFonts w:ascii="Arial" w:hAnsi="Arial" w:cs="Arial"/>
          <w:sz w:val="24"/>
          <w:szCs w:val="24"/>
          <w:lang w:val="en-GB"/>
        </w:rPr>
      </w:pPr>
    </w:p>
    <w:p w:rsidR="00A118A9" w:rsidRDefault="00A118A9" w:rsidP="001371D5">
      <w:pPr>
        <w:spacing w:after="0" w:line="360" w:lineRule="auto"/>
        <w:rPr>
          <w:rFonts w:ascii="Arial" w:hAnsi="Arial" w:cs="Arial"/>
          <w:sz w:val="24"/>
          <w:szCs w:val="24"/>
          <w:lang w:val="en-GB"/>
        </w:rPr>
      </w:pPr>
    </w:p>
    <w:p w:rsidR="00A118A9" w:rsidRPr="00A118A9" w:rsidRDefault="00A118A9" w:rsidP="001371D5">
      <w:pPr>
        <w:spacing w:after="0" w:line="360" w:lineRule="auto"/>
        <w:rPr>
          <w:rFonts w:ascii="Arial" w:hAnsi="Arial" w:cs="Arial"/>
          <w:b/>
          <w:sz w:val="24"/>
          <w:szCs w:val="24"/>
          <w:lang w:val="en-GB"/>
        </w:rPr>
      </w:pPr>
      <w:r w:rsidRPr="00A118A9">
        <w:rPr>
          <w:rFonts w:ascii="Arial" w:hAnsi="Arial" w:cs="Arial"/>
          <w:b/>
          <w:sz w:val="24"/>
          <w:szCs w:val="24"/>
          <w:lang w:val="en-GB"/>
        </w:rPr>
        <w:t xml:space="preserve">Table 3:  Constituency sizes and numbers of members 1923 to 2023 </w:t>
      </w:r>
    </w:p>
    <w:p w:rsidR="00A118A9" w:rsidRPr="001371D5" w:rsidRDefault="00A118A9" w:rsidP="001371D5">
      <w:pPr>
        <w:spacing w:after="0" w:line="360" w:lineRule="auto"/>
        <w:rPr>
          <w:rFonts w:ascii="Arial" w:hAnsi="Arial" w:cs="Arial"/>
          <w:sz w:val="24"/>
          <w:szCs w:val="24"/>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tblCellMar>
        <w:tblLook w:val="0000" w:firstRow="0" w:lastRow="0" w:firstColumn="0" w:lastColumn="0" w:noHBand="0" w:noVBand="0"/>
      </w:tblPr>
      <w:tblGrid>
        <w:gridCol w:w="1447"/>
        <w:gridCol w:w="992"/>
        <w:gridCol w:w="850"/>
        <w:gridCol w:w="851"/>
        <w:gridCol w:w="425"/>
        <w:gridCol w:w="425"/>
        <w:gridCol w:w="415"/>
        <w:gridCol w:w="1995"/>
        <w:gridCol w:w="1672"/>
      </w:tblGrid>
      <w:tr w:rsidR="001371D5" w:rsidRPr="001371D5" w:rsidTr="00134BC4">
        <w:trPr>
          <w:cantSplit/>
          <w:tblHeader/>
        </w:trPr>
        <w:tc>
          <w:tcPr>
            <w:tcW w:w="1447" w:type="dxa"/>
            <w:vMerge w:val="restart"/>
            <w:shd w:val="clear" w:color="auto" w:fill="D9D9D9"/>
            <w:vAlign w:val="center"/>
          </w:tcPr>
          <w:bookmarkEnd w:id="1"/>
          <w:bookmarkEnd w:id="2"/>
          <w:p w:rsidR="001371D5" w:rsidRPr="001371D5" w:rsidRDefault="001371D5" w:rsidP="00A118A9">
            <w:pPr>
              <w:spacing w:after="0" w:line="360" w:lineRule="auto"/>
              <w:jc w:val="center"/>
              <w:rPr>
                <w:rFonts w:ascii="Arial" w:hAnsi="Arial" w:cs="Arial"/>
                <w:b/>
                <w:bCs/>
                <w:sz w:val="24"/>
                <w:szCs w:val="24"/>
              </w:rPr>
            </w:pPr>
            <w:r w:rsidRPr="001371D5">
              <w:rPr>
                <w:rFonts w:ascii="Arial" w:hAnsi="Arial" w:cs="Arial"/>
                <w:b/>
                <w:bCs/>
                <w:sz w:val="24"/>
                <w:szCs w:val="24"/>
              </w:rPr>
              <w:t>Year of</w:t>
            </w:r>
            <w:r w:rsidR="00A118A9">
              <w:rPr>
                <w:rFonts w:ascii="Arial" w:hAnsi="Arial" w:cs="Arial"/>
                <w:b/>
                <w:bCs/>
                <w:sz w:val="24"/>
                <w:szCs w:val="24"/>
              </w:rPr>
              <w:t xml:space="preserve"> </w:t>
            </w:r>
            <w:r w:rsidRPr="001371D5">
              <w:rPr>
                <w:rFonts w:ascii="Arial" w:hAnsi="Arial" w:cs="Arial"/>
                <w:b/>
                <w:bCs/>
                <w:sz w:val="24"/>
                <w:szCs w:val="24"/>
              </w:rPr>
              <w:t>Revision In</w:t>
            </w:r>
            <w:r w:rsidR="00A118A9">
              <w:rPr>
                <w:rFonts w:ascii="Arial" w:hAnsi="Arial" w:cs="Arial"/>
                <w:b/>
                <w:bCs/>
                <w:sz w:val="24"/>
                <w:szCs w:val="24"/>
              </w:rPr>
              <w:t xml:space="preserve"> </w:t>
            </w:r>
            <w:r w:rsidRPr="001371D5">
              <w:rPr>
                <w:rFonts w:ascii="Arial" w:hAnsi="Arial" w:cs="Arial"/>
                <w:b/>
                <w:bCs/>
                <w:sz w:val="24"/>
                <w:szCs w:val="24"/>
              </w:rPr>
              <w:t>Law</w:t>
            </w:r>
          </w:p>
        </w:tc>
        <w:tc>
          <w:tcPr>
            <w:tcW w:w="3958" w:type="dxa"/>
            <w:gridSpan w:val="6"/>
            <w:shd w:val="clear" w:color="auto" w:fill="D9D9D9"/>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Number of TDs in constituency</w:t>
            </w:r>
          </w:p>
        </w:tc>
        <w:tc>
          <w:tcPr>
            <w:tcW w:w="1995" w:type="dxa"/>
            <w:vMerge w:val="restart"/>
            <w:shd w:val="clear" w:color="auto" w:fill="D9D9D9"/>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Total number of</w:t>
            </w:r>
          </w:p>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constituencies</w:t>
            </w:r>
          </w:p>
        </w:tc>
        <w:tc>
          <w:tcPr>
            <w:tcW w:w="1672" w:type="dxa"/>
            <w:vMerge w:val="restart"/>
            <w:shd w:val="clear" w:color="auto" w:fill="D9D9D9"/>
            <w:vAlign w:val="center"/>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Total number of</w:t>
            </w:r>
          </w:p>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members</w:t>
            </w:r>
          </w:p>
        </w:tc>
      </w:tr>
      <w:tr w:rsidR="00C45FF2" w:rsidRPr="001371D5" w:rsidTr="00134BC4">
        <w:trPr>
          <w:cantSplit/>
          <w:tblHeader/>
        </w:trPr>
        <w:tc>
          <w:tcPr>
            <w:tcW w:w="1447" w:type="dxa"/>
            <w:vMerge/>
          </w:tcPr>
          <w:p w:rsidR="001371D5" w:rsidRPr="001371D5" w:rsidRDefault="001371D5" w:rsidP="001371D5">
            <w:pPr>
              <w:spacing w:after="0" w:line="360" w:lineRule="auto"/>
              <w:jc w:val="both"/>
              <w:rPr>
                <w:rFonts w:ascii="Arial" w:hAnsi="Arial" w:cs="Arial"/>
                <w:b/>
                <w:bCs/>
                <w:sz w:val="24"/>
                <w:szCs w:val="24"/>
              </w:rPr>
            </w:pPr>
          </w:p>
        </w:tc>
        <w:tc>
          <w:tcPr>
            <w:tcW w:w="992" w:type="dxa"/>
            <w:shd w:val="clear" w:color="auto" w:fill="D9D9D9"/>
            <w:vAlign w:val="center"/>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3</w:t>
            </w:r>
          </w:p>
        </w:tc>
        <w:tc>
          <w:tcPr>
            <w:tcW w:w="850" w:type="dxa"/>
            <w:shd w:val="clear" w:color="auto" w:fill="D9D9D9"/>
            <w:vAlign w:val="center"/>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4</w:t>
            </w:r>
          </w:p>
        </w:tc>
        <w:tc>
          <w:tcPr>
            <w:tcW w:w="851" w:type="dxa"/>
            <w:shd w:val="clear" w:color="auto" w:fill="D9D9D9"/>
            <w:vAlign w:val="center"/>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5</w:t>
            </w:r>
          </w:p>
        </w:tc>
        <w:tc>
          <w:tcPr>
            <w:tcW w:w="425" w:type="dxa"/>
            <w:shd w:val="clear" w:color="auto" w:fill="D9D9D9"/>
            <w:vAlign w:val="center"/>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7</w:t>
            </w:r>
          </w:p>
        </w:tc>
        <w:tc>
          <w:tcPr>
            <w:tcW w:w="425" w:type="dxa"/>
            <w:shd w:val="clear" w:color="auto" w:fill="D9D9D9"/>
            <w:vAlign w:val="center"/>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8</w:t>
            </w:r>
          </w:p>
        </w:tc>
        <w:tc>
          <w:tcPr>
            <w:tcW w:w="415" w:type="dxa"/>
            <w:shd w:val="clear" w:color="auto" w:fill="D9D9D9"/>
            <w:vAlign w:val="center"/>
          </w:tcPr>
          <w:p w:rsidR="001371D5" w:rsidRPr="001371D5" w:rsidRDefault="001371D5" w:rsidP="001371D5">
            <w:pPr>
              <w:spacing w:after="0" w:line="360" w:lineRule="auto"/>
              <w:jc w:val="center"/>
              <w:rPr>
                <w:rFonts w:ascii="Arial" w:hAnsi="Arial" w:cs="Arial"/>
                <w:b/>
                <w:bCs/>
                <w:sz w:val="24"/>
                <w:szCs w:val="24"/>
              </w:rPr>
            </w:pPr>
            <w:r w:rsidRPr="001371D5">
              <w:rPr>
                <w:rFonts w:ascii="Arial" w:hAnsi="Arial" w:cs="Arial"/>
                <w:b/>
                <w:bCs/>
                <w:sz w:val="24"/>
                <w:szCs w:val="24"/>
              </w:rPr>
              <w:t>9</w:t>
            </w:r>
          </w:p>
        </w:tc>
        <w:tc>
          <w:tcPr>
            <w:tcW w:w="1995" w:type="dxa"/>
            <w:vMerge/>
          </w:tcPr>
          <w:p w:rsidR="001371D5" w:rsidRPr="001371D5" w:rsidRDefault="001371D5" w:rsidP="001371D5">
            <w:pPr>
              <w:spacing w:after="0" w:line="360" w:lineRule="auto"/>
              <w:jc w:val="both"/>
              <w:rPr>
                <w:rFonts w:ascii="Arial" w:hAnsi="Arial" w:cs="Arial"/>
                <w:b/>
                <w:bCs/>
                <w:sz w:val="24"/>
                <w:szCs w:val="24"/>
              </w:rPr>
            </w:pPr>
          </w:p>
        </w:tc>
        <w:tc>
          <w:tcPr>
            <w:tcW w:w="1672" w:type="dxa"/>
            <w:vMerge/>
          </w:tcPr>
          <w:p w:rsidR="001371D5" w:rsidRPr="001371D5" w:rsidRDefault="001371D5" w:rsidP="001371D5">
            <w:pPr>
              <w:spacing w:after="0" w:line="360" w:lineRule="auto"/>
              <w:jc w:val="both"/>
              <w:rPr>
                <w:rFonts w:ascii="Arial" w:hAnsi="Arial" w:cs="Arial"/>
                <w:b/>
                <w:bCs/>
                <w:sz w:val="24"/>
                <w:szCs w:val="24"/>
              </w:rPr>
            </w:pP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1923</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6</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9</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5</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3</w:t>
            </w:r>
          </w:p>
        </w:tc>
        <w:tc>
          <w:tcPr>
            <w:tcW w:w="415"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w:t>
            </w: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28</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147¹</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1935</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15</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8</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8</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3</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34</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138</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1947</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22</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9</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9</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40</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147</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1959</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21</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9</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9</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39</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144</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1961</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17</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12</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9</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38</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144</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1969</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26</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42</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144</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1974</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26</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10</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6</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42</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148</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1980</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13</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13</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15</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41</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166</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1983</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13</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13</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15</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41</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166</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1990</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12</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15</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41</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166</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1995</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12</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15</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41</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166</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1998</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12</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14</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42</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166</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2005</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18</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13</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12</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43</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166</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2009</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17</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15</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11</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43</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166</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2013</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13</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11</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40</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158</w:t>
            </w:r>
          </w:p>
        </w:tc>
      </w:tr>
      <w:tr w:rsidR="00134BC4" w:rsidRPr="001371D5" w:rsidTr="00134BC4">
        <w:tc>
          <w:tcPr>
            <w:tcW w:w="1447"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2017</w:t>
            </w:r>
          </w:p>
        </w:tc>
        <w:tc>
          <w:tcPr>
            <w:tcW w:w="992"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9</w:t>
            </w:r>
          </w:p>
        </w:tc>
        <w:tc>
          <w:tcPr>
            <w:tcW w:w="850"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17</w:t>
            </w:r>
          </w:p>
        </w:tc>
        <w:tc>
          <w:tcPr>
            <w:tcW w:w="851" w:type="dxa"/>
            <w:vAlign w:val="center"/>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13</w:t>
            </w: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25" w:type="dxa"/>
            <w:vAlign w:val="center"/>
          </w:tcPr>
          <w:p w:rsidR="001371D5" w:rsidRPr="001371D5" w:rsidRDefault="001371D5" w:rsidP="001371D5">
            <w:pPr>
              <w:spacing w:after="0" w:line="360" w:lineRule="auto"/>
              <w:jc w:val="center"/>
              <w:rPr>
                <w:rFonts w:ascii="Arial" w:hAnsi="Arial" w:cs="Arial"/>
                <w:sz w:val="24"/>
                <w:szCs w:val="24"/>
              </w:rPr>
            </w:pPr>
          </w:p>
        </w:tc>
        <w:tc>
          <w:tcPr>
            <w:tcW w:w="415" w:type="dxa"/>
            <w:vAlign w:val="center"/>
          </w:tcPr>
          <w:p w:rsidR="001371D5" w:rsidRPr="001371D5" w:rsidRDefault="001371D5" w:rsidP="001371D5">
            <w:pPr>
              <w:spacing w:after="0" w:line="360" w:lineRule="auto"/>
              <w:jc w:val="center"/>
              <w:rPr>
                <w:rFonts w:ascii="Arial" w:hAnsi="Arial" w:cs="Arial"/>
                <w:sz w:val="24"/>
                <w:szCs w:val="24"/>
              </w:rPr>
            </w:pPr>
          </w:p>
        </w:tc>
        <w:tc>
          <w:tcPr>
            <w:tcW w:w="1995"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39</w:t>
            </w:r>
          </w:p>
        </w:tc>
        <w:tc>
          <w:tcPr>
            <w:tcW w:w="1672" w:type="dxa"/>
          </w:tcPr>
          <w:p w:rsidR="001371D5" w:rsidRPr="001371D5" w:rsidRDefault="001371D5" w:rsidP="001371D5">
            <w:pPr>
              <w:spacing w:after="0" w:line="360" w:lineRule="auto"/>
              <w:jc w:val="center"/>
              <w:rPr>
                <w:rFonts w:ascii="Arial" w:hAnsi="Arial" w:cs="Arial"/>
                <w:sz w:val="24"/>
                <w:szCs w:val="24"/>
              </w:rPr>
            </w:pPr>
            <w:r w:rsidRPr="001371D5">
              <w:rPr>
                <w:rFonts w:ascii="Arial" w:hAnsi="Arial" w:cs="Arial"/>
                <w:sz w:val="24"/>
                <w:szCs w:val="24"/>
              </w:rPr>
              <w:t>160</w:t>
            </w:r>
          </w:p>
        </w:tc>
      </w:tr>
      <w:tr w:rsidR="00A118A9" w:rsidRPr="001371D5" w:rsidTr="00134BC4">
        <w:tc>
          <w:tcPr>
            <w:tcW w:w="1447" w:type="dxa"/>
          </w:tcPr>
          <w:p w:rsidR="00A118A9" w:rsidRPr="001371D5" w:rsidRDefault="00A118A9" w:rsidP="001371D5">
            <w:pPr>
              <w:spacing w:after="0" w:line="360" w:lineRule="auto"/>
              <w:jc w:val="center"/>
              <w:rPr>
                <w:rFonts w:ascii="Arial" w:hAnsi="Arial" w:cs="Arial"/>
                <w:sz w:val="24"/>
                <w:szCs w:val="24"/>
              </w:rPr>
            </w:pPr>
            <w:r>
              <w:rPr>
                <w:rFonts w:ascii="Arial" w:hAnsi="Arial" w:cs="Arial"/>
                <w:sz w:val="24"/>
                <w:szCs w:val="24"/>
              </w:rPr>
              <w:t>2023</w:t>
            </w:r>
          </w:p>
        </w:tc>
        <w:tc>
          <w:tcPr>
            <w:tcW w:w="992" w:type="dxa"/>
            <w:vAlign w:val="center"/>
          </w:tcPr>
          <w:p w:rsidR="00A118A9" w:rsidRPr="001371D5" w:rsidRDefault="00134BC4" w:rsidP="001371D5">
            <w:pPr>
              <w:spacing w:after="0" w:line="360" w:lineRule="auto"/>
              <w:jc w:val="center"/>
              <w:rPr>
                <w:rFonts w:ascii="Arial" w:hAnsi="Arial" w:cs="Arial"/>
                <w:sz w:val="24"/>
                <w:szCs w:val="24"/>
              </w:rPr>
            </w:pPr>
            <w:r>
              <w:rPr>
                <w:rFonts w:ascii="Arial" w:hAnsi="Arial" w:cs="Arial"/>
                <w:sz w:val="24"/>
                <w:szCs w:val="24"/>
              </w:rPr>
              <w:t>13-15</w:t>
            </w:r>
          </w:p>
        </w:tc>
        <w:tc>
          <w:tcPr>
            <w:tcW w:w="850" w:type="dxa"/>
            <w:vAlign w:val="center"/>
          </w:tcPr>
          <w:p w:rsidR="00A118A9" w:rsidRPr="001371D5" w:rsidRDefault="00134BC4" w:rsidP="001371D5">
            <w:pPr>
              <w:spacing w:after="0" w:line="360" w:lineRule="auto"/>
              <w:jc w:val="center"/>
              <w:rPr>
                <w:rFonts w:ascii="Arial" w:hAnsi="Arial" w:cs="Arial"/>
                <w:sz w:val="24"/>
                <w:szCs w:val="24"/>
              </w:rPr>
            </w:pPr>
            <w:r>
              <w:rPr>
                <w:rFonts w:ascii="Arial" w:hAnsi="Arial" w:cs="Arial"/>
                <w:sz w:val="24"/>
                <w:szCs w:val="24"/>
              </w:rPr>
              <w:t>15-16</w:t>
            </w:r>
          </w:p>
        </w:tc>
        <w:tc>
          <w:tcPr>
            <w:tcW w:w="851" w:type="dxa"/>
            <w:vAlign w:val="center"/>
          </w:tcPr>
          <w:p w:rsidR="00A118A9" w:rsidRPr="001371D5" w:rsidRDefault="00043069" w:rsidP="001371D5">
            <w:pPr>
              <w:spacing w:after="0" w:line="360" w:lineRule="auto"/>
              <w:jc w:val="center"/>
              <w:rPr>
                <w:rFonts w:ascii="Arial" w:hAnsi="Arial" w:cs="Arial"/>
                <w:sz w:val="24"/>
                <w:szCs w:val="24"/>
              </w:rPr>
            </w:pPr>
            <w:r>
              <w:rPr>
                <w:rFonts w:ascii="Arial" w:hAnsi="Arial" w:cs="Arial"/>
                <w:sz w:val="24"/>
                <w:szCs w:val="24"/>
              </w:rPr>
              <w:t>12</w:t>
            </w:r>
            <w:r w:rsidR="00134BC4">
              <w:rPr>
                <w:rFonts w:ascii="Arial" w:hAnsi="Arial" w:cs="Arial"/>
                <w:sz w:val="24"/>
                <w:szCs w:val="24"/>
              </w:rPr>
              <w:t>-14</w:t>
            </w:r>
          </w:p>
        </w:tc>
        <w:tc>
          <w:tcPr>
            <w:tcW w:w="425" w:type="dxa"/>
            <w:vAlign w:val="center"/>
          </w:tcPr>
          <w:p w:rsidR="00A118A9" w:rsidRPr="001371D5" w:rsidRDefault="00A118A9" w:rsidP="001371D5">
            <w:pPr>
              <w:spacing w:after="0" w:line="360" w:lineRule="auto"/>
              <w:jc w:val="center"/>
              <w:rPr>
                <w:rFonts w:ascii="Arial" w:hAnsi="Arial" w:cs="Arial"/>
                <w:sz w:val="24"/>
                <w:szCs w:val="24"/>
              </w:rPr>
            </w:pPr>
          </w:p>
        </w:tc>
        <w:tc>
          <w:tcPr>
            <w:tcW w:w="425" w:type="dxa"/>
            <w:vAlign w:val="center"/>
          </w:tcPr>
          <w:p w:rsidR="00A118A9" w:rsidRPr="001371D5" w:rsidRDefault="00A118A9" w:rsidP="001371D5">
            <w:pPr>
              <w:spacing w:after="0" w:line="360" w:lineRule="auto"/>
              <w:jc w:val="center"/>
              <w:rPr>
                <w:rFonts w:ascii="Arial" w:hAnsi="Arial" w:cs="Arial"/>
                <w:sz w:val="24"/>
                <w:szCs w:val="24"/>
              </w:rPr>
            </w:pPr>
          </w:p>
        </w:tc>
        <w:tc>
          <w:tcPr>
            <w:tcW w:w="415" w:type="dxa"/>
            <w:vAlign w:val="center"/>
          </w:tcPr>
          <w:p w:rsidR="00A118A9" w:rsidRPr="001371D5" w:rsidRDefault="00A118A9" w:rsidP="001371D5">
            <w:pPr>
              <w:spacing w:after="0" w:line="360" w:lineRule="auto"/>
              <w:jc w:val="center"/>
              <w:rPr>
                <w:rFonts w:ascii="Arial" w:hAnsi="Arial" w:cs="Arial"/>
                <w:sz w:val="24"/>
                <w:szCs w:val="24"/>
              </w:rPr>
            </w:pPr>
          </w:p>
        </w:tc>
        <w:tc>
          <w:tcPr>
            <w:tcW w:w="1995" w:type="dxa"/>
          </w:tcPr>
          <w:p w:rsidR="00A118A9" w:rsidRPr="001371D5" w:rsidRDefault="00A118A9" w:rsidP="001371D5">
            <w:pPr>
              <w:spacing w:after="0" w:line="360" w:lineRule="auto"/>
              <w:jc w:val="center"/>
              <w:rPr>
                <w:rFonts w:ascii="Arial" w:hAnsi="Arial" w:cs="Arial"/>
                <w:sz w:val="24"/>
                <w:szCs w:val="24"/>
              </w:rPr>
            </w:pPr>
            <w:r>
              <w:rPr>
                <w:rFonts w:ascii="Arial" w:hAnsi="Arial" w:cs="Arial"/>
                <w:sz w:val="24"/>
                <w:szCs w:val="24"/>
              </w:rPr>
              <w:t xml:space="preserve">42 – 43 </w:t>
            </w:r>
          </w:p>
        </w:tc>
        <w:tc>
          <w:tcPr>
            <w:tcW w:w="1672" w:type="dxa"/>
          </w:tcPr>
          <w:p w:rsidR="00A118A9" w:rsidRPr="001371D5" w:rsidRDefault="00A118A9" w:rsidP="001371D5">
            <w:pPr>
              <w:spacing w:after="0" w:line="360" w:lineRule="auto"/>
              <w:jc w:val="center"/>
              <w:rPr>
                <w:rFonts w:ascii="Arial" w:hAnsi="Arial" w:cs="Arial"/>
                <w:sz w:val="24"/>
                <w:szCs w:val="24"/>
              </w:rPr>
            </w:pPr>
            <w:r>
              <w:rPr>
                <w:rFonts w:ascii="Arial" w:hAnsi="Arial" w:cs="Arial"/>
                <w:sz w:val="24"/>
                <w:szCs w:val="24"/>
              </w:rPr>
              <w:t xml:space="preserve">171 – 181 </w:t>
            </w:r>
          </w:p>
        </w:tc>
      </w:tr>
    </w:tbl>
    <w:p w:rsidR="001371D5" w:rsidRPr="001371D5" w:rsidRDefault="001371D5" w:rsidP="001371D5">
      <w:pPr>
        <w:spacing w:after="0" w:line="360" w:lineRule="auto"/>
        <w:jc w:val="both"/>
        <w:rPr>
          <w:rFonts w:ascii="Arial" w:hAnsi="Arial" w:cs="Arial"/>
          <w:sz w:val="24"/>
          <w:szCs w:val="24"/>
        </w:rPr>
      </w:pPr>
      <w:r w:rsidRPr="001371D5">
        <w:rPr>
          <w:rFonts w:ascii="Arial" w:hAnsi="Arial" w:cs="Arial"/>
          <w:sz w:val="24"/>
          <w:szCs w:val="24"/>
        </w:rPr>
        <w:t xml:space="preserve"> </w:t>
      </w:r>
    </w:p>
    <w:p w:rsidR="001371D5" w:rsidRPr="001371D5" w:rsidRDefault="001371D5" w:rsidP="001371D5">
      <w:pPr>
        <w:spacing w:after="0" w:line="360" w:lineRule="auto"/>
        <w:jc w:val="both"/>
        <w:rPr>
          <w:rFonts w:ascii="Arial" w:hAnsi="Arial" w:cs="Arial"/>
          <w:sz w:val="24"/>
          <w:szCs w:val="24"/>
        </w:rPr>
      </w:pPr>
      <w:r w:rsidRPr="001371D5">
        <w:rPr>
          <w:rFonts w:ascii="Arial" w:hAnsi="Arial" w:cs="Arial"/>
          <w:sz w:val="24"/>
          <w:szCs w:val="24"/>
        </w:rPr>
        <w:t>¹Excludes 6 University members</w:t>
      </w:r>
    </w:p>
    <w:p w:rsidR="001371D5" w:rsidRDefault="001371D5" w:rsidP="001371D5">
      <w:pPr>
        <w:spacing w:after="0" w:line="360" w:lineRule="auto"/>
        <w:rPr>
          <w:rFonts w:ascii="Arial" w:hAnsi="Arial" w:cs="Arial"/>
          <w:sz w:val="24"/>
          <w:szCs w:val="24"/>
        </w:rPr>
      </w:pPr>
    </w:p>
    <w:p w:rsidR="00FA5B72" w:rsidRDefault="00134BC4" w:rsidP="00043069">
      <w:pPr>
        <w:spacing w:after="0" w:line="360" w:lineRule="auto"/>
        <w:jc w:val="both"/>
        <w:rPr>
          <w:rFonts w:ascii="Arial" w:hAnsi="Arial" w:cs="Arial"/>
          <w:sz w:val="24"/>
          <w:szCs w:val="24"/>
        </w:rPr>
      </w:pPr>
      <w:r>
        <w:rPr>
          <w:rFonts w:ascii="Arial" w:hAnsi="Arial" w:cs="Arial"/>
          <w:sz w:val="24"/>
          <w:szCs w:val="24"/>
        </w:rPr>
        <w:t>It can be seen in Table 3, that the highest Dáil membership since 1923 was 166, in the period from 1980 to 2009</w:t>
      </w:r>
      <w:r w:rsidR="00FA5B72">
        <w:rPr>
          <w:rFonts w:ascii="Arial" w:hAnsi="Arial" w:cs="Arial"/>
          <w:sz w:val="24"/>
          <w:szCs w:val="24"/>
        </w:rPr>
        <w:t xml:space="preserve"> – this was quite a long period, of almost 30 years. If the Electoral Commission were to recommend 174 Dáil membership, for example, then, while it is a large increase from 160, it is not such a large change from that figure of 166.  So, while it is an 8.75% increase in seats from 160, it is just a 4.8% increase from a historically recent norm of 166. </w:t>
      </w:r>
    </w:p>
    <w:p w:rsidR="00FA5B72" w:rsidRDefault="00FA5B72" w:rsidP="00043069">
      <w:pPr>
        <w:spacing w:after="0" w:line="360" w:lineRule="auto"/>
        <w:jc w:val="both"/>
        <w:rPr>
          <w:rFonts w:ascii="Arial" w:hAnsi="Arial" w:cs="Arial"/>
          <w:sz w:val="24"/>
          <w:szCs w:val="24"/>
        </w:rPr>
      </w:pPr>
      <w:r>
        <w:rPr>
          <w:rFonts w:ascii="Arial" w:hAnsi="Arial" w:cs="Arial"/>
          <w:sz w:val="24"/>
          <w:szCs w:val="24"/>
        </w:rPr>
        <w:lastRenderedPageBreak/>
        <w:t xml:space="preserve">In a rather similar vein, there are currently 39 constituencies.  </w:t>
      </w:r>
      <w:r w:rsidR="0030126C">
        <w:rPr>
          <w:rFonts w:ascii="Arial" w:hAnsi="Arial" w:cs="Arial"/>
          <w:sz w:val="24"/>
          <w:szCs w:val="24"/>
        </w:rPr>
        <w:t>That</w:t>
      </w:r>
      <w:r>
        <w:rPr>
          <w:rFonts w:ascii="Arial" w:hAnsi="Arial" w:cs="Arial"/>
          <w:sz w:val="24"/>
          <w:szCs w:val="24"/>
        </w:rPr>
        <w:t xml:space="preserve"> may increase to 42 or 43, which is very much in line with the number o</w:t>
      </w:r>
      <w:r w:rsidR="00043069">
        <w:rPr>
          <w:rFonts w:ascii="Arial" w:hAnsi="Arial" w:cs="Arial"/>
          <w:sz w:val="24"/>
          <w:szCs w:val="24"/>
        </w:rPr>
        <w:t xml:space="preserve">ver many years. </w:t>
      </w:r>
    </w:p>
    <w:p w:rsidR="00FA5B72" w:rsidRDefault="00FA5B72" w:rsidP="00043069">
      <w:pPr>
        <w:spacing w:after="0" w:line="360" w:lineRule="auto"/>
        <w:jc w:val="both"/>
        <w:rPr>
          <w:rFonts w:ascii="Arial" w:hAnsi="Arial" w:cs="Arial"/>
          <w:sz w:val="24"/>
          <w:szCs w:val="24"/>
        </w:rPr>
      </w:pPr>
    </w:p>
    <w:p w:rsidR="0030126C" w:rsidRDefault="0030126C" w:rsidP="00043069">
      <w:pPr>
        <w:spacing w:after="0" w:line="360" w:lineRule="auto"/>
        <w:jc w:val="both"/>
        <w:rPr>
          <w:rFonts w:ascii="Arial" w:hAnsi="Arial" w:cs="Arial"/>
          <w:sz w:val="24"/>
          <w:szCs w:val="24"/>
        </w:rPr>
      </w:pPr>
    </w:p>
    <w:p w:rsidR="00FA5B72" w:rsidRDefault="00043069" w:rsidP="00043069">
      <w:pPr>
        <w:spacing w:after="0" w:line="360" w:lineRule="auto"/>
        <w:jc w:val="both"/>
        <w:rPr>
          <w:rFonts w:ascii="Arial" w:hAnsi="Arial" w:cs="Arial"/>
          <w:sz w:val="24"/>
          <w:szCs w:val="24"/>
        </w:rPr>
      </w:pPr>
      <w:r>
        <w:rPr>
          <w:rFonts w:ascii="Arial" w:hAnsi="Arial" w:cs="Arial"/>
          <w:sz w:val="24"/>
          <w:szCs w:val="24"/>
        </w:rPr>
        <w:t>In terms of the distribution of 3-seat, 4-seat and 5-seat constituencies it is probably most useful to frame this in the period since the establishment of Con</w:t>
      </w:r>
      <w:r w:rsidR="0030126C">
        <w:rPr>
          <w:rFonts w:ascii="Arial" w:hAnsi="Arial" w:cs="Arial"/>
          <w:sz w:val="24"/>
          <w:szCs w:val="24"/>
        </w:rPr>
        <w:t xml:space="preserve">stituency Commissions in 1980 since there was a step change at that point. </w:t>
      </w:r>
    </w:p>
    <w:p w:rsidR="00043069" w:rsidRDefault="00043069" w:rsidP="00043069">
      <w:pPr>
        <w:spacing w:after="0" w:line="360" w:lineRule="auto"/>
        <w:jc w:val="both"/>
        <w:rPr>
          <w:rFonts w:ascii="Arial" w:hAnsi="Arial" w:cs="Arial"/>
          <w:sz w:val="24"/>
          <w:szCs w:val="24"/>
        </w:rPr>
      </w:pPr>
    </w:p>
    <w:p w:rsidR="00043069" w:rsidRDefault="00043069" w:rsidP="00043069">
      <w:pPr>
        <w:spacing w:after="0" w:line="360" w:lineRule="auto"/>
        <w:jc w:val="both"/>
        <w:rPr>
          <w:rFonts w:ascii="Arial" w:hAnsi="Arial" w:cs="Arial"/>
          <w:sz w:val="24"/>
          <w:szCs w:val="24"/>
        </w:rPr>
      </w:pPr>
      <w:r>
        <w:rPr>
          <w:rFonts w:ascii="Arial" w:hAnsi="Arial" w:cs="Arial"/>
          <w:sz w:val="24"/>
          <w:szCs w:val="24"/>
        </w:rPr>
        <w:t xml:space="preserve">For 5-seat constituencies, there has not been all that much variation in numbers, ranging from a low of 11 in 2005 and 2009 up to a high of 15 from 1980 until the 1990 Report.  In the current review, there may not be much change in the total number.  While several will be split into two 3-seat constituencies, for example, Tipperary, Laois-Offaly and one other in the south-east region, several others are formed by the addition of seats to 4-seat constituencies, these are likely to include Mayo, Dublin Mid-West, Kildare North, and also possibly Dublin West, depending on the final configuration of the Dublin North region.  The average tends to be around 13, and that may occur on this review.  </w:t>
      </w:r>
    </w:p>
    <w:p w:rsidR="00043069" w:rsidRDefault="00043069" w:rsidP="00043069">
      <w:pPr>
        <w:spacing w:after="0" w:line="360" w:lineRule="auto"/>
        <w:jc w:val="both"/>
        <w:rPr>
          <w:rFonts w:ascii="Arial" w:hAnsi="Arial" w:cs="Arial"/>
          <w:sz w:val="24"/>
          <w:szCs w:val="24"/>
        </w:rPr>
      </w:pPr>
    </w:p>
    <w:p w:rsidR="00043069" w:rsidRDefault="00043069" w:rsidP="00043069">
      <w:pPr>
        <w:spacing w:after="0" w:line="360" w:lineRule="auto"/>
        <w:jc w:val="both"/>
        <w:rPr>
          <w:rFonts w:ascii="Arial" w:hAnsi="Arial" w:cs="Arial"/>
          <w:sz w:val="24"/>
          <w:szCs w:val="24"/>
        </w:rPr>
      </w:pPr>
      <w:r>
        <w:rPr>
          <w:rFonts w:ascii="Arial" w:hAnsi="Arial" w:cs="Arial"/>
          <w:sz w:val="24"/>
          <w:szCs w:val="24"/>
        </w:rPr>
        <w:t xml:space="preserve">The number of 4-seat constituencies </w:t>
      </w:r>
      <w:r w:rsidR="009F4741">
        <w:rPr>
          <w:rFonts w:ascii="Arial" w:hAnsi="Arial" w:cs="Arial"/>
          <w:sz w:val="24"/>
          <w:szCs w:val="24"/>
        </w:rPr>
        <w:t xml:space="preserve">has not varied greatly either, averaging around 14.  However, there has been </w:t>
      </w:r>
      <w:r w:rsidR="0030126C">
        <w:rPr>
          <w:rFonts w:ascii="Arial" w:hAnsi="Arial" w:cs="Arial"/>
          <w:sz w:val="24"/>
          <w:szCs w:val="24"/>
        </w:rPr>
        <w:t xml:space="preserve">something of </w:t>
      </w:r>
      <w:r w:rsidR="009F4741">
        <w:rPr>
          <w:rFonts w:ascii="Arial" w:hAnsi="Arial" w:cs="Arial"/>
          <w:sz w:val="24"/>
          <w:szCs w:val="24"/>
        </w:rPr>
        <w:t>a trend since the lowest point of 12 in the 1998 Report to increase a little at each review, thus in the last five reports it has been 12, 13, 15, 16 and up to 17 now, which is its highest point.  At the current review, there ma</w:t>
      </w:r>
      <w:r w:rsidR="0030126C">
        <w:rPr>
          <w:rFonts w:ascii="Arial" w:hAnsi="Arial" w:cs="Arial"/>
          <w:sz w:val="24"/>
          <w:szCs w:val="24"/>
        </w:rPr>
        <w:t xml:space="preserve">y be a decrease of one or two from this figure. </w:t>
      </w:r>
      <w:r w:rsidR="004B2243">
        <w:rPr>
          <w:rFonts w:ascii="Arial" w:hAnsi="Arial" w:cs="Arial"/>
          <w:sz w:val="24"/>
          <w:szCs w:val="24"/>
        </w:rPr>
        <w:t xml:space="preserve"> As noted above, some 4-seat constituencies will change to 5-seats, Mayo, Dublin Mid-West, Kildare North, but conversely, some 3-seat constituencies will become 4-seat constituencies, for example, Galway East and Meath East. </w:t>
      </w:r>
    </w:p>
    <w:p w:rsidR="004B2243" w:rsidRDefault="004B2243" w:rsidP="00043069">
      <w:pPr>
        <w:spacing w:after="0" w:line="360" w:lineRule="auto"/>
        <w:jc w:val="both"/>
        <w:rPr>
          <w:rFonts w:ascii="Arial" w:hAnsi="Arial" w:cs="Arial"/>
          <w:sz w:val="24"/>
          <w:szCs w:val="24"/>
        </w:rPr>
      </w:pPr>
    </w:p>
    <w:p w:rsidR="00043069" w:rsidRDefault="00043069" w:rsidP="00043069">
      <w:pPr>
        <w:spacing w:after="0" w:line="360" w:lineRule="auto"/>
        <w:jc w:val="both"/>
        <w:rPr>
          <w:rFonts w:ascii="Arial" w:hAnsi="Arial" w:cs="Arial"/>
          <w:sz w:val="24"/>
          <w:szCs w:val="24"/>
        </w:rPr>
      </w:pPr>
    </w:p>
    <w:p w:rsidR="009F4741" w:rsidRDefault="009F4741" w:rsidP="00043069">
      <w:pPr>
        <w:spacing w:after="0" w:line="360" w:lineRule="auto"/>
        <w:jc w:val="both"/>
        <w:rPr>
          <w:rFonts w:ascii="Arial" w:hAnsi="Arial" w:cs="Arial"/>
          <w:sz w:val="24"/>
          <w:szCs w:val="24"/>
        </w:rPr>
      </w:pPr>
      <w:r>
        <w:rPr>
          <w:rFonts w:ascii="Arial" w:hAnsi="Arial" w:cs="Arial"/>
          <w:sz w:val="24"/>
          <w:szCs w:val="24"/>
        </w:rPr>
        <w:t xml:space="preserve">The most notable feature of the current review is a likely appreciable increase in the number of 3-seat constituencies.  </w:t>
      </w:r>
      <w:r w:rsidR="001C2F1B">
        <w:rPr>
          <w:rFonts w:ascii="Arial" w:hAnsi="Arial" w:cs="Arial"/>
          <w:sz w:val="24"/>
          <w:szCs w:val="24"/>
        </w:rPr>
        <w:t xml:space="preserve">In the period since 1980, it has varied from a high of 18 down to a low of 9, which is the current figure, a two-fold range.  In fact, this is the lowest it has been since 1923.  So, compared to the numbers of 4- and 5-seat constituencies, the number of 3-seat constituencies has historically been more variable overall. </w:t>
      </w:r>
    </w:p>
    <w:p w:rsidR="001C2F1B" w:rsidRDefault="001C2F1B" w:rsidP="00043069">
      <w:pPr>
        <w:spacing w:after="0" w:line="360" w:lineRule="auto"/>
        <w:jc w:val="both"/>
        <w:rPr>
          <w:rFonts w:ascii="Arial" w:hAnsi="Arial" w:cs="Arial"/>
          <w:sz w:val="24"/>
          <w:szCs w:val="24"/>
        </w:rPr>
      </w:pPr>
      <w:r>
        <w:rPr>
          <w:rFonts w:ascii="Arial" w:hAnsi="Arial" w:cs="Arial"/>
          <w:sz w:val="24"/>
          <w:szCs w:val="24"/>
        </w:rPr>
        <w:lastRenderedPageBreak/>
        <w:t xml:space="preserve">Table 4 below </w:t>
      </w:r>
      <w:r w:rsidR="00FE607C">
        <w:rPr>
          <w:rFonts w:ascii="Arial" w:hAnsi="Arial" w:cs="Arial"/>
          <w:sz w:val="24"/>
          <w:szCs w:val="24"/>
        </w:rPr>
        <w:t xml:space="preserve">looks in more detail at the potential outcomes of all of the regions, including those where preferences have not yet been expressed in terms of possible seat distributions. </w:t>
      </w:r>
    </w:p>
    <w:p w:rsidR="004B2243" w:rsidRDefault="004B2243" w:rsidP="00043069">
      <w:pPr>
        <w:spacing w:after="0" w:line="360" w:lineRule="auto"/>
        <w:jc w:val="both"/>
        <w:rPr>
          <w:rFonts w:ascii="Arial" w:hAnsi="Arial" w:cs="Arial"/>
          <w:sz w:val="24"/>
          <w:szCs w:val="24"/>
        </w:rPr>
      </w:pPr>
    </w:p>
    <w:p w:rsidR="00FE607C" w:rsidRDefault="00FE607C" w:rsidP="00043069">
      <w:pPr>
        <w:spacing w:after="0" w:line="360" w:lineRule="auto"/>
        <w:jc w:val="both"/>
        <w:rPr>
          <w:rFonts w:ascii="Arial" w:hAnsi="Arial" w:cs="Arial"/>
          <w:sz w:val="24"/>
          <w:szCs w:val="24"/>
        </w:rPr>
      </w:pPr>
      <w:r>
        <w:rPr>
          <w:rFonts w:ascii="Arial" w:hAnsi="Arial" w:cs="Arial"/>
          <w:sz w:val="24"/>
          <w:szCs w:val="24"/>
        </w:rPr>
        <w:t>The left hand columns show the numbers of 3, 4 and 5-seat constituencies where either there are preferences expressed or where not, it includes figures that are reasonably possible</w:t>
      </w:r>
      <w:r w:rsidR="004B2243">
        <w:rPr>
          <w:rFonts w:ascii="Arial" w:hAnsi="Arial" w:cs="Arial"/>
          <w:sz w:val="24"/>
          <w:szCs w:val="24"/>
        </w:rPr>
        <w:t xml:space="preserve"> based on options considered to date</w:t>
      </w:r>
      <w:r>
        <w:rPr>
          <w:rFonts w:ascii="Arial" w:hAnsi="Arial" w:cs="Arial"/>
          <w:sz w:val="24"/>
          <w:szCs w:val="24"/>
        </w:rPr>
        <w:t xml:space="preserve">.  These three regions are marked in grey as TBD.  </w:t>
      </w:r>
    </w:p>
    <w:p w:rsidR="004B2243" w:rsidRDefault="004B2243" w:rsidP="00043069">
      <w:pPr>
        <w:spacing w:after="0" w:line="360" w:lineRule="auto"/>
        <w:jc w:val="both"/>
        <w:rPr>
          <w:rFonts w:ascii="Arial" w:hAnsi="Arial" w:cs="Arial"/>
          <w:sz w:val="24"/>
          <w:szCs w:val="24"/>
        </w:rPr>
      </w:pPr>
    </w:p>
    <w:p w:rsidR="004B2243" w:rsidRPr="004B2243" w:rsidRDefault="004B2243" w:rsidP="00043069">
      <w:pPr>
        <w:spacing w:after="0" w:line="360" w:lineRule="auto"/>
        <w:jc w:val="both"/>
        <w:rPr>
          <w:rFonts w:ascii="Arial" w:hAnsi="Arial" w:cs="Arial"/>
          <w:b/>
          <w:sz w:val="24"/>
          <w:szCs w:val="24"/>
        </w:rPr>
      </w:pPr>
      <w:r w:rsidRPr="004B2243">
        <w:rPr>
          <w:rFonts w:ascii="Arial" w:hAnsi="Arial" w:cs="Arial"/>
          <w:b/>
          <w:sz w:val="24"/>
          <w:szCs w:val="24"/>
        </w:rPr>
        <w:t xml:space="preserve">Table 4:  Potential distribution of 3, 4 </w:t>
      </w:r>
      <w:r w:rsidR="002F4B63">
        <w:rPr>
          <w:rFonts w:ascii="Arial" w:hAnsi="Arial" w:cs="Arial"/>
          <w:b/>
          <w:sz w:val="24"/>
          <w:szCs w:val="24"/>
        </w:rPr>
        <w:t xml:space="preserve">and </w:t>
      </w:r>
      <w:r w:rsidRPr="004B2243">
        <w:rPr>
          <w:rFonts w:ascii="Arial" w:hAnsi="Arial" w:cs="Arial"/>
          <w:b/>
          <w:sz w:val="24"/>
          <w:szCs w:val="24"/>
        </w:rPr>
        <w:t xml:space="preserve">5- seat constituencies and differences from current configuration by region. </w:t>
      </w:r>
    </w:p>
    <w:p w:rsidR="00FE607C" w:rsidRDefault="00FE607C" w:rsidP="00043069">
      <w:pPr>
        <w:spacing w:after="0" w:line="360" w:lineRule="auto"/>
        <w:jc w:val="both"/>
        <w:rPr>
          <w:rFonts w:ascii="Arial" w:hAnsi="Arial" w:cs="Arial"/>
          <w:sz w:val="24"/>
          <w:szCs w:val="24"/>
        </w:rPr>
      </w:pPr>
    </w:p>
    <w:tbl>
      <w:tblPr>
        <w:tblW w:w="9125" w:type="dxa"/>
        <w:tblLook w:val="04A0" w:firstRow="1" w:lastRow="0" w:firstColumn="1" w:lastColumn="0" w:noHBand="0" w:noVBand="1"/>
      </w:tblPr>
      <w:tblGrid>
        <w:gridCol w:w="1696"/>
        <w:gridCol w:w="851"/>
        <w:gridCol w:w="709"/>
        <w:gridCol w:w="731"/>
        <w:gridCol w:w="709"/>
        <w:gridCol w:w="851"/>
        <w:gridCol w:w="1169"/>
        <w:gridCol w:w="1240"/>
        <w:gridCol w:w="1169"/>
      </w:tblGrid>
      <w:tr w:rsidR="00FE607C" w:rsidRPr="00FE607C" w:rsidTr="004B2243">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E607C" w:rsidRPr="004B2243" w:rsidRDefault="004B2243" w:rsidP="004B2243">
            <w:pPr>
              <w:spacing w:after="0" w:line="240" w:lineRule="auto"/>
              <w:rPr>
                <w:rFonts w:ascii="Calibri" w:eastAsia="Times New Roman" w:hAnsi="Calibri" w:cs="Calibri"/>
                <w:b/>
                <w:color w:val="000000"/>
                <w:lang w:eastAsia="en-IE"/>
              </w:rPr>
            </w:pPr>
            <w:r w:rsidRPr="004B2243">
              <w:rPr>
                <w:rFonts w:ascii="Calibri" w:eastAsia="Times New Roman" w:hAnsi="Calibri" w:cs="Calibri"/>
                <w:b/>
                <w:color w:val="000000"/>
                <w:lang w:eastAsia="en-IE"/>
              </w:rPr>
              <w:t>Region</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E607C" w:rsidRPr="00FE607C" w:rsidRDefault="00FE607C" w:rsidP="00FE607C">
            <w:pPr>
              <w:spacing w:after="0" w:line="240" w:lineRule="auto"/>
              <w:jc w:val="center"/>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Option #</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E607C" w:rsidRPr="00FE607C" w:rsidRDefault="00FE607C" w:rsidP="00FE607C">
            <w:pPr>
              <w:spacing w:after="0" w:line="240" w:lineRule="auto"/>
              <w:jc w:val="center"/>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3</w:t>
            </w:r>
          </w:p>
        </w:tc>
        <w:tc>
          <w:tcPr>
            <w:tcW w:w="73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E607C" w:rsidRPr="00FE607C" w:rsidRDefault="00FE607C" w:rsidP="00FE607C">
            <w:pPr>
              <w:spacing w:after="0" w:line="240" w:lineRule="auto"/>
              <w:jc w:val="center"/>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4</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E607C" w:rsidRPr="00FE607C" w:rsidRDefault="00FE607C" w:rsidP="00FE607C">
            <w:pPr>
              <w:spacing w:after="0" w:line="240" w:lineRule="auto"/>
              <w:jc w:val="center"/>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5</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E607C" w:rsidRPr="00FE607C" w:rsidRDefault="00FE607C" w:rsidP="00FE607C">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b/>
                <w:bCs/>
                <w:color w:val="000000"/>
                <w:lang w:eastAsia="en-IE"/>
              </w:rPr>
              <w:t>Extra Seats</w:t>
            </w:r>
          </w:p>
        </w:tc>
        <w:tc>
          <w:tcPr>
            <w:tcW w:w="116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E607C" w:rsidRPr="00FE607C" w:rsidRDefault="00FE607C" w:rsidP="00FE607C">
            <w:pPr>
              <w:spacing w:after="0" w:line="240" w:lineRule="auto"/>
              <w:jc w:val="center"/>
              <w:rPr>
                <w:rFonts w:ascii="Calibri" w:eastAsia="Times New Roman" w:hAnsi="Calibri" w:cs="Calibri"/>
                <w:b/>
                <w:bCs/>
                <w:color w:val="000000"/>
                <w:lang w:eastAsia="en-IE"/>
              </w:rPr>
            </w:pPr>
            <w:r>
              <w:rPr>
                <w:rFonts w:ascii="Calibri" w:eastAsia="Times New Roman" w:hAnsi="Calibri" w:cs="Calibri"/>
                <w:b/>
                <w:bCs/>
                <w:color w:val="000000"/>
                <w:lang w:eastAsia="en-IE"/>
              </w:rPr>
              <w:t xml:space="preserve">Difference </w:t>
            </w:r>
            <w:r w:rsidRPr="00FE607C">
              <w:rPr>
                <w:rFonts w:ascii="Calibri" w:eastAsia="Times New Roman" w:hAnsi="Calibri" w:cs="Calibri"/>
                <w:b/>
                <w:bCs/>
                <w:color w:val="000000"/>
                <w:lang w:eastAsia="en-IE"/>
              </w:rPr>
              <w:t>3</w:t>
            </w:r>
          </w:p>
        </w:tc>
        <w:tc>
          <w:tcPr>
            <w:tcW w:w="12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E607C" w:rsidRPr="00FE607C" w:rsidRDefault="00FE607C" w:rsidP="00FE607C">
            <w:pPr>
              <w:spacing w:after="0" w:line="240" w:lineRule="auto"/>
              <w:jc w:val="center"/>
              <w:rPr>
                <w:rFonts w:ascii="Calibri" w:eastAsia="Times New Roman" w:hAnsi="Calibri" w:cs="Calibri"/>
                <w:b/>
                <w:bCs/>
                <w:color w:val="000000"/>
                <w:lang w:eastAsia="en-IE"/>
              </w:rPr>
            </w:pPr>
            <w:r>
              <w:rPr>
                <w:rFonts w:ascii="Calibri" w:eastAsia="Times New Roman" w:hAnsi="Calibri" w:cs="Calibri"/>
                <w:b/>
                <w:bCs/>
                <w:color w:val="000000"/>
                <w:lang w:eastAsia="en-IE"/>
              </w:rPr>
              <w:t xml:space="preserve">Difference </w:t>
            </w:r>
            <w:r w:rsidRPr="00FE607C">
              <w:rPr>
                <w:rFonts w:ascii="Calibri" w:eastAsia="Times New Roman" w:hAnsi="Calibri" w:cs="Calibri"/>
                <w:b/>
                <w:bCs/>
                <w:color w:val="000000"/>
                <w:lang w:eastAsia="en-IE"/>
              </w:rPr>
              <w:t>4</w:t>
            </w:r>
          </w:p>
        </w:tc>
        <w:tc>
          <w:tcPr>
            <w:tcW w:w="116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E607C" w:rsidRPr="00FE607C" w:rsidRDefault="00FE607C" w:rsidP="00FE607C">
            <w:pPr>
              <w:spacing w:after="0" w:line="240" w:lineRule="auto"/>
              <w:jc w:val="center"/>
              <w:rPr>
                <w:rFonts w:ascii="Calibri" w:eastAsia="Times New Roman" w:hAnsi="Calibri" w:cs="Calibri"/>
                <w:b/>
                <w:bCs/>
                <w:color w:val="000000"/>
                <w:lang w:eastAsia="en-IE"/>
              </w:rPr>
            </w:pPr>
            <w:r>
              <w:rPr>
                <w:rFonts w:ascii="Calibri" w:eastAsia="Times New Roman" w:hAnsi="Calibri" w:cs="Calibri"/>
                <w:b/>
                <w:bCs/>
                <w:color w:val="000000"/>
                <w:lang w:eastAsia="en-IE"/>
              </w:rPr>
              <w:t xml:space="preserve">Difference </w:t>
            </w:r>
            <w:r w:rsidRPr="00FE607C">
              <w:rPr>
                <w:rFonts w:ascii="Calibri" w:eastAsia="Times New Roman" w:hAnsi="Calibri" w:cs="Calibri"/>
                <w:b/>
                <w:bCs/>
                <w:color w:val="000000"/>
                <w:lang w:eastAsia="en-IE"/>
              </w:rPr>
              <w:t>5</w:t>
            </w:r>
          </w:p>
        </w:tc>
      </w:tr>
      <w:tr w:rsidR="00FE607C" w:rsidRPr="00FE607C" w:rsidTr="004B2243">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E607C" w:rsidRPr="00FE607C" w:rsidRDefault="00FE607C" w:rsidP="00FE607C">
            <w:pPr>
              <w:spacing w:after="0" w:line="240" w:lineRule="auto"/>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 xml:space="preserve">North-west </w:t>
            </w:r>
          </w:p>
        </w:tc>
        <w:tc>
          <w:tcPr>
            <w:tcW w:w="85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709"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73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709"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3</w:t>
            </w:r>
          </w:p>
        </w:tc>
        <w:tc>
          <w:tcPr>
            <w:tcW w:w="85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1169"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1240"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c>
          <w:tcPr>
            <w:tcW w:w="1169"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r>
      <w:tr w:rsidR="00FE607C" w:rsidRPr="00FE607C" w:rsidTr="004B2243">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E607C" w:rsidRPr="00FE607C" w:rsidRDefault="00FE607C" w:rsidP="00FE607C">
            <w:pPr>
              <w:spacing w:after="0" w:line="240" w:lineRule="auto"/>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North-east</w:t>
            </w:r>
          </w:p>
        </w:tc>
        <w:tc>
          <w:tcPr>
            <w:tcW w:w="85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709"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73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709"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3</w:t>
            </w:r>
          </w:p>
        </w:tc>
        <w:tc>
          <w:tcPr>
            <w:tcW w:w="85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1169"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1240"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c>
          <w:tcPr>
            <w:tcW w:w="1169"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r>
      <w:tr w:rsidR="00FE607C" w:rsidRPr="00FE607C" w:rsidTr="004B2243">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E607C" w:rsidRPr="00FE607C" w:rsidRDefault="00FE607C" w:rsidP="00FE607C">
            <w:pPr>
              <w:spacing w:after="0" w:line="240" w:lineRule="auto"/>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South-west</w:t>
            </w:r>
          </w:p>
        </w:tc>
        <w:tc>
          <w:tcPr>
            <w:tcW w:w="85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709"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73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709"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85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c>
          <w:tcPr>
            <w:tcW w:w="1169"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c>
          <w:tcPr>
            <w:tcW w:w="1240"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c>
          <w:tcPr>
            <w:tcW w:w="1169"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r>
      <w:tr w:rsidR="00FE607C" w:rsidRPr="00FE607C" w:rsidTr="004B2243">
        <w:trPr>
          <w:trHeight w:val="300"/>
        </w:trPr>
        <w:tc>
          <w:tcPr>
            <w:tcW w:w="1696" w:type="dxa"/>
            <w:tcBorders>
              <w:top w:val="nil"/>
              <w:left w:val="single" w:sz="4" w:space="0" w:color="auto"/>
              <w:bottom w:val="single" w:sz="4" w:space="0" w:color="auto"/>
              <w:right w:val="single" w:sz="4" w:space="0" w:color="auto"/>
            </w:tcBorders>
            <w:shd w:val="clear" w:color="000000" w:fill="D9D9D9"/>
            <w:noWrap/>
            <w:vAlign w:val="bottom"/>
            <w:hideMark/>
          </w:tcPr>
          <w:p w:rsidR="00FE607C" w:rsidRPr="00FE607C" w:rsidRDefault="00FE607C" w:rsidP="00FE607C">
            <w:pPr>
              <w:spacing w:after="0" w:line="240" w:lineRule="auto"/>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South -east</w:t>
            </w:r>
          </w:p>
        </w:tc>
        <w:tc>
          <w:tcPr>
            <w:tcW w:w="851"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TBD</w:t>
            </w:r>
          </w:p>
        </w:tc>
        <w:tc>
          <w:tcPr>
            <w:tcW w:w="709"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6</w:t>
            </w:r>
          </w:p>
        </w:tc>
        <w:tc>
          <w:tcPr>
            <w:tcW w:w="731"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709"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3</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4</w:t>
            </w:r>
          </w:p>
        </w:tc>
        <w:tc>
          <w:tcPr>
            <w:tcW w:w="1169"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6</w:t>
            </w:r>
          </w:p>
        </w:tc>
        <w:tc>
          <w:tcPr>
            <w:tcW w:w="1240"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1169"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r>
      <w:tr w:rsidR="00FE607C" w:rsidRPr="00FE607C" w:rsidTr="004B2243">
        <w:trPr>
          <w:trHeight w:val="300"/>
        </w:trPr>
        <w:tc>
          <w:tcPr>
            <w:tcW w:w="1696" w:type="dxa"/>
            <w:tcBorders>
              <w:top w:val="nil"/>
              <w:left w:val="single" w:sz="4" w:space="0" w:color="auto"/>
              <w:bottom w:val="single" w:sz="4" w:space="0" w:color="auto"/>
              <w:right w:val="single" w:sz="4" w:space="0" w:color="auto"/>
            </w:tcBorders>
            <w:shd w:val="clear" w:color="000000" w:fill="D9D9D9"/>
            <w:noWrap/>
            <w:vAlign w:val="bottom"/>
            <w:hideMark/>
          </w:tcPr>
          <w:p w:rsidR="00FE607C" w:rsidRPr="00FE607C" w:rsidRDefault="00FE607C" w:rsidP="00FE607C">
            <w:pPr>
              <w:spacing w:after="0" w:line="240" w:lineRule="auto"/>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Dublin North</w:t>
            </w:r>
          </w:p>
        </w:tc>
        <w:tc>
          <w:tcPr>
            <w:tcW w:w="851"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TBD</w:t>
            </w:r>
          </w:p>
        </w:tc>
        <w:tc>
          <w:tcPr>
            <w:tcW w:w="709"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731"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3</w:t>
            </w:r>
          </w:p>
        </w:tc>
        <w:tc>
          <w:tcPr>
            <w:tcW w:w="709"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1169"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1240"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1169"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r>
      <w:tr w:rsidR="00FE607C" w:rsidRPr="00FE607C" w:rsidTr="004B2243">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E607C" w:rsidRPr="00FE607C" w:rsidRDefault="00FE607C" w:rsidP="00FE607C">
            <w:pPr>
              <w:spacing w:after="0" w:line="240" w:lineRule="auto"/>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Dublin South</w:t>
            </w:r>
          </w:p>
        </w:tc>
        <w:tc>
          <w:tcPr>
            <w:tcW w:w="85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3</w:t>
            </w:r>
          </w:p>
        </w:tc>
        <w:tc>
          <w:tcPr>
            <w:tcW w:w="709"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c>
          <w:tcPr>
            <w:tcW w:w="73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4</w:t>
            </w:r>
          </w:p>
        </w:tc>
        <w:tc>
          <w:tcPr>
            <w:tcW w:w="709"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851" w:type="dxa"/>
            <w:tcBorders>
              <w:top w:val="nil"/>
              <w:left w:val="nil"/>
              <w:bottom w:val="single" w:sz="4" w:space="0" w:color="auto"/>
              <w:right w:val="single" w:sz="4" w:space="0" w:color="auto"/>
            </w:tcBorders>
            <w:shd w:val="clear" w:color="auto" w:fill="auto"/>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1169"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1240"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c>
          <w:tcPr>
            <w:tcW w:w="1169" w:type="dxa"/>
            <w:tcBorders>
              <w:top w:val="nil"/>
              <w:left w:val="nil"/>
              <w:bottom w:val="single" w:sz="4" w:space="0" w:color="auto"/>
              <w:right w:val="single" w:sz="4" w:space="0" w:color="auto"/>
            </w:tcBorders>
            <w:shd w:val="clear" w:color="auto" w:fill="auto"/>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r>
      <w:tr w:rsidR="00FE607C" w:rsidRPr="00FE607C" w:rsidTr="004B2243">
        <w:trPr>
          <w:trHeight w:val="315"/>
        </w:trPr>
        <w:tc>
          <w:tcPr>
            <w:tcW w:w="1696" w:type="dxa"/>
            <w:tcBorders>
              <w:top w:val="nil"/>
              <w:left w:val="single" w:sz="4" w:space="0" w:color="auto"/>
              <w:bottom w:val="single" w:sz="4" w:space="0" w:color="auto"/>
              <w:right w:val="single" w:sz="4" w:space="0" w:color="auto"/>
            </w:tcBorders>
            <w:shd w:val="clear" w:color="000000" w:fill="D9D9D9"/>
            <w:noWrap/>
            <w:vAlign w:val="bottom"/>
            <w:hideMark/>
          </w:tcPr>
          <w:p w:rsidR="00FE607C" w:rsidRPr="00FE607C" w:rsidRDefault="00FE607C" w:rsidP="00FE607C">
            <w:pPr>
              <w:spacing w:after="0" w:line="240" w:lineRule="auto"/>
              <w:rPr>
                <w:rFonts w:ascii="Calibri" w:eastAsia="Times New Roman" w:hAnsi="Calibri" w:cs="Calibri"/>
                <w:b/>
                <w:bCs/>
                <w:color w:val="000000"/>
                <w:lang w:eastAsia="en-IE"/>
              </w:rPr>
            </w:pPr>
            <w:r w:rsidRPr="00FE607C">
              <w:rPr>
                <w:rFonts w:ascii="Calibri" w:eastAsia="Times New Roman" w:hAnsi="Calibri" w:cs="Calibri"/>
                <w:b/>
                <w:bCs/>
                <w:color w:val="000000"/>
                <w:lang w:eastAsia="en-IE"/>
              </w:rPr>
              <w:t>Cork</w:t>
            </w:r>
          </w:p>
        </w:tc>
        <w:tc>
          <w:tcPr>
            <w:tcW w:w="851"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TBD</w:t>
            </w:r>
          </w:p>
        </w:tc>
        <w:tc>
          <w:tcPr>
            <w:tcW w:w="709"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4</w:t>
            </w:r>
          </w:p>
        </w:tc>
        <w:tc>
          <w:tcPr>
            <w:tcW w:w="731"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709" w:type="dxa"/>
            <w:tcBorders>
              <w:top w:val="nil"/>
              <w:left w:val="nil"/>
              <w:bottom w:val="single" w:sz="4" w:space="0" w:color="auto"/>
              <w:right w:val="single" w:sz="4" w:space="0" w:color="auto"/>
            </w:tcBorders>
            <w:shd w:val="clear" w:color="000000" w:fill="D9D9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1169"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2</w:t>
            </w:r>
          </w:p>
        </w:tc>
        <w:tc>
          <w:tcPr>
            <w:tcW w:w="1240"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1169"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r>
      <w:tr w:rsidR="00FE607C" w:rsidRPr="00FE607C" w:rsidTr="004B2243">
        <w:trPr>
          <w:trHeight w:val="300"/>
        </w:trPr>
        <w:tc>
          <w:tcPr>
            <w:tcW w:w="169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FE607C" w:rsidRPr="004B2243" w:rsidRDefault="00FE607C" w:rsidP="00FE607C">
            <w:pPr>
              <w:spacing w:after="0" w:line="240" w:lineRule="auto"/>
              <w:rPr>
                <w:rFonts w:ascii="Calibri" w:eastAsia="Times New Roman" w:hAnsi="Calibri" w:cs="Calibri"/>
                <w:b/>
                <w:color w:val="000000"/>
                <w:lang w:eastAsia="en-IE"/>
              </w:rPr>
            </w:pPr>
            <w:r w:rsidRPr="004B2243">
              <w:rPr>
                <w:rFonts w:ascii="Calibri" w:eastAsia="Times New Roman" w:hAnsi="Calibri" w:cs="Calibri"/>
                <w:b/>
                <w:color w:val="000000"/>
                <w:lang w:eastAsia="en-IE"/>
              </w:rPr>
              <w:t>Totals: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15</w:t>
            </w:r>
          </w:p>
        </w:tc>
        <w:tc>
          <w:tcPr>
            <w:tcW w:w="731" w:type="dxa"/>
            <w:tcBorders>
              <w:top w:val="nil"/>
              <w:left w:val="nil"/>
              <w:bottom w:val="single" w:sz="4" w:space="0" w:color="auto"/>
              <w:right w:val="single" w:sz="4" w:space="0" w:color="auto"/>
            </w:tcBorders>
            <w:shd w:val="clear" w:color="auto" w:fill="D9D9D9" w:themeFill="background1" w:themeFillShade="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16</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13</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14</w:t>
            </w:r>
          </w:p>
        </w:tc>
        <w:tc>
          <w:tcPr>
            <w:tcW w:w="1169"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6</w:t>
            </w:r>
          </w:p>
        </w:tc>
        <w:tc>
          <w:tcPr>
            <w:tcW w:w="1240"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-1</w:t>
            </w:r>
          </w:p>
        </w:tc>
        <w:tc>
          <w:tcPr>
            <w:tcW w:w="1169" w:type="dxa"/>
            <w:tcBorders>
              <w:top w:val="nil"/>
              <w:left w:val="nil"/>
              <w:bottom w:val="single" w:sz="4" w:space="0" w:color="auto"/>
              <w:right w:val="single" w:sz="4" w:space="0" w:color="auto"/>
            </w:tcBorders>
            <w:shd w:val="clear" w:color="auto" w:fill="D9D9D9" w:themeFill="background1" w:themeFillShade="D9"/>
            <w:noWrap/>
            <w:vAlign w:val="center"/>
            <w:hideMark/>
          </w:tcPr>
          <w:p w:rsidR="00FE607C" w:rsidRPr="00FE607C" w:rsidRDefault="00FE607C" w:rsidP="004B2243">
            <w:pPr>
              <w:spacing w:after="0" w:line="240" w:lineRule="auto"/>
              <w:jc w:val="center"/>
              <w:rPr>
                <w:rFonts w:ascii="Calibri" w:eastAsia="Times New Roman" w:hAnsi="Calibri" w:cs="Calibri"/>
                <w:color w:val="000000"/>
                <w:lang w:eastAsia="en-IE"/>
              </w:rPr>
            </w:pPr>
            <w:r w:rsidRPr="00FE607C">
              <w:rPr>
                <w:rFonts w:ascii="Calibri" w:eastAsia="Times New Roman" w:hAnsi="Calibri" w:cs="Calibri"/>
                <w:color w:val="000000"/>
                <w:lang w:eastAsia="en-IE"/>
              </w:rPr>
              <w:t>0</w:t>
            </w:r>
          </w:p>
        </w:tc>
      </w:tr>
      <w:tr w:rsidR="004B2243" w:rsidRPr="00FE607C" w:rsidTr="004B2243">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B2243" w:rsidRPr="004B2243" w:rsidRDefault="004B2243" w:rsidP="00FE607C">
            <w:pPr>
              <w:spacing w:after="0" w:line="240" w:lineRule="auto"/>
              <w:rPr>
                <w:rFonts w:ascii="Calibri" w:eastAsia="Times New Roman" w:hAnsi="Calibri" w:cs="Calibri"/>
                <w:b/>
                <w:color w:val="000000"/>
                <w:lang w:eastAsia="en-IE"/>
              </w:rPr>
            </w:pPr>
            <w:r>
              <w:rPr>
                <w:rFonts w:ascii="Calibri" w:eastAsia="Times New Roman" w:hAnsi="Calibri" w:cs="Calibri"/>
                <w:b/>
                <w:color w:val="000000"/>
                <w:lang w:eastAsia="en-IE"/>
              </w:rPr>
              <w:t xml:space="preserve">Current Total: </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2243" w:rsidRPr="00FE607C" w:rsidRDefault="004B2243" w:rsidP="004B2243">
            <w:pPr>
              <w:spacing w:after="0" w:line="240" w:lineRule="auto"/>
              <w:jc w:val="center"/>
              <w:rPr>
                <w:rFonts w:ascii="Calibri" w:eastAsia="Times New Roman" w:hAnsi="Calibri" w:cs="Calibri"/>
                <w:color w:val="000000"/>
                <w:lang w:eastAsia="en-IE"/>
              </w:rPr>
            </w:pP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2243" w:rsidRPr="00FE607C" w:rsidRDefault="004B2243" w:rsidP="004B224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9</w:t>
            </w:r>
          </w:p>
        </w:tc>
        <w:tc>
          <w:tcPr>
            <w:tcW w:w="73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2243" w:rsidRPr="00FE607C" w:rsidRDefault="004B2243" w:rsidP="004B224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17</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2243" w:rsidRPr="00FE607C" w:rsidRDefault="004B2243" w:rsidP="004B224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 xml:space="preserve">13 </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2243" w:rsidRPr="00FE607C" w:rsidRDefault="004B2243" w:rsidP="004B2243">
            <w:pPr>
              <w:spacing w:after="0" w:line="240" w:lineRule="auto"/>
              <w:jc w:val="center"/>
              <w:rPr>
                <w:rFonts w:ascii="Calibri" w:eastAsia="Times New Roman" w:hAnsi="Calibri" w:cs="Calibri"/>
                <w:color w:val="000000"/>
                <w:lang w:eastAsia="en-IE"/>
              </w:rPr>
            </w:pPr>
          </w:p>
        </w:tc>
        <w:tc>
          <w:tcPr>
            <w:tcW w:w="116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B2243" w:rsidRPr="00FE607C" w:rsidRDefault="004B2243" w:rsidP="004B2243">
            <w:pPr>
              <w:spacing w:after="0" w:line="240" w:lineRule="auto"/>
              <w:jc w:val="center"/>
              <w:rPr>
                <w:rFonts w:ascii="Calibri" w:eastAsia="Times New Roman" w:hAnsi="Calibri" w:cs="Calibri"/>
                <w:color w:val="000000"/>
                <w:lang w:eastAsia="en-IE"/>
              </w:rPr>
            </w:pPr>
          </w:p>
        </w:tc>
        <w:tc>
          <w:tcPr>
            <w:tcW w:w="12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B2243" w:rsidRPr="00FE607C" w:rsidRDefault="004B2243" w:rsidP="004B2243">
            <w:pPr>
              <w:spacing w:after="0" w:line="240" w:lineRule="auto"/>
              <w:jc w:val="center"/>
              <w:rPr>
                <w:rFonts w:ascii="Calibri" w:eastAsia="Times New Roman" w:hAnsi="Calibri" w:cs="Calibri"/>
                <w:color w:val="000000"/>
                <w:lang w:eastAsia="en-IE"/>
              </w:rPr>
            </w:pPr>
          </w:p>
        </w:tc>
        <w:tc>
          <w:tcPr>
            <w:tcW w:w="116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B2243" w:rsidRPr="00FE607C" w:rsidRDefault="004B2243" w:rsidP="004B2243">
            <w:pPr>
              <w:spacing w:after="0" w:line="240" w:lineRule="auto"/>
              <w:jc w:val="center"/>
              <w:rPr>
                <w:rFonts w:ascii="Calibri" w:eastAsia="Times New Roman" w:hAnsi="Calibri" w:cs="Calibri"/>
                <w:color w:val="000000"/>
                <w:lang w:eastAsia="en-IE"/>
              </w:rPr>
            </w:pPr>
          </w:p>
        </w:tc>
      </w:tr>
    </w:tbl>
    <w:p w:rsidR="00FE607C" w:rsidRDefault="00FE607C" w:rsidP="00043069">
      <w:pPr>
        <w:spacing w:after="0" w:line="360" w:lineRule="auto"/>
        <w:jc w:val="both"/>
        <w:rPr>
          <w:rFonts w:ascii="Arial" w:hAnsi="Arial" w:cs="Arial"/>
          <w:sz w:val="24"/>
          <w:szCs w:val="24"/>
        </w:rPr>
      </w:pPr>
    </w:p>
    <w:p w:rsidR="00FE607C" w:rsidRDefault="002F4B63" w:rsidP="00043069">
      <w:pPr>
        <w:spacing w:after="0" w:line="360" w:lineRule="auto"/>
        <w:jc w:val="both"/>
        <w:rPr>
          <w:rFonts w:ascii="Arial" w:hAnsi="Arial" w:cs="Arial"/>
          <w:sz w:val="24"/>
          <w:szCs w:val="24"/>
        </w:rPr>
      </w:pPr>
      <w:r>
        <w:rPr>
          <w:rFonts w:ascii="Arial" w:hAnsi="Arial" w:cs="Arial"/>
          <w:sz w:val="24"/>
          <w:szCs w:val="24"/>
        </w:rPr>
        <w:t xml:space="preserve">The right-hand columns in Table 4 show the difference in the total numbers of 3, 4 and 5-seat constituencies based on the options considered to date.  It can be seen that in almost all cases across the regions that the differences are a matter of plus or minus one or two with the very notable exception of the south-east region.  </w:t>
      </w:r>
    </w:p>
    <w:p w:rsidR="002F4B63" w:rsidRDefault="002F4B63" w:rsidP="00043069">
      <w:pPr>
        <w:spacing w:after="0" w:line="360" w:lineRule="auto"/>
        <w:jc w:val="both"/>
        <w:rPr>
          <w:rFonts w:ascii="Arial" w:hAnsi="Arial" w:cs="Arial"/>
          <w:sz w:val="24"/>
          <w:szCs w:val="24"/>
        </w:rPr>
      </w:pPr>
    </w:p>
    <w:p w:rsidR="002F4B63" w:rsidRDefault="002F4B63" w:rsidP="00043069">
      <w:pPr>
        <w:spacing w:after="0" w:line="360" w:lineRule="auto"/>
        <w:jc w:val="both"/>
        <w:rPr>
          <w:rFonts w:ascii="Arial" w:hAnsi="Arial" w:cs="Arial"/>
          <w:sz w:val="24"/>
          <w:szCs w:val="24"/>
        </w:rPr>
      </w:pPr>
      <w:r>
        <w:rPr>
          <w:rFonts w:ascii="Arial" w:hAnsi="Arial" w:cs="Arial"/>
          <w:sz w:val="24"/>
          <w:szCs w:val="24"/>
        </w:rPr>
        <w:t xml:space="preserve">This region shows a difference of +6 in the number of 3-seat constituencies.  It currently has none. Three of the other regions are likely to lose one 3-seat constituency each; the north-west, north-east and Dublin South.  Thus, the overall trend for the regions nationwide is for </w:t>
      </w:r>
      <w:r w:rsidR="00E4733C">
        <w:rPr>
          <w:rFonts w:ascii="Arial" w:hAnsi="Arial" w:cs="Arial"/>
          <w:sz w:val="24"/>
          <w:szCs w:val="24"/>
        </w:rPr>
        <w:t>limited</w:t>
      </w:r>
      <w:r>
        <w:rPr>
          <w:rFonts w:ascii="Arial" w:hAnsi="Arial" w:cs="Arial"/>
          <w:sz w:val="24"/>
          <w:szCs w:val="24"/>
        </w:rPr>
        <w:t xml:space="preserve"> change, other than </w:t>
      </w:r>
      <w:r w:rsidR="00080543">
        <w:rPr>
          <w:rFonts w:ascii="Arial" w:hAnsi="Arial" w:cs="Arial"/>
          <w:sz w:val="24"/>
          <w:szCs w:val="24"/>
        </w:rPr>
        <w:t xml:space="preserve">in </w:t>
      </w:r>
      <w:r>
        <w:rPr>
          <w:rFonts w:ascii="Arial" w:hAnsi="Arial" w:cs="Arial"/>
          <w:sz w:val="24"/>
          <w:szCs w:val="24"/>
        </w:rPr>
        <w:t xml:space="preserve">the south-east. </w:t>
      </w:r>
    </w:p>
    <w:p w:rsidR="00FE607C" w:rsidRDefault="00FE607C" w:rsidP="00043069">
      <w:pPr>
        <w:spacing w:after="0" w:line="360" w:lineRule="auto"/>
        <w:jc w:val="both"/>
        <w:rPr>
          <w:rFonts w:ascii="Arial" w:hAnsi="Arial" w:cs="Arial"/>
          <w:sz w:val="24"/>
          <w:szCs w:val="24"/>
        </w:rPr>
      </w:pPr>
    </w:p>
    <w:p w:rsidR="00080543" w:rsidRDefault="00E4733C" w:rsidP="00043069">
      <w:pPr>
        <w:spacing w:after="0" w:line="360" w:lineRule="auto"/>
        <w:jc w:val="both"/>
        <w:rPr>
          <w:rFonts w:ascii="Arial" w:hAnsi="Arial" w:cs="Arial"/>
          <w:sz w:val="24"/>
          <w:szCs w:val="24"/>
        </w:rPr>
      </w:pPr>
      <w:r>
        <w:rPr>
          <w:rFonts w:ascii="Arial" w:hAnsi="Arial" w:cs="Arial"/>
          <w:sz w:val="24"/>
          <w:szCs w:val="24"/>
        </w:rPr>
        <w:t>However, as noted above, if there were to be 15 three-seat constituencies nationwide, this would not be out of line with historical norms since 1980</w:t>
      </w:r>
      <w:r w:rsidR="00080543">
        <w:rPr>
          <w:rFonts w:ascii="Arial" w:hAnsi="Arial" w:cs="Arial"/>
          <w:sz w:val="24"/>
          <w:szCs w:val="24"/>
        </w:rPr>
        <w:t xml:space="preserve">. </w:t>
      </w:r>
    </w:p>
    <w:sectPr w:rsidR="0008054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07C" w:rsidRDefault="00FE607C" w:rsidP="009663DA">
      <w:pPr>
        <w:spacing w:after="0" w:line="240" w:lineRule="auto"/>
      </w:pPr>
      <w:r>
        <w:separator/>
      </w:r>
    </w:p>
  </w:endnote>
  <w:endnote w:type="continuationSeparator" w:id="0">
    <w:p w:rsidR="00FE607C" w:rsidRDefault="00FE607C"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Content>
      <w:sdt>
        <w:sdtPr>
          <w:id w:val="1728636285"/>
          <w:docPartObj>
            <w:docPartGallery w:val="Page Numbers (Top of Page)"/>
            <w:docPartUnique/>
          </w:docPartObj>
        </w:sdtPr>
        <w:sdtContent>
          <w:p w:rsidR="00FE607C" w:rsidRDefault="00FE607C"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054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0543">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07C" w:rsidRDefault="00FE607C" w:rsidP="009663DA">
      <w:pPr>
        <w:spacing w:after="0" w:line="240" w:lineRule="auto"/>
      </w:pPr>
      <w:r>
        <w:separator/>
      </w:r>
    </w:p>
  </w:footnote>
  <w:footnote w:type="continuationSeparator" w:id="0">
    <w:p w:rsidR="00FE607C" w:rsidRDefault="00FE607C"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07C" w:rsidRDefault="00FE607C" w:rsidP="006D0306">
    <w:pPr>
      <w:pStyle w:val="Header"/>
      <w:rPr>
        <w:rFonts w:ascii="Arial" w:hAnsi="Arial" w:cs="Arial"/>
        <w:b/>
        <w:sz w:val="24"/>
      </w:rPr>
    </w:pPr>
    <w:r>
      <w:rPr>
        <w:rFonts w:ascii="Arial" w:hAnsi="Arial" w:cs="Arial"/>
        <w:b/>
        <w:sz w:val="24"/>
      </w:rPr>
      <w:t xml:space="preserve">Summary Options Paper </w:t>
    </w:r>
    <w:r>
      <w:rPr>
        <w:rFonts w:ascii="Arial" w:hAnsi="Arial" w:cs="Arial"/>
        <w:b/>
        <w:sz w:val="24"/>
      </w:rPr>
      <w:tab/>
    </w:r>
    <w:r>
      <w:rPr>
        <w:rFonts w:ascii="Arial" w:hAnsi="Arial" w:cs="Arial"/>
        <w:b/>
        <w:sz w:val="24"/>
      </w:rPr>
      <w:tab/>
      <w:t xml:space="preserve">EC 7.4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7487F"/>
    <w:multiLevelType w:val="hybridMultilevel"/>
    <w:tmpl w:val="FF806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C2F61C5"/>
    <w:multiLevelType w:val="hybridMultilevel"/>
    <w:tmpl w:val="09F2F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7C84BBD"/>
    <w:multiLevelType w:val="hybridMultilevel"/>
    <w:tmpl w:val="B622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D5B23B5"/>
    <w:multiLevelType w:val="hybridMultilevel"/>
    <w:tmpl w:val="3B848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2E8E"/>
    <w:rsid w:val="00003CAF"/>
    <w:rsid w:val="00004C12"/>
    <w:rsid w:val="00007DD4"/>
    <w:rsid w:val="00010F67"/>
    <w:rsid w:val="000273A9"/>
    <w:rsid w:val="00043069"/>
    <w:rsid w:val="0006181E"/>
    <w:rsid w:val="00065798"/>
    <w:rsid w:val="00071930"/>
    <w:rsid w:val="00080364"/>
    <w:rsid w:val="00080543"/>
    <w:rsid w:val="000826A8"/>
    <w:rsid w:val="000B6156"/>
    <w:rsid w:val="000C2183"/>
    <w:rsid w:val="000C2FAE"/>
    <w:rsid w:val="000C4068"/>
    <w:rsid w:val="000D3C61"/>
    <w:rsid w:val="000E09C9"/>
    <w:rsid w:val="000E33FE"/>
    <w:rsid w:val="000E68A4"/>
    <w:rsid w:val="000F064C"/>
    <w:rsid w:val="000F61A6"/>
    <w:rsid w:val="00134BC4"/>
    <w:rsid w:val="001371D5"/>
    <w:rsid w:val="00143CFA"/>
    <w:rsid w:val="00145BD4"/>
    <w:rsid w:val="00155F0C"/>
    <w:rsid w:val="001602EC"/>
    <w:rsid w:val="00160663"/>
    <w:rsid w:val="00174626"/>
    <w:rsid w:val="0017532D"/>
    <w:rsid w:val="00175D1E"/>
    <w:rsid w:val="00176C16"/>
    <w:rsid w:val="00182ACB"/>
    <w:rsid w:val="00184C09"/>
    <w:rsid w:val="001966FB"/>
    <w:rsid w:val="001B468C"/>
    <w:rsid w:val="001C1E0A"/>
    <w:rsid w:val="001C2F1B"/>
    <w:rsid w:val="001C680C"/>
    <w:rsid w:val="001D05D5"/>
    <w:rsid w:val="001D545B"/>
    <w:rsid w:val="001E3285"/>
    <w:rsid w:val="001E678B"/>
    <w:rsid w:val="001F1432"/>
    <w:rsid w:val="001F2A7E"/>
    <w:rsid w:val="002023D7"/>
    <w:rsid w:val="0020485A"/>
    <w:rsid w:val="00207B3D"/>
    <w:rsid w:val="0021607A"/>
    <w:rsid w:val="00224C08"/>
    <w:rsid w:val="00237158"/>
    <w:rsid w:val="00257377"/>
    <w:rsid w:val="0027790B"/>
    <w:rsid w:val="002968E0"/>
    <w:rsid w:val="002C15AE"/>
    <w:rsid w:val="002C4E10"/>
    <w:rsid w:val="002D7E0A"/>
    <w:rsid w:val="002E11DE"/>
    <w:rsid w:val="002E4C17"/>
    <w:rsid w:val="002F4B63"/>
    <w:rsid w:val="0030126C"/>
    <w:rsid w:val="00301F18"/>
    <w:rsid w:val="0031605F"/>
    <w:rsid w:val="0032683D"/>
    <w:rsid w:val="00334535"/>
    <w:rsid w:val="00364C80"/>
    <w:rsid w:val="00390C7E"/>
    <w:rsid w:val="003B5FAD"/>
    <w:rsid w:val="003C0DB6"/>
    <w:rsid w:val="003C2C17"/>
    <w:rsid w:val="003E0AEB"/>
    <w:rsid w:val="003E1821"/>
    <w:rsid w:val="003E2C0E"/>
    <w:rsid w:val="003F2D67"/>
    <w:rsid w:val="00425264"/>
    <w:rsid w:val="004358AF"/>
    <w:rsid w:val="004645F5"/>
    <w:rsid w:val="004670A6"/>
    <w:rsid w:val="00474EB0"/>
    <w:rsid w:val="00482B1F"/>
    <w:rsid w:val="00484B6E"/>
    <w:rsid w:val="0048543C"/>
    <w:rsid w:val="00492B26"/>
    <w:rsid w:val="00496CF3"/>
    <w:rsid w:val="004A732F"/>
    <w:rsid w:val="004B2243"/>
    <w:rsid w:val="004C0A2E"/>
    <w:rsid w:val="004E0946"/>
    <w:rsid w:val="00500B69"/>
    <w:rsid w:val="00505AD1"/>
    <w:rsid w:val="00510C2C"/>
    <w:rsid w:val="00511DA0"/>
    <w:rsid w:val="0051249D"/>
    <w:rsid w:val="0052564B"/>
    <w:rsid w:val="0053224B"/>
    <w:rsid w:val="005423FC"/>
    <w:rsid w:val="00542B65"/>
    <w:rsid w:val="005474F0"/>
    <w:rsid w:val="005570B3"/>
    <w:rsid w:val="005630E0"/>
    <w:rsid w:val="00581832"/>
    <w:rsid w:val="005923E3"/>
    <w:rsid w:val="0059422A"/>
    <w:rsid w:val="0059687E"/>
    <w:rsid w:val="005969F3"/>
    <w:rsid w:val="005A141B"/>
    <w:rsid w:val="005A47FE"/>
    <w:rsid w:val="005C368F"/>
    <w:rsid w:val="005C6D79"/>
    <w:rsid w:val="005D707D"/>
    <w:rsid w:val="005F3989"/>
    <w:rsid w:val="00600742"/>
    <w:rsid w:val="0060081E"/>
    <w:rsid w:val="00604C86"/>
    <w:rsid w:val="0062239B"/>
    <w:rsid w:val="006313D6"/>
    <w:rsid w:val="0064074F"/>
    <w:rsid w:val="006461DC"/>
    <w:rsid w:val="006652A0"/>
    <w:rsid w:val="006779E3"/>
    <w:rsid w:val="00686865"/>
    <w:rsid w:val="00690D5A"/>
    <w:rsid w:val="006A3DB2"/>
    <w:rsid w:val="006B1FE7"/>
    <w:rsid w:val="006C7B65"/>
    <w:rsid w:val="006D0306"/>
    <w:rsid w:val="006D218D"/>
    <w:rsid w:val="006D2B4A"/>
    <w:rsid w:val="006D555F"/>
    <w:rsid w:val="006F7073"/>
    <w:rsid w:val="00715EC0"/>
    <w:rsid w:val="00746A95"/>
    <w:rsid w:val="00753AEF"/>
    <w:rsid w:val="007572BE"/>
    <w:rsid w:val="0076131B"/>
    <w:rsid w:val="0077316E"/>
    <w:rsid w:val="00774ED7"/>
    <w:rsid w:val="0079735C"/>
    <w:rsid w:val="007B2C5E"/>
    <w:rsid w:val="007B46D6"/>
    <w:rsid w:val="007C1E98"/>
    <w:rsid w:val="007E3BE6"/>
    <w:rsid w:val="007E7157"/>
    <w:rsid w:val="007F032A"/>
    <w:rsid w:val="00815710"/>
    <w:rsid w:val="0081694C"/>
    <w:rsid w:val="0082583F"/>
    <w:rsid w:val="00825D24"/>
    <w:rsid w:val="0082664B"/>
    <w:rsid w:val="008526D5"/>
    <w:rsid w:val="00860AD2"/>
    <w:rsid w:val="00861F6E"/>
    <w:rsid w:val="008809C9"/>
    <w:rsid w:val="008A5C86"/>
    <w:rsid w:val="008B2C9B"/>
    <w:rsid w:val="008B2D7B"/>
    <w:rsid w:val="008C567B"/>
    <w:rsid w:val="008D7F08"/>
    <w:rsid w:val="0090137C"/>
    <w:rsid w:val="00906967"/>
    <w:rsid w:val="0092667D"/>
    <w:rsid w:val="009359D8"/>
    <w:rsid w:val="00936818"/>
    <w:rsid w:val="00942252"/>
    <w:rsid w:val="00953E16"/>
    <w:rsid w:val="00956A6E"/>
    <w:rsid w:val="009617DC"/>
    <w:rsid w:val="009663DA"/>
    <w:rsid w:val="00970241"/>
    <w:rsid w:val="00984E17"/>
    <w:rsid w:val="009876E7"/>
    <w:rsid w:val="00993D01"/>
    <w:rsid w:val="009A2A48"/>
    <w:rsid w:val="009B5988"/>
    <w:rsid w:val="009F01FD"/>
    <w:rsid w:val="009F1024"/>
    <w:rsid w:val="009F4741"/>
    <w:rsid w:val="009F5232"/>
    <w:rsid w:val="00A1092B"/>
    <w:rsid w:val="00A118A9"/>
    <w:rsid w:val="00A23750"/>
    <w:rsid w:val="00A338E4"/>
    <w:rsid w:val="00A35F12"/>
    <w:rsid w:val="00A37A9A"/>
    <w:rsid w:val="00A63803"/>
    <w:rsid w:val="00A86B2C"/>
    <w:rsid w:val="00A87DC6"/>
    <w:rsid w:val="00AB1E0E"/>
    <w:rsid w:val="00AC6B35"/>
    <w:rsid w:val="00AC779B"/>
    <w:rsid w:val="00AC78DA"/>
    <w:rsid w:val="00AD32B5"/>
    <w:rsid w:val="00AE21D6"/>
    <w:rsid w:val="00AE4B79"/>
    <w:rsid w:val="00AE58F7"/>
    <w:rsid w:val="00AF1D29"/>
    <w:rsid w:val="00B02D75"/>
    <w:rsid w:val="00B03014"/>
    <w:rsid w:val="00B059DE"/>
    <w:rsid w:val="00B07DB1"/>
    <w:rsid w:val="00B10529"/>
    <w:rsid w:val="00B32BA7"/>
    <w:rsid w:val="00B50069"/>
    <w:rsid w:val="00B515D4"/>
    <w:rsid w:val="00B5319D"/>
    <w:rsid w:val="00B53FB3"/>
    <w:rsid w:val="00B60F39"/>
    <w:rsid w:val="00B7543E"/>
    <w:rsid w:val="00B86355"/>
    <w:rsid w:val="00B87A90"/>
    <w:rsid w:val="00B91DAB"/>
    <w:rsid w:val="00B96E47"/>
    <w:rsid w:val="00BA0D9E"/>
    <w:rsid w:val="00BA2B9E"/>
    <w:rsid w:val="00BA514E"/>
    <w:rsid w:val="00BA6288"/>
    <w:rsid w:val="00BB20E6"/>
    <w:rsid w:val="00BB49CB"/>
    <w:rsid w:val="00BB70B2"/>
    <w:rsid w:val="00BB7D57"/>
    <w:rsid w:val="00BC0B66"/>
    <w:rsid w:val="00BC5EA9"/>
    <w:rsid w:val="00BC6172"/>
    <w:rsid w:val="00BD3B22"/>
    <w:rsid w:val="00BE52B8"/>
    <w:rsid w:val="00C0579F"/>
    <w:rsid w:val="00C060F3"/>
    <w:rsid w:val="00C071F6"/>
    <w:rsid w:val="00C1232A"/>
    <w:rsid w:val="00C16C99"/>
    <w:rsid w:val="00C27A51"/>
    <w:rsid w:val="00C369BB"/>
    <w:rsid w:val="00C45FF2"/>
    <w:rsid w:val="00C52C7D"/>
    <w:rsid w:val="00C81A00"/>
    <w:rsid w:val="00CA1E69"/>
    <w:rsid w:val="00CB0C27"/>
    <w:rsid w:val="00CC061D"/>
    <w:rsid w:val="00CD12F3"/>
    <w:rsid w:val="00CD5795"/>
    <w:rsid w:val="00CD7B50"/>
    <w:rsid w:val="00D002FD"/>
    <w:rsid w:val="00D1588B"/>
    <w:rsid w:val="00D17A46"/>
    <w:rsid w:val="00D31282"/>
    <w:rsid w:val="00D31808"/>
    <w:rsid w:val="00D3340C"/>
    <w:rsid w:val="00D34C0F"/>
    <w:rsid w:val="00D428F0"/>
    <w:rsid w:val="00DA4DB9"/>
    <w:rsid w:val="00DA7A85"/>
    <w:rsid w:val="00DB631B"/>
    <w:rsid w:val="00DC72FF"/>
    <w:rsid w:val="00DD1462"/>
    <w:rsid w:val="00DD3D37"/>
    <w:rsid w:val="00DE4683"/>
    <w:rsid w:val="00DF6A85"/>
    <w:rsid w:val="00DF7131"/>
    <w:rsid w:val="00E100C7"/>
    <w:rsid w:val="00E1681D"/>
    <w:rsid w:val="00E27622"/>
    <w:rsid w:val="00E3469E"/>
    <w:rsid w:val="00E37A4C"/>
    <w:rsid w:val="00E42740"/>
    <w:rsid w:val="00E4376E"/>
    <w:rsid w:val="00E467A9"/>
    <w:rsid w:val="00E4733C"/>
    <w:rsid w:val="00E563F0"/>
    <w:rsid w:val="00E57C6F"/>
    <w:rsid w:val="00E57F39"/>
    <w:rsid w:val="00E63339"/>
    <w:rsid w:val="00E761A6"/>
    <w:rsid w:val="00E778BC"/>
    <w:rsid w:val="00EB226D"/>
    <w:rsid w:val="00EC5A4C"/>
    <w:rsid w:val="00EE2849"/>
    <w:rsid w:val="00EF4463"/>
    <w:rsid w:val="00EF6018"/>
    <w:rsid w:val="00F058FE"/>
    <w:rsid w:val="00F120EC"/>
    <w:rsid w:val="00F2293D"/>
    <w:rsid w:val="00F3041F"/>
    <w:rsid w:val="00F3221E"/>
    <w:rsid w:val="00F34D11"/>
    <w:rsid w:val="00F373FD"/>
    <w:rsid w:val="00F6139A"/>
    <w:rsid w:val="00F621A4"/>
    <w:rsid w:val="00F679FD"/>
    <w:rsid w:val="00F7514D"/>
    <w:rsid w:val="00F82C73"/>
    <w:rsid w:val="00FA5B72"/>
    <w:rsid w:val="00FB5484"/>
    <w:rsid w:val="00FC5069"/>
    <w:rsid w:val="00FD058D"/>
    <w:rsid w:val="00FE2831"/>
    <w:rsid w:val="00FE6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3989D5"/>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autoRedefine/>
    <w:qFormat/>
    <w:rsid w:val="001371D5"/>
    <w:pPr>
      <w:keepNext/>
      <w:spacing w:before="240" w:after="60" w:line="312" w:lineRule="auto"/>
      <w:jc w:val="both"/>
      <w:outlineLvl w:val="3"/>
    </w:pPr>
    <w:rPr>
      <w:rFonts w:ascii="Century Gothic" w:eastAsia="Times New Roman" w:hAnsi="Century Gothic"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 w:type="character" w:customStyle="1" w:styleId="Heading4Char">
    <w:name w:val="Heading 4 Char"/>
    <w:basedOn w:val="DefaultParagraphFont"/>
    <w:link w:val="Heading4"/>
    <w:rsid w:val="001371D5"/>
    <w:rPr>
      <w:rFonts w:ascii="Century Gothic" w:eastAsia="Times New Roman" w:hAnsi="Century Gothic" w:cs="Times New Roman"/>
      <w:b/>
      <w:bCs/>
      <w:szCs w:val="28"/>
    </w:rPr>
  </w:style>
  <w:style w:type="paragraph" w:styleId="Title">
    <w:name w:val="Title"/>
    <w:aliases w:val="heading 5"/>
    <w:basedOn w:val="Normal"/>
    <w:next w:val="Normal"/>
    <w:link w:val="TitleChar"/>
    <w:qFormat/>
    <w:rsid w:val="001371D5"/>
    <w:pPr>
      <w:spacing w:before="240" w:after="60" w:line="312" w:lineRule="auto"/>
      <w:outlineLvl w:val="0"/>
    </w:pPr>
    <w:rPr>
      <w:rFonts w:ascii="Century Gothic" w:eastAsia="Times New Roman" w:hAnsi="Century Gothic" w:cs="Times New Roman"/>
      <w:bCs/>
      <w:kern w:val="28"/>
      <w:szCs w:val="32"/>
      <w:u w:val="single"/>
    </w:rPr>
  </w:style>
  <w:style w:type="character" w:customStyle="1" w:styleId="TitleChar">
    <w:name w:val="Title Char"/>
    <w:aliases w:val="heading 5 Char"/>
    <w:basedOn w:val="DefaultParagraphFont"/>
    <w:link w:val="Title"/>
    <w:rsid w:val="001371D5"/>
    <w:rPr>
      <w:rFonts w:ascii="Century Gothic" w:eastAsia="Times New Roman" w:hAnsi="Century Gothic" w:cs="Times New Roman"/>
      <w:bCs/>
      <w:kern w:val="2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3444">
      <w:bodyDiv w:val="1"/>
      <w:marLeft w:val="0"/>
      <w:marRight w:val="0"/>
      <w:marTop w:val="0"/>
      <w:marBottom w:val="0"/>
      <w:divBdr>
        <w:top w:val="none" w:sz="0" w:space="0" w:color="auto"/>
        <w:left w:val="none" w:sz="0" w:space="0" w:color="auto"/>
        <w:bottom w:val="none" w:sz="0" w:space="0" w:color="auto"/>
        <w:right w:val="none" w:sz="0" w:space="0" w:color="auto"/>
      </w:divBdr>
    </w:div>
    <w:div w:id="208618214">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466462686">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739552670">
      <w:bodyDiv w:val="1"/>
      <w:marLeft w:val="0"/>
      <w:marRight w:val="0"/>
      <w:marTop w:val="0"/>
      <w:marBottom w:val="0"/>
      <w:divBdr>
        <w:top w:val="none" w:sz="0" w:space="0" w:color="auto"/>
        <w:left w:val="none" w:sz="0" w:space="0" w:color="auto"/>
        <w:bottom w:val="none" w:sz="0" w:space="0" w:color="auto"/>
        <w:right w:val="none" w:sz="0" w:space="0" w:color="auto"/>
      </w:divBdr>
    </w:div>
    <w:div w:id="20838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5F6A1CF5-1776-49F3-9762-6DE24CF55D94}"/>
</file>

<file path=customXml/itemProps2.xml><?xml version="1.0" encoding="utf-8"?>
<ds:datastoreItem xmlns:ds="http://schemas.openxmlformats.org/officeDocument/2006/customXml" ds:itemID="{08F76E3C-0B2A-4650-88E1-CCA254CDA1F6}"/>
</file>

<file path=customXml/itemProps3.xml><?xml version="1.0" encoding="utf-8"?>
<ds:datastoreItem xmlns:ds="http://schemas.openxmlformats.org/officeDocument/2006/customXml" ds:itemID="{2609A8C2-05C5-49BD-B7C0-30C51F610F62}"/>
</file>

<file path=docProps/app.xml><?xml version="1.0" encoding="utf-8"?>
<Properties xmlns="http://schemas.openxmlformats.org/officeDocument/2006/extended-properties" xmlns:vt="http://schemas.openxmlformats.org/officeDocument/2006/docPropsVTypes">
  <Template>Normal.dotm</Template>
  <TotalTime>644</TotalTime>
  <Pages>12</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04b. EC 7.4 - Summary Options Paper</dc:title>
  <dc:subject/>
  <dc:creator>Ian Stuart-Mills (Housing)</dc:creator>
  <cp:keywords/>
  <dc:description/>
  <cp:lastModifiedBy>Ian Stuart-Mills (Housing)</cp:lastModifiedBy>
  <cp:revision>23</cp:revision>
  <cp:lastPrinted>2023-05-02T15:38:00Z</cp:lastPrinted>
  <dcterms:created xsi:type="dcterms:W3CDTF">2023-04-11T17:11:00Z</dcterms:created>
  <dcterms:modified xsi:type="dcterms:W3CDTF">2023-05-07T16:27:00Z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