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8CD" w:rsidRDefault="006718CD" w:rsidP="00AE5105">
      <w:pPr>
        <w:spacing w:after="0" w:line="360" w:lineRule="auto"/>
        <w:jc w:val="center"/>
        <w:rPr>
          <w:rFonts w:ascii="Arial" w:hAnsi="Arial" w:cs="Arial"/>
          <w:b/>
          <w:sz w:val="24"/>
        </w:rPr>
      </w:pPr>
      <w:bookmarkStart w:id="0" w:name="_GoBack"/>
      <w:bookmarkEnd w:id="0"/>
      <w:r>
        <w:rPr>
          <w:rFonts w:ascii="Arial" w:hAnsi="Arial" w:cs="Arial"/>
          <w:b/>
          <w:sz w:val="24"/>
        </w:rPr>
        <w:t xml:space="preserve">FURTHER </w:t>
      </w:r>
      <w:r w:rsidR="00C02F1F">
        <w:rPr>
          <w:rFonts w:ascii="Arial" w:hAnsi="Arial" w:cs="Arial"/>
          <w:b/>
          <w:sz w:val="24"/>
        </w:rPr>
        <w:t xml:space="preserve">CONSIDERATION OF </w:t>
      </w:r>
      <w:r>
        <w:rPr>
          <w:rFonts w:ascii="Arial" w:hAnsi="Arial" w:cs="Arial"/>
          <w:b/>
          <w:sz w:val="24"/>
        </w:rPr>
        <w:t>CONSTITU</w:t>
      </w:r>
      <w:r w:rsidR="00AE5105">
        <w:rPr>
          <w:rFonts w:ascii="Arial" w:hAnsi="Arial" w:cs="Arial"/>
          <w:b/>
          <w:sz w:val="24"/>
        </w:rPr>
        <w:t>ENCIES</w:t>
      </w:r>
    </w:p>
    <w:p w:rsidR="003F6E45" w:rsidRDefault="003F6E45" w:rsidP="006718CD">
      <w:pPr>
        <w:spacing w:after="0" w:line="360" w:lineRule="auto"/>
        <w:rPr>
          <w:rFonts w:ascii="Arial" w:hAnsi="Arial" w:cs="Arial"/>
          <w:sz w:val="24"/>
        </w:rPr>
      </w:pPr>
    </w:p>
    <w:p w:rsidR="006718CD" w:rsidRPr="00C02F1F" w:rsidRDefault="006718CD" w:rsidP="006718CD">
      <w:pPr>
        <w:spacing w:after="0" w:line="360" w:lineRule="auto"/>
        <w:jc w:val="both"/>
        <w:rPr>
          <w:rFonts w:ascii="Arial" w:hAnsi="Arial" w:cs="Arial"/>
          <w:b/>
          <w:sz w:val="24"/>
          <w:u w:val="single"/>
        </w:rPr>
      </w:pPr>
      <w:r w:rsidRPr="00C02F1F">
        <w:rPr>
          <w:rFonts w:ascii="Arial" w:hAnsi="Arial" w:cs="Arial"/>
          <w:b/>
          <w:sz w:val="24"/>
          <w:u w:val="single"/>
        </w:rPr>
        <w:t xml:space="preserve">INTRODUCTION </w:t>
      </w:r>
    </w:p>
    <w:p w:rsidR="006718CD" w:rsidRDefault="006718CD" w:rsidP="006718CD">
      <w:pPr>
        <w:spacing w:after="0" w:line="360" w:lineRule="auto"/>
        <w:rPr>
          <w:rFonts w:ascii="Arial" w:hAnsi="Arial" w:cs="Arial"/>
          <w:sz w:val="24"/>
        </w:rPr>
      </w:pPr>
    </w:p>
    <w:p w:rsidR="00C02F1F" w:rsidRDefault="006718CD" w:rsidP="00320D34">
      <w:pPr>
        <w:spacing w:after="0" w:line="360" w:lineRule="auto"/>
        <w:jc w:val="both"/>
        <w:rPr>
          <w:rFonts w:ascii="Arial" w:hAnsi="Arial" w:cs="Arial"/>
          <w:sz w:val="24"/>
        </w:rPr>
      </w:pPr>
      <w:r>
        <w:rPr>
          <w:rFonts w:ascii="Arial" w:hAnsi="Arial" w:cs="Arial"/>
          <w:sz w:val="24"/>
        </w:rPr>
        <w:t xml:space="preserve">This paper has been prepared for the information and consideration of the Electoral Commission.  </w:t>
      </w:r>
      <w:r w:rsidR="00C02F1F">
        <w:rPr>
          <w:rFonts w:ascii="Arial" w:hAnsi="Arial" w:cs="Arial"/>
          <w:sz w:val="24"/>
        </w:rPr>
        <w:t xml:space="preserve">It provides reflections on the reasoning behind the preferences for certain options and also some potential alternative approaches in particular cases.  </w:t>
      </w:r>
    </w:p>
    <w:p w:rsidR="00C02F1F" w:rsidRDefault="00C02F1F" w:rsidP="00320D34">
      <w:pPr>
        <w:spacing w:after="0" w:line="360" w:lineRule="auto"/>
        <w:jc w:val="both"/>
        <w:rPr>
          <w:rFonts w:ascii="Arial" w:hAnsi="Arial" w:cs="Arial"/>
          <w:sz w:val="24"/>
        </w:rPr>
      </w:pPr>
    </w:p>
    <w:p w:rsidR="00C02F1F" w:rsidRDefault="00C02F1F" w:rsidP="00320D34">
      <w:pPr>
        <w:spacing w:after="0" w:line="360" w:lineRule="auto"/>
        <w:jc w:val="both"/>
        <w:rPr>
          <w:rFonts w:ascii="Arial" w:hAnsi="Arial" w:cs="Arial"/>
          <w:sz w:val="24"/>
        </w:rPr>
      </w:pPr>
      <w:r>
        <w:rPr>
          <w:rFonts w:ascii="Arial" w:hAnsi="Arial" w:cs="Arial"/>
          <w:sz w:val="24"/>
        </w:rPr>
        <w:t>It follows on from discussions at the 11</w:t>
      </w:r>
      <w:r w:rsidRPr="00C02F1F">
        <w:rPr>
          <w:rFonts w:ascii="Arial" w:hAnsi="Arial" w:cs="Arial"/>
          <w:sz w:val="24"/>
          <w:vertAlign w:val="superscript"/>
        </w:rPr>
        <w:t>th</w:t>
      </w:r>
      <w:r>
        <w:rPr>
          <w:rFonts w:ascii="Arial" w:hAnsi="Arial" w:cs="Arial"/>
          <w:sz w:val="24"/>
        </w:rPr>
        <w:t xml:space="preserve"> Meeting of the Electoral Commission held on 6 July 2023.  </w:t>
      </w:r>
    </w:p>
    <w:p w:rsidR="00C02F1F" w:rsidRDefault="00C02F1F" w:rsidP="00320D34">
      <w:pPr>
        <w:spacing w:after="0" w:line="360" w:lineRule="auto"/>
        <w:jc w:val="both"/>
        <w:rPr>
          <w:rFonts w:ascii="Arial" w:hAnsi="Arial" w:cs="Arial"/>
          <w:sz w:val="24"/>
        </w:rPr>
      </w:pPr>
    </w:p>
    <w:p w:rsidR="00C02F1F" w:rsidRDefault="00C02F1F" w:rsidP="00320D34">
      <w:pPr>
        <w:spacing w:after="0" w:line="360" w:lineRule="auto"/>
        <w:jc w:val="both"/>
        <w:rPr>
          <w:rFonts w:ascii="Arial" w:hAnsi="Arial" w:cs="Arial"/>
          <w:sz w:val="24"/>
        </w:rPr>
      </w:pPr>
    </w:p>
    <w:p w:rsidR="00C02F1F" w:rsidRPr="00C02F1F" w:rsidRDefault="00C02F1F" w:rsidP="00C02F1F">
      <w:pPr>
        <w:spacing w:after="0" w:line="360" w:lineRule="auto"/>
        <w:jc w:val="both"/>
        <w:rPr>
          <w:rFonts w:ascii="Arial" w:hAnsi="Arial" w:cs="Arial"/>
          <w:b/>
          <w:sz w:val="24"/>
          <w:u w:val="single"/>
        </w:rPr>
      </w:pPr>
      <w:r w:rsidRPr="00C02F1F">
        <w:rPr>
          <w:rFonts w:ascii="Arial" w:hAnsi="Arial" w:cs="Arial"/>
          <w:b/>
          <w:sz w:val="24"/>
          <w:u w:val="single"/>
        </w:rPr>
        <w:t>NORTH WEST</w:t>
      </w:r>
    </w:p>
    <w:p w:rsidR="00C02F1F" w:rsidRDefault="00C02F1F" w:rsidP="00C02F1F">
      <w:pPr>
        <w:spacing w:after="0" w:line="360" w:lineRule="auto"/>
        <w:jc w:val="both"/>
        <w:rPr>
          <w:rFonts w:ascii="Arial" w:hAnsi="Arial" w:cs="Arial"/>
          <w:b/>
          <w:sz w:val="24"/>
        </w:rPr>
      </w:pPr>
    </w:p>
    <w:p w:rsidR="00C02F1F" w:rsidRDefault="00C02F1F" w:rsidP="00C02F1F">
      <w:pPr>
        <w:spacing w:after="0" w:line="360" w:lineRule="auto"/>
        <w:jc w:val="both"/>
        <w:rPr>
          <w:rFonts w:ascii="Arial" w:hAnsi="Arial" w:cs="Arial"/>
          <w:b/>
          <w:sz w:val="24"/>
        </w:rPr>
      </w:pPr>
      <w:r w:rsidRPr="00C02F1F">
        <w:rPr>
          <w:rFonts w:ascii="Arial" w:hAnsi="Arial" w:cs="Arial"/>
          <w:b/>
          <w:sz w:val="24"/>
        </w:rPr>
        <w:t>Fixing the Donegal breach</w:t>
      </w:r>
      <w:r>
        <w:rPr>
          <w:rFonts w:ascii="Arial" w:hAnsi="Arial" w:cs="Arial"/>
          <w:b/>
          <w:sz w:val="24"/>
        </w:rPr>
        <w:t xml:space="preserve"> </w:t>
      </w:r>
    </w:p>
    <w:p w:rsidR="00C02F1F" w:rsidRPr="00C02F1F" w:rsidRDefault="00C02F1F" w:rsidP="00C02F1F">
      <w:pPr>
        <w:spacing w:after="0" w:line="360" w:lineRule="auto"/>
        <w:jc w:val="both"/>
        <w:rPr>
          <w:rFonts w:ascii="Arial" w:hAnsi="Arial" w:cs="Arial"/>
          <w:b/>
          <w:sz w:val="24"/>
        </w:rPr>
      </w:pPr>
    </w:p>
    <w:p w:rsidR="00C02F1F" w:rsidRPr="00C02F1F" w:rsidRDefault="00C02F1F" w:rsidP="00C02F1F">
      <w:pPr>
        <w:numPr>
          <w:ilvl w:val="0"/>
          <w:numId w:val="17"/>
        </w:numPr>
        <w:spacing w:after="0" w:line="360" w:lineRule="auto"/>
        <w:jc w:val="both"/>
        <w:rPr>
          <w:rFonts w:ascii="Arial" w:hAnsi="Arial" w:cs="Arial"/>
          <w:sz w:val="24"/>
        </w:rPr>
      </w:pPr>
      <w:r w:rsidRPr="00C02F1F">
        <w:rPr>
          <w:rFonts w:ascii="Arial" w:hAnsi="Arial" w:cs="Arial"/>
          <w:sz w:val="24"/>
        </w:rPr>
        <w:t>Donegal current variance +6.63</w:t>
      </w:r>
      <w:r>
        <w:rPr>
          <w:rFonts w:ascii="Arial" w:hAnsi="Arial" w:cs="Arial"/>
          <w:sz w:val="24"/>
        </w:rPr>
        <w:t xml:space="preserve"> </w:t>
      </w:r>
      <w:r w:rsidRPr="00C02F1F">
        <w:rPr>
          <w:rFonts w:ascii="Arial" w:hAnsi="Arial" w:cs="Arial"/>
          <w:sz w:val="24"/>
        </w:rPr>
        <w:t>(174)</w:t>
      </w:r>
      <w:r>
        <w:rPr>
          <w:rFonts w:ascii="Arial" w:hAnsi="Arial" w:cs="Arial"/>
          <w:sz w:val="24"/>
        </w:rPr>
        <w:t xml:space="preserve">; </w:t>
      </w:r>
      <w:r w:rsidRPr="00C02F1F">
        <w:rPr>
          <w:rFonts w:ascii="Arial" w:hAnsi="Arial" w:cs="Arial"/>
          <w:sz w:val="24"/>
        </w:rPr>
        <w:t xml:space="preserve"> </w:t>
      </w:r>
    </w:p>
    <w:p w:rsidR="00C02F1F" w:rsidRPr="00C02F1F" w:rsidRDefault="00C02F1F" w:rsidP="00C02F1F">
      <w:pPr>
        <w:numPr>
          <w:ilvl w:val="0"/>
          <w:numId w:val="17"/>
        </w:numPr>
        <w:spacing w:after="0" w:line="360" w:lineRule="auto"/>
        <w:jc w:val="both"/>
        <w:rPr>
          <w:rFonts w:ascii="Arial" w:hAnsi="Arial" w:cs="Arial"/>
          <w:sz w:val="24"/>
        </w:rPr>
      </w:pPr>
      <w:r w:rsidRPr="00C02F1F">
        <w:rPr>
          <w:rFonts w:ascii="Arial" w:hAnsi="Arial" w:cs="Arial"/>
          <w:sz w:val="24"/>
        </w:rPr>
        <w:t>Fixing the Donegal County Breach by returning the 9 EDs (9,331) from Sligo-Leitrim gives Donegal a +12.97% variance with a population of 166,321</w:t>
      </w:r>
      <w:r>
        <w:rPr>
          <w:rFonts w:ascii="Arial" w:hAnsi="Arial" w:cs="Arial"/>
          <w:sz w:val="24"/>
        </w:rPr>
        <w:t xml:space="preserve">; </w:t>
      </w:r>
    </w:p>
    <w:p w:rsidR="00C02F1F" w:rsidRPr="00C02F1F" w:rsidRDefault="00C02F1F" w:rsidP="00C02F1F">
      <w:pPr>
        <w:numPr>
          <w:ilvl w:val="0"/>
          <w:numId w:val="17"/>
        </w:numPr>
        <w:spacing w:after="0" w:line="360" w:lineRule="auto"/>
        <w:jc w:val="both"/>
        <w:rPr>
          <w:rFonts w:ascii="Arial" w:hAnsi="Arial" w:cs="Arial"/>
          <w:sz w:val="24"/>
        </w:rPr>
      </w:pPr>
      <w:r>
        <w:rPr>
          <w:rFonts w:ascii="Arial" w:hAnsi="Arial" w:cs="Arial"/>
          <w:sz w:val="24"/>
        </w:rPr>
        <w:t>Then t</w:t>
      </w:r>
      <w:r w:rsidRPr="00C02F1F">
        <w:rPr>
          <w:rFonts w:ascii="Arial" w:hAnsi="Arial" w:cs="Arial"/>
          <w:sz w:val="24"/>
        </w:rPr>
        <w:t xml:space="preserve">he Sligo-Leitrim Variance would become -3.70% </w:t>
      </w:r>
      <w:r>
        <w:rPr>
          <w:rFonts w:ascii="Arial" w:hAnsi="Arial" w:cs="Arial"/>
          <w:sz w:val="24"/>
        </w:rPr>
        <w:t xml:space="preserve">– </w:t>
      </w:r>
      <w:r w:rsidRPr="00C02F1F">
        <w:rPr>
          <w:rFonts w:ascii="Arial" w:hAnsi="Arial" w:cs="Arial"/>
          <w:sz w:val="24"/>
        </w:rPr>
        <w:t>without the north Roscommon transfer</w:t>
      </w:r>
      <w:r>
        <w:rPr>
          <w:rFonts w:ascii="Arial" w:hAnsi="Arial" w:cs="Arial"/>
          <w:sz w:val="24"/>
        </w:rPr>
        <w:t xml:space="preserve">; </w:t>
      </w:r>
    </w:p>
    <w:p w:rsidR="00C02F1F" w:rsidRPr="00C02F1F" w:rsidRDefault="00C02F1F" w:rsidP="00C02F1F">
      <w:pPr>
        <w:numPr>
          <w:ilvl w:val="0"/>
          <w:numId w:val="17"/>
        </w:numPr>
        <w:spacing w:after="0" w:line="360" w:lineRule="auto"/>
        <w:jc w:val="both"/>
        <w:rPr>
          <w:rFonts w:ascii="Arial" w:hAnsi="Arial" w:cs="Arial"/>
          <w:sz w:val="24"/>
        </w:rPr>
      </w:pPr>
      <w:r w:rsidRPr="00C02F1F">
        <w:rPr>
          <w:rFonts w:ascii="Arial" w:hAnsi="Arial" w:cs="Arial"/>
          <w:sz w:val="24"/>
        </w:rPr>
        <w:t>With the Roscommon North transfer 8,523 and the 9,331 transfer to Donegal the Sligo</w:t>
      </w:r>
      <w:r>
        <w:rPr>
          <w:rFonts w:ascii="Arial" w:hAnsi="Arial" w:cs="Arial"/>
          <w:sz w:val="24"/>
        </w:rPr>
        <w:t>-</w:t>
      </w:r>
      <w:r w:rsidRPr="00C02F1F">
        <w:rPr>
          <w:rFonts w:ascii="Arial" w:hAnsi="Arial" w:cs="Arial"/>
          <w:sz w:val="24"/>
        </w:rPr>
        <w:t>Leitrim variance becomes -10.93</w:t>
      </w:r>
      <w:r>
        <w:rPr>
          <w:rFonts w:ascii="Arial" w:hAnsi="Arial" w:cs="Arial"/>
          <w:sz w:val="24"/>
        </w:rPr>
        <w:t xml:space="preserve">. </w:t>
      </w:r>
    </w:p>
    <w:p w:rsidR="00C02F1F" w:rsidRPr="00C02F1F" w:rsidRDefault="00C02F1F" w:rsidP="00C02F1F">
      <w:pPr>
        <w:numPr>
          <w:ilvl w:val="0"/>
          <w:numId w:val="17"/>
        </w:numPr>
        <w:spacing w:after="0" w:line="360" w:lineRule="auto"/>
        <w:jc w:val="both"/>
        <w:rPr>
          <w:rFonts w:ascii="Arial" w:hAnsi="Arial" w:cs="Arial"/>
          <w:sz w:val="24"/>
        </w:rPr>
      </w:pPr>
      <w:r>
        <w:rPr>
          <w:rFonts w:ascii="Arial" w:hAnsi="Arial" w:cs="Arial"/>
          <w:sz w:val="24"/>
        </w:rPr>
        <w:t>Therefore, t</w:t>
      </w:r>
      <w:r w:rsidRPr="00C02F1F">
        <w:rPr>
          <w:rFonts w:ascii="Arial" w:hAnsi="Arial" w:cs="Arial"/>
          <w:sz w:val="24"/>
        </w:rPr>
        <w:t>he Roscommon breach cannot be fixed.</w:t>
      </w:r>
      <w:r>
        <w:rPr>
          <w:rFonts w:ascii="Arial" w:hAnsi="Arial" w:cs="Arial"/>
          <w:sz w:val="24"/>
        </w:rPr>
        <w:t xml:space="preserve"> </w:t>
      </w:r>
    </w:p>
    <w:p w:rsidR="00C02F1F" w:rsidRPr="00C02F1F" w:rsidRDefault="00C02F1F" w:rsidP="00C02F1F">
      <w:pPr>
        <w:numPr>
          <w:ilvl w:val="0"/>
          <w:numId w:val="17"/>
        </w:numPr>
        <w:spacing w:after="0" w:line="360" w:lineRule="auto"/>
        <w:jc w:val="both"/>
        <w:rPr>
          <w:rFonts w:ascii="Arial" w:hAnsi="Arial" w:cs="Arial"/>
          <w:sz w:val="24"/>
        </w:rPr>
      </w:pPr>
      <w:r w:rsidRPr="00C02F1F">
        <w:rPr>
          <w:rFonts w:ascii="Arial" w:hAnsi="Arial" w:cs="Arial"/>
          <w:sz w:val="24"/>
        </w:rPr>
        <w:t>The large breach in County Galway with the Roscommon-Galway constituency needs to remain. The Roscommon variance remains +4.36%.</w:t>
      </w:r>
      <w:r>
        <w:rPr>
          <w:rFonts w:ascii="Arial" w:hAnsi="Arial" w:cs="Arial"/>
          <w:sz w:val="24"/>
        </w:rPr>
        <w:t xml:space="preserve"> </w:t>
      </w:r>
    </w:p>
    <w:p w:rsidR="00C02F1F" w:rsidRPr="00C02F1F" w:rsidRDefault="00C02F1F" w:rsidP="00C02F1F">
      <w:pPr>
        <w:numPr>
          <w:ilvl w:val="0"/>
          <w:numId w:val="17"/>
        </w:numPr>
        <w:spacing w:after="0" w:line="360" w:lineRule="auto"/>
        <w:jc w:val="both"/>
        <w:rPr>
          <w:rFonts w:ascii="Arial" w:hAnsi="Arial" w:cs="Arial"/>
          <w:sz w:val="24"/>
        </w:rPr>
      </w:pPr>
      <w:r w:rsidRPr="00C02F1F">
        <w:rPr>
          <w:rFonts w:ascii="Arial" w:hAnsi="Arial" w:cs="Arial"/>
          <w:sz w:val="24"/>
        </w:rPr>
        <w:t xml:space="preserve">The second additional seat to the region cannot go to Galway East as at least 12,000 </w:t>
      </w:r>
      <w:r>
        <w:rPr>
          <w:rFonts w:ascii="Arial" w:hAnsi="Arial" w:cs="Arial"/>
          <w:sz w:val="24"/>
        </w:rPr>
        <w:t xml:space="preserve">of </w:t>
      </w:r>
      <w:r w:rsidRPr="00C02F1F">
        <w:rPr>
          <w:rFonts w:ascii="Arial" w:hAnsi="Arial" w:cs="Arial"/>
          <w:sz w:val="24"/>
        </w:rPr>
        <w:t xml:space="preserve">population </w:t>
      </w:r>
      <w:r>
        <w:rPr>
          <w:rFonts w:ascii="Arial" w:hAnsi="Arial" w:cs="Arial"/>
          <w:sz w:val="24"/>
        </w:rPr>
        <w:t xml:space="preserve">is needed </w:t>
      </w:r>
      <w:r w:rsidRPr="00C02F1F">
        <w:rPr>
          <w:rFonts w:ascii="Arial" w:hAnsi="Arial" w:cs="Arial"/>
          <w:sz w:val="24"/>
        </w:rPr>
        <w:t xml:space="preserve">to bring the 4-seat variance above -8%. </w:t>
      </w:r>
    </w:p>
    <w:p w:rsidR="00C02F1F" w:rsidRPr="00C02F1F" w:rsidRDefault="00C02F1F" w:rsidP="00C02F1F">
      <w:pPr>
        <w:numPr>
          <w:ilvl w:val="0"/>
          <w:numId w:val="17"/>
        </w:numPr>
        <w:spacing w:after="0" w:line="360" w:lineRule="auto"/>
        <w:jc w:val="both"/>
        <w:rPr>
          <w:rFonts w:ascii="Arial" w:hAnsi="Arial" w:cs="Arial"/>
          <w:sz w:val="24"/>
        </w:rPr>
      </w:pPr>
      <w:r>
        <w:rPr>
          <w:rFonts w:ascii="Arial" w:hAnsi="Arial" w:cs="Arial"/>
          <w:sz w:val="24"/>
        </w:rPr>
        <w:t xml:space="preserve">If </w:t>
      </w:r>
      <w:r w:rsidRPr="00C02F1F">
        <w:rPr>
          <w:rFonts w:ascii="Arial" w:hAnsi="Arial" w:cs="Arial"/>
          <w:sz w:val="24"/>
        </w:rPr>
        <w:t xml:space="preserve">Galway East </w:t>
      </w:r>
      <w:r>
        <w:rPr>
          <w:rFonts w:ascii="Arial" w:hAnsi="Arial" w:cs="Arial"/>
          <w:sz w:val="24"/>
        </w:rPr>
        <w:t xml:space="preserve">is left with 3 seats, then the </w:t>
      </w:r>
      <w:r w:rsidRPr="00C02F1F">
        <w:rPr>
          <w:rFonts w:ascii="Arial" w:hAnsi="Arial" w:cs="Arial"/>
          <w:sz w:val="24"/>
        </w:rPr>
        <w:t>variance is +9.83</w:t>
      </w:r>
      <w:r>
        <w:rPr>
          <w:rFonts w:ascii="Arial" w:hAnsi="Arial" w:cs="Arial"/>
          <w:sz w:val="24"/>
        </w:rPr>
        <w:t xml:space="preserve"> and therefore f</w:t>
      </w:r>
      <w:r w:rsidRPr="00C02F1F">
        <w:rPr>
          <w:rFonts w:ascii="Arial" w:hAnsi="Arial" w:cs="Arial"/>
          <w:sz w:val="24"/>
        </w:rPr>
        <w:t xml:space="preserve">urther transfers </w:t>
      </w:r>
      <w:r>
        <w:rPr>
          <w:rFonts w:ascii="Arial" w:hAnsi="Arial" w:cs="Arial"/>
          <w:sz w:val="24"/>
        </w:rPr>
        <w:t>become</w:t>
      </w:r>
      <w:r w:rsidRPr="00C02F1F">
        <w:rPr>
          <w:rFonts w:ascii="Arial" w:hAnsi="Arial" w:cs="Arial"/>
          <w:sz w:val="24"/>
        </w:rPr>
        <w:t xml:space="preserve"> necessary</w:t>
      </w:r>
      <w:r>
        <w:rPr>
          <w:rFonts w:ascii="Arial" w:hAnsi="Arial" w:cs="Arial"/>
          <w:sz w:val="24"/>
        </w:rPr>
        <w:t xml:space="preserve">:  Either to the </w:t>
      </w:r>
      <w:r w:rsidRPr="00C02F1F">
        <w:rPr>
          <w:rFonts w:ascii="Arial" w:hAnsi="Arial" w:cs="Arial"/>
          <w:sz w:val="24"/>
        </w:rPr>
        <w:t xml:space="preserve">Galway West or Mayo constituencies. </w:t>
      </w:r>
    </w:p>
    <w:p w:rsidR="00C02F1F" w:rsidRPr="00C02F1F" w:rsidRDefault="00C02F1F" w:rsidP="00C02F1F">
      <w:pPr>
        <w:numPr>
          <w:ilvl w:val="0"/>
          <w:numId w:val="17"/>
        </w:numPr>
        <w:spacing w:after="0" w:line="360" w:lineRule="auto"/>
        <w:jc w:val="both"/>
        <w:rPr>
          <w:rFonts w:ascii="Arial" w:hAnsi="Arial" w:cs="Arial"/>
          <w:sz w:val="24"/>
        </w:rPr>
      </w:pPr>
      <w:r w:rsidRPr="00C02F1F">
        <w:rPr>
          <w:rFonts w:ascii="Arial" w:hAnsi="Arial" w:cs="Arial"/>
          <w:sz w:val="24"/>
        </w:rPr>
        <w:t>It would make sense for the Galway East population to transfer to Galway West as it</w:t>
      </w:r>
      <w:r>
        <w:rPr>
          <w:rFonts w:ascii="Arial" w:hAnsi="Arial" w:cs="Arial"/>
          <w:sz w:val="24"/>
        </w:rPr>
        <w:t>s</w:t>
      </w:r>
      <w:r w:rsidRPr="00C02F1F">
        <w:rPr>
          <w:rFonts w:ascii="Arial" w:hAnsi="Arial" w:cs="Arial"/>
          <w:sz w:val="24"/>
        </w:rPr>
        <w:t xml:space="preserve"> variance is +1.01% after the transfer to Mayo. Transferring approx.5,000 </w:t>
      </w:r>
      <w:r w:rsidRPr="00C02F1F">
        <w:rPr>
          <w:rFonts w:ascii="Arial" w:hAnsi="Arial" w:cs="Arial"/>
          <w:sz w:val="24"/>
        </w:rPr>
        <w:lastRenderedPageBreak/>
        <w:t>from Galway East to Galway West reduces the Galway East variances to +4.16% and increase the Galway West variances to +4.41%.</w:t>
      </w:r>
    </w:p>
    <w:p w:rsidR="00C02F1F" w:rsidRPr="00C02F1F" w:rsidRDefault="00C02F1F" w:rsidP="00C02F1F">
      <w:pPr>
        <w:numPr>
          <w:ilvl w:val="0"/>
          <w:numId w:val="17"/>
        </w:numPr>
        <w:spacing w:after="0" w:line="360" w:lineRule="auto"/>
        <w:jc w:val="both"/>
        <w:rPr>
          <w:rFonts w:ascii="Arial" w:hAnsi="Arial" w:cs="Arial"/>
          <w:sz w:val="24"/>
        </w:rPr>
      </w:pPr>
      <w:r w:rsidRPr="00C02F1F">
        <w:rPr>
          <w:rFonts w:ascii="Arial" w:hAnsi="Arial" w:cs="Arial"/>
          <w:sz w:val="24"/>
        </w:rPr>
        <w:t>The Mayo Constituency can receive an additional seat and have its boundary breach removed with the Galway West constituency.</w:t>
      </w:r>
      <w:r w:rsidR="00FC2EE5">
        <w:rPr>
          <w:rFonts w:ascii="Arial" w:hAnsi="Arial" w:cs="Arial"/>
          <w:sz w:val="24"/>
        </w:rPr>
        <w:t xml:space="preserve"> </w:t>
      </w:r>
    </w:p>
    <w:p w:rsidR="00C02F1F" w:rsidRPr="00C02F1F" w:rsidRDefault="00FC2EE5" w:rsidP="00C02F1F">
      <w:pPr>
        <w:numPr>
          <w:ilvl w:val="0"/>
          <w:numId w:val="17"/>
        </w:numPr>
        <w:spacing w:after="0" w:line="360" w:lineRule="auto"/>
        <w:jc w:val="both"/>
        <w:rPr>
          <w:rFonts w:ascii="Arial" w:hAnsi="Arial" w:cs="Arial"/>
          <w:sz w:val="24"/>
        </w:rPr>
      </w:pPr>
      <w:r>
        <w:rPr>
          <w:rFonts w:ascii="Arial" w:hAnsi="Arial" w:cs="Arial"/>
          <w:sz w:val="24"/>
        </w:rPr>
        <w:t>But, t</w:t>
      </w:r>
      <w:r w:rsidR="00C02F1F" w:rsidRPr="00C02F1F">
        <w:rPr>
          <w:rFonts w:ascii="Arial" w:hAnsi="Arial" w:cs="Arial"/>
          <w:sz w:val="24"/>
        </w:rPr>
        <w:t xml:space="preserve">he 2nd additional seat </w:t>
      </w:r>
      <w:r>
        <w:rPr>
          <w:rFonts w:ascii="Arial" w:hAnsi="Arial" w:cs="Arial"/>
          <w:sz w:val="24"/>
        </w:rPr>
        <w:t xml:space="preserve">for the region </w:t>
      </w:r>
      <w:r w:rsidR="002E79F8">
        <w:rPr>
          <w:rFonts w:ascii="Arial" w:hAnsi="Arial" w:cs="Arial"/>
          <w:sz w:val="24"/>
        </w:rPr>
        <w:t xml:space="preserve">still </w:t>
      </w:r>
      <w:r w:rsidR="00C02F1F" w:rsidRPr="00C02F1F">
        <w:rPr>
          <w:rFonts w:ascii="Arial" w:hAnsi="Arial" w:cs="Arial"/>
          <w:sz w:val="24"/>
        </w:rPr>
        <w:t xml:space="preserve">needs to go somewhere. </w:t>
      </w:r>
      <w:r>
        <w:rPr>
          <w:rFonts w:ascii="Arial" w:hAnsi="Arial" w:cs="Arial"/>
          <w:sz w:val="24"/>
        </w:rPr>
        <w:t xml:space="preserve">The only feasible option at this point is to give it to </w:t>
      </w:r>
      <w:r w:rsidR="00C02F1F" w:rsidRPr="00C02F1F">
        <w:rPr>
          <w:rFonts w:ascii="Arial" w:hAnsi="Arial" w:cs="Arial"/>
          <w:sz w:val="24"/>
        </w:rPr>
        <w:t>Donegal</w:t>
      </w:r>
      <w:r>
        <w:rPr>
          <w:rFonts w:ascii="Arial" w:hAnsi="Arial" w:cs="Arial"/>
          <w:sz w:val="24"/>
        </w:rPr>
        <w:t xml:space="preserve">, which </w:t>
      </w:r>
      <w:r w:rsidR="00C02F1F" w:rsidRPr="00C02F1F">
        <w:rPr>
          <w:rFonts w:ascii="Arial" w:hAnsi="Arial" w:cs="Arial"/>
          <w:sz w:val="24"/>
        </w:rPr>
        <w:t>could split into two 3-seat constituencies. 166,321/2= 83,160</w:t>
      </w:r>
      <w:r>
        <w:rPr>
          <w:rFonts w:ascii="Arial" w:hAnsi="Arial" w:cs="Arial"/>
          <w:sz w:val="24"/>
        </w:rPr>
        <w:t>.  In this scenario, e</w:t>
      </w:r>
      <w:r w:rsidR="00C02F1F" w:rsidRPr="00C02F1F">
        <w:rPr>
          <w:rFonts w:ascii="Arial" w:hAnsi="Arial" w:cs="Arial"/>
          <w:sz w:val="24"/>
        </w:rPr>
        <w:t>ach 3 seat Donegal Constituency would have a -5% variance.</w:t>
      </w:r>
      <w:r>
        <w:rPr>
          <w:rFonts w:ascii="Arial" w:hAnsi="Arial" w:cs="Arial"/>
          <w:sz w:val="24"/>
        </w:rPr>
        <w:t xml:space="preserve"> </w:t>
      </w:r>
    </w:p>
    <w:p w:rsidR="00FC2EE5" w:rsidRDefault="00FC2EE5" w:rsidP="00C02F1F">
      <w:pPr>
        <w:spacing w:after="0" w:line="360" w:lineRule="auto"/>
        <w:jc w:val="both"/>
        <w:rPr>
          <w:rFonts w:ascii="Arial" w:hAnsi="Arial" w:cs="Arial"/>
          <w:sz w:val="24"/>
        </w:rPr>
      </w:pPr>
    </w:p>
    <w:p w:rsidR="0019066E" w:rsidRPr="006C0EF7" w:rsidRDefault="0019066E" w:rsidP="00C02F1F">
      <w:pPr>
        <w:spacing w:after="0" w:line="360" w:lineRule="auto"/>
        <w:jc w:val="both"/>
        <w:rPr>
          <w:rFonts w:ascii="Arial" w:hAnsi="Arial" w:cs="Arial"/>
          <w:sz w:val="24"/>
          <w:u w:val="single"/>
        </w:rPr>
      </w:pPr>
      <w:r w:rsidRPr="006C0EF7">
        <w:rPr>
          <w:rFonts w:ascii="Arial" w:hAnsi="Arial" w:cs="Arial"/>
          <w:sz w:val="24"/>
          <w:u w:val="single"/>
        </w:rPr>
        <w:t xml:space="preserve">In summary: </w:t>
      </w:r>
    </w:p>
    <w:p w:rsidR="0019066E" w:rsidRDefault="0019066E" w:rsidP="00C02F1F">
      <w:pPr>
        <w:spacing w:after="0" w:line="360" w:lineRule="auto"/>
        <w:jc w:val="both"/>
        <w:rPr>
          <w:rFonts w:ascii="Arial" w:hAnsi="Arial" w:cs="Arial"/>
          <w:sz w:val="24"/>
        </w:rPr>
      </w:pPr>
      <w:r>
        <w:rPr>
          <w:rFonts w:ascii="Arial" w:hAnsi="Arial" w:cs="Arial"/>
          <w:sz w:val="24"/>
        </w:rPr>
        <w:t xml:space="preserve">If the breach in Donegal was to be fixed: </w:t>
      </w:r>
    </w:p>
    <w:p w:rsidR="00C02F1F" w:rsidRPr="0019066E" w:rsidRDefault="0019066E" w:rsidP="0019066E">
      <w:pPr>
        <w:pStyle w:val="ListParagraph"/>
        <w:numPr>
          <w:ilvl w:val="0"/>
          <w:numId w:val="19"/>
        </w:numPr>
        <w:spacing w:after="0" w:line="360" w:lineRule="auto"/>
        <w:jc w:val="both"/>
        <w:rPr>
          <w:rFonts w:ascii="Arial" w:hAnsi="Arial" w:cs="Arial"/>
          <w:sz w:val="24"/>
        </w:rPr>
      </w:pPr>
      <w:r w:rsidRPr="0019066E">
        <w:rPr>
          <w:rFonts w:ascii="Arial" w:hAnsi="Arial" w:cs="Arial"/>
          <w:sz w:val="24"/>
        </w:rPr>
        <w:t>One</w:t>
      </w:r>
      <w:r w:rsidR="00C02F1F" w:rsidRPr="0019066E">
        <w:rPr>
          <w:rFonts w:ascii="Arial" w:hAnsi="Arial" w:cs="Arial"/>
          <w:sz w:val="24"/>
        </w:rPr>
        <w:t xml:space="preserve"> of the </w:t>
      </w:r>
      <w:r w:rsidRPr="0019066E">
        <w:rPr>
          <w:rFonts w:ascii="Arial" w:hAnsi="Arial" w:cs="Arial"/>
          <w:sz w:val="24"/>
        </w:rPr>
        <w:t>two</w:t>
      </w:r>
      <w:r w:rsidR="00C02F1F" w:rsidRPr="0019066E">
        <w:rPr>
          <w:rFonts w:ascii="Arial" w:hAnsi="Arial" w:cs="Arial"/>
          <w:sz w:val="24"/>
        </w:rPr>
        <w:t xml:space="preserve"> seats must go to Done</w:t>
      </w:r>
      <w:r w:rsidRPr="0019066E">
        <w:rPr>
          <w:rFonts w:ascii="Arial" w:hAnsi="Arial" w:cs="Arial"/>
          <w:sz w:val="24"/>
        </w:rPr>
        <w:t xml:space="preserve">gal due to the +12.97% variance; </w:t>
      </w:r>
    </w:p>
    <w:p w:rsidR="00C02F1F" w:rsidRPr="0019066E" w:rsidRDefault="00C02F1F" w:rsidP="0019066E">
      <w:pPr>
        <w:pStyle w:val="ListParagraph"/>
        <w:numPr>
          <w:ilvl w:val="0"/>
          <w:numId w:val="19"/>
        </w:numPr>
        <w:spacing w:after="0" w:line="360" w:lineRule="auto"/>
        <w:jc w:val="both"/>
        <w:rPr>
          <w:rFonts w:ascii="Arial" w:hAnsi="Arial" w:cs="Arial"/>
          <w:sz w:val="24"/>
        </w:rPr>
      </w:pPr>
      <w:r w:rsidRPr="0019066E">
        <w:rPr>
          <w:rFonts w:ascii="Arial" w:hAnsi="Arial" w:cs="Arial"/>
          <w:sz w:val="24"/>
        </w:rPr>
        <w:t xml:space="preserve">The second of the 2 seats must go to </w:t>
      </w:r>
      <w:r w:rsidR="0019066E" w:rsidRPr="0019066E">
        <w:rPr>
          <w:rFonts w:ascii="Arial" w:hAnsi="Arial" w:cs="Arial"/>
          <w:sz w:val="24"/>
        </w:rPr>
        <w:t xml:space="preserve">Mayo due to the 11.52% variance; </w:t>
      </w:r>
    </w:p>
    <w:p w:rsidR="00C02F1F" w:rsidRPr="0019066E" w:rsidRDefault="00C02F1F" w:rsidP="0019066E">
      <w:pPr>
        <w:pStyle w:val="ListParagraph"/>
        <w:numPr>
          <w:ilvl w:val="0"/>
          <w:numId w:val="19"/>
        </w:numPr>
        <w:spacing w:after="0" w:line="360" w:lineRule="auto"/>
        <w:jc w:val="both"/>
        <w:rPr>
          <w:rFonts w:ascii="Arial" w:hAnsi="Arial" w:cs="Arial"/>
          <w:sz w:val="24"/>
        </w:rPr>
      </w:pPr>
      <w:r w:rsidRPr="0019066E">
        <w:rPr>
          <w:rFonts w:ascii="Arial" w:hAnsi="Arial" w:cs="Arial"/>
          <w:sz w:val="24"/>
        </w:rPr>
        <w:t>Therefore</w:t>
      </w:r>
      <w:r w:rsidR="00FC2EE5" w:rsidRPr="0019066E">
        <w:rPr>
          <w:rFonts w:ascii="Arial" w:hAnsi="Arial" w:cs="Arial"/>
          <w:sz w:val="24"/>
        </w:rPr>
        <w:t>,</w:t>
      </w:r>
      <w:r w:rsidRPr="0019066E">
        <w:rPr>
          <w:rFonts w:ascii="Arial" w:hAnsi="Arial" w:cs="Arial"/>
          <w:sz w:val="24"/>
        </w:rPr>
        <w:t xml:space="preserve"> there is no seat available to go to Galway East which has the </w:t>
      </w:r>
      <w:r w:rsidR="00D06BA8" w:rsidRPr="0019066E">
        <w:rPr>
          <w:rFonts w:ascii="Arial" w:hAnsi="Arial" w:cs="Arial"/>
          <w:sz w:val="24"/>
        </w:rPr>
        <w:t xml:space="preserve">next highest variance of +9.83% and </w:t>
      </w:r>
      <w:r w:rsidR="0019066E" w:rsidRPr="0019066E">
        <w:rPr>
          <w:rFonts w:ascii="Arial" w:hAnsi="Arial" w:cs="Arial"/>
          <w:sz w:val="24"/>
        </w:rPr>
        <w:t xml:space="preserve">which </w:t>
      </w:r>
      <w:r w:rsidR="00D06BA8" w:rsidRPr="0019066E">
        <w:rPr>
          <w:rFonts w:ascii="Arial" w:hAnsi="Arial" w:cs="Arial"/>
          <w:sz w:val="24"/>
        </w:rPr>
        <w:t>is therefore the logical place in which to add one of the two seats</w:t>
      </w:r>
      <w:r w:rsidR="0019066E" w:rsidRPr="0019066E">
        <w:rPr>
          <w:rFonts w:ascii="Arial" w:hAnsi="Arial" w:cs="Arial"/>
          <w:sz w:val="24"/>
        </w:rPr>
        <w:t xml:space="preserve">; </w:t>
      </w:r>
    </w:p>
    <w:p w:rsidR="0019066E" w:rsidRPr="00C02F1F" w:rsidRDefault="0019066E" w:rsidP="0019066E">
      <w:pPr>
        <w:spacing w:after="0" w:line="360" w:lineRule="auto"/>
        <w:jc w:val="both"/>
        <w:rPr>
          <w:rFonts w:ascii="Arial" w:hAnsi="Arial" w:cs="Arial"/>
          <w:sz w:val="24"/>
        </w:rPr>
      </w:pPr>
      <w:r>
        <w:rPr>
          <w:rFonts w:ascii="Arial" w:hAnsi="Arial" w:cs="Arial"/>
          <w:sz w:val="24"/>
        </w:rPr>
        <w:t xml:space="preserve">Therefore: </w:t>
      </w:r>
      <w:r w:rsidRPr="00C02F1F">
        <w:rPr>
          <w:rFonts w:ascii="Arial" w:hAnsi="Arial" w:cs="Arial"/>
          <w:sz w:val="24"/>
        </w:rPr>
        <w:t xml:space="preserve">Removing the Donegal breach does not allow for fixing the Roscommon County breach or reducing the Galway County breach. </w:t>
      </w:r>
    </w:p>
    <w:p w:rsidR="00C02F1F" w:rsidRDefault="00C02F1F" w:rsidP="00320D34">
      <w:pPr>
        <w:spacing w:after="0" w:line="360" w:lineRule="auto"/>
        <w:jc w:val="both"/>
        <w:rPr>
          <w:rFonts w:ascii="Arial" w:hAnsi="Arial" w:cs="Arial"/>
          <w:sz w:val="24"/>
        </w:rPr>
      </w:pPr>
    </w:p>
    <w:p w:rsidR="00FC2EE5" w:rsidRPr="00C02F1F" w:rsidRDefault="00FC2EE5" w:rsidP="00FC2EE5">
      <w:pPr>
        <w:spacing w:after="0" w:line="360" w:lineRule="auto"/>
        <w:jc w:val="both"/>
        <w:rPr>
          <w:rFonts w:ascii="Arial" w:hAnsi="Arial" w:cs="Arial"/>
          <w:b/>
          <w:sz w:val="24"/>
          <w:u w:val="single"/>
        </w:rPr>
      </w:pPr>
      <w:r w:rsidRPr="00C02F1F">
        <w:rPr>
          <w:rFonts w:ascii="Arial" w:hAnsi="Arial" w:cs="Arial"/>
          <w:b/>
          <w:sz w:val="24"/>
          <w:u w:val="single"/>
        </w:rPr>
        <w:t>NORTH E</w:t>
      </w:r>
      <w:r>
        <w:rPr>
          <w:rFonts w:ascii="Arial" w:hAnsi="Arial" w:cs="Arial"/>
          <w:b/>
          <w:sz w:val="24"/>
          <w:u w:val="single"/>
        </w:rPr>
        <w:t>A</w:t>
      </w:r>
      <w:r w:rsidRPr="00C02F1F">
        <w:rPr>
          <w:rFonts w:ascii="Arial" w:hAnsi="Arial" w:cs="Arial"/>
          <w:b/>
          <w:sz w:val="24"/>
          <w:u w:val="single"/>
        </w:rPr>
        <w:t>ST</w:t>
      </w:r>
    </w:p>
    <w:p w:rsidR="00FC2EE5" w:rsidRDefault="00FC2EE5" w:rsidP="00FC2EE5">
      <w:pPr>
        <w:spacing w:after="0" w:line="360" w:lineRule="auto"/>
        <w:jc w:val="both"/>
        <w:rPr>
          <w:rFonts w:ascii="Arial" w:hAnsi="Arial" w:cs="Arial"/>
          <w:b/>
          <w:sz w:val="24"/>
        </w:rPr>
      </w:pPr>
    </w:p>
    <w:p w:rsidR="00FC2EE5" w:rsidRDefault="00FC2EE5" w:rsidP="00FC2EE5">
      <w:pPr>
        <w:spacing w:after="0" w:line="360" w:lineRule="auto"/>
        <w:jc w:val="both"/>
        <w:rPr>
          <w:rFonts w:ascii="Arial" w:hAnsi="Arial" w:cs="Arial"/>
          <w:b/>
          <w:sz w:val="24"/>
        </w:rPr>
      </w:pPr>
      <w:r>
        <w:rPr>
          <w:rFonts w:ascii="Arial" w:hAnsi="Arial" w:cs="Arial"/>
          <w:b/>
          <w:sz w:val="24"/>
        </w:rPr>
        <w:t xml:space="preserve">All constituencies </w:t>
      </w:r>
      <w:r w:rsidR="0019066E">
        <w:rPr>
          <w:rFonts w:ascii="Arial" w:hAnsi="Arial" w:cs="Arial"/>
          <w:b/>
          <w:sz w:val="24"/>
        </w:rPr>
        <w:t xml:space="preserve">are </w:t>
      </w:r>
      <w:r>
        <w:rPr>
          <w:rFonts w:ascii="Arial" w:hAnsi="Arial" w:cs="Arial"/>
          <w:b/>
          <w:sz w:val="24"/>
        </w:rPr>
        <w:t xml:space="preserve">aligned with county boundaries except for the electoral division of St. Mary’s </w:t>
      </w:r>
    </w:p>
    <w:p w:rsidR="00FC2EE5" w:rsidRPr="00C02F1F" w:rsidRDefault="00FC2EE5" w:rsidP="00FC2EE5">
      <w:pPr>
        <w:spacing w:after="0" w:line="360" w:lineRule="auto"/>
        <w:jc w:val="both"/>
        <w:rPr>
          <w:rFonts w:ascii="Arial" w:hAnsi="Arial" w:cs="Arial"/>
          <w:b/>
          <w:sz w:val="24"/>
        </w:rPr>
      </w:pPr>
    </w:p>
    <w:p w:rsidR="00FC2EE5" w:rsidRDefault="00FC2EE5" w:rsidP="00FC2EE5">
      <w:pPr>
        <w:numPr>
          <w:ilvl w:val="0"/>
          <w:numId w:val="17"/>
        </w:numPr>
        <w:spacing w:after="0" w:line="360" w:lineRule="auto"/>
        <w:jc w:val="both"/>
        <w:rPr>
          <w:rFonts w:ascii="Arial" w:hAnsi="Arial" w:cs="Arial"/>
          <w:sz w:val="24"/>
        </w:rPr>
      </w:pPr>
      <w:r>
        <w:rPr>
          <w:rFonts w:ascii="Arial" w:hAnsi="Arial" w:cs="Arial"/>
          <w:sz w:val="24"/>
        </w:rPr>
        <w:t xml:space="preserve">The electoral division of St. Mary’s is located in the County of Meath. </w:t>
      </w:r>
    </w:p>
    <w:p w:rsidR="00FC2EE5" w:rsidRDefault="00FC2EE5" w:rsidP="00FC2EE5">
      <w:pPr>
        <w:numPr>
          <w:ilvl w:val="0"/>
          <w:numId w:val="17"/>
        </w:numPr>
        <w:spacing w:after="0" w:line="360" w:lineRule="auto"/>
        <w:jc w:val="both"/>
        <w:rPr>
          <w:rFonts w:ascii="Arial" w:hAnsi="Arial" w:cs="Arial"/>
          <w:sz w:val="24"/>
        </w:rPr>
      </w:pPr>
      <w:r>
        <w:rPr>
          <w:rFonts w:ascii="Arial" w:hAnsi="Arial" w:cs="Arial"/>
          <w:sz w:val="24"/>
        </w:rPr>
        <w:t xml:space="preserve">It is also located in the </w:t>
      </w:r>
      <w:r w:rsidR="00D0213F">
        <w:rPr>
          <w:rFonts w:ascii="Arial" w:hAnsi="Arial" w:cs="Arial"/>
          <w:sz w:val="24"/>
        </w:rPr>
        <w:t xml:space="preserve">immediate </w:t>
      </w:r>
      <w:r>
        <w:rPr>
          <w:rFonts w:ascii="Arial" w:hAnsi="Arial" w:cs="Arial"/>
          <w:sz w:val="24"/>
        </w:rPr>
        <w:t xml:space="preserve">southern environs </w:t>
      </w:r>
      <w:r w:rsidR="00D0213F">
        <w:rPr>
          <w:rFonts w:ascii="Arial" w:hAnsi="Arial" w:cs="Arial"/>
          <w:sz w:val="24"/>
        </w:rPr>
        <w:t xml:space="preserve">and suburbs </w:t>
      </w:r>
      <w:r>
        <w:rPr>
          <w:rFonts w:ascii="Arial" w:hAnsi="Arial" w:cs="Arial"/>
          <w:sz w:val="24"/>
        </w:rPr>
        <w:t xml:space="preserve">of the City of Drogheda. </w:t>
      </w:r>
    </w:p>
    <w:p w:rsidR="00FC2EE5" w:rsidRDefault="00D0213F" w:rsidP="00FC2EE5">
      <w:pPr>
        <w:numPr>
          <w:ilvl w:val="0"/>
          <w:numId w:val="17"/>
        </w:numPr>
        <w:spacing w:after="0" w:line="360" w:lineRule="auto"/>
        <w:jc w:val="both"/>
        <w:rPr>
          <w:rFonts w:ascii="Arial" w:hAnsi="Arial" w:cs="Arial"/>
          <w:sz w:val="24"/>
        </w:rPr>
      </w:pPr>
      <w:r>
        <w:rPr>
          <w:rFonts w:ascii="Arial" w:hAnsi="Arial" w:cs="Arial"/>
          <w:sz w:val="24"/>
        </w:rPr>
        <w:t xml:space="preserve">St. Mary’s population is 16,348. </w:t>
      </w:r>
    </w:p>
    <w:p w:rsidR="00D0213F" w:rsidRDefault="00D0213F" w:rsidP="00FC2EE5">
      <w:pPr>
        <w:numPr>
          <w:ilvl w:val="0"/>
          <w:numId w:val="17"/>
        </w:numPr>
        <w:spacing w:after="0" w:line="360" w:lineRule="auto"/>
        <w:jc w:val="both"/>
        <w:rPr>
          <w:rFonts w:ascii="Arial" w:hAnsi="Arial" w:cs="Arial"/>
          <w:sz w:val="24"/>
        </w:rPr>
      </w:pPr>
      <w:r>
        <w:rPr>
          <w:rFonts w:ascii="Arial" w:hAnsi="Arial" w:cs="Arial"/>
          <w:sz w:val="24"/>
        </w:rPr>
        <w:t>It represents about half a seat, and would seem well placed to remain</w:t>
      </w:r>
      <w:r w:rsidR="00D06BA8">
        <w:rPr>
          <w:rFonts w:ascii="Arial" w:hAnsi="Arial" w:cs="Arial"/>
          <w:sz w:val="24"/>
        </w:rPr>
        <w:t xml:space="preserve"> in the constituency of Louth, from a geographical and community point of view. </w:t>
      </w:r>
    </w:p>
    <w:p w:rsidR="00D0213F" w:rsidRDefault="00D0213F" w:rsidP="00FC2EE5">
      <w:pPr>
        <w:numPr>
          <w:ilvl w:val="0"/>
          <w:numId w:val="17"/>
        </w:numPr>
        <w:spacing w:after="0" w:line="360" w:lineRule="auto"/>
        <w:jc w:val="both"/>
        <w:rPr>
          <w:rFonts w:ascii="Arial" w:hAnsi="Arial" w:cs="Arial"/>
          <w:sz w:val="24"/>
        </w:rPr>
      </w:pPr>
      <w:r>
        <w:rPr>
          <w:rFonts w:ascii="Arial" w:hAnsi="Arial" w:cs="Arial"/>
          <w:sz w:val="24"/>
        </w:rPr>
        <w:t>The electoral division to its south, Julianstown, Pop. 11,474</w:t>
      </w:r>
      <w:r w:rsidR="00466479">
        <w:rPr>
          <w:rFonts w:ascii="Arial" w:hAnsi="Arial" w:cs="Arial"/>
          <w:sz w:val="24"/>
        </w:rPr>
        <w:t xml:space="preserve">, in the County of Meath, </w:t>
      </w:r>
      <w:r>
        <w:rPr>
          <w:rFonts w:ascii="Arial" w:hAnsi="Arial" w:cs="Arial"/>
          <w:sz w:val="24"/>
        </w:rPr>
        <w:t xml:space="preserve">is transferred to Meath East in the preferred option. </w:t>
      </w:r>
    </w:p>
    <w:p w:rsidR="00FC2EE5" w:rsidRPr="00C02F1F" w:rsidRDefault="00FC2EE5" w:rsidP="00FC2EE5">
      <w:pPr>
        <w:spacing w:after="0" w:line="360" w:lineRule="auto"/>
        <w:jc w:val="both"/>
        <w:rPr>
          <w:rFonts w:ascii="Arial" w:hAnsi="Arial" w:cs="Arial"/>
          <w:sz w:val="24"/>
        </w:rPr>
      </w:pPr>
    </w:p>
    <w:p w:rsidR="00C02F1F" w:rsidRDefault="00C02F1F" w:rsidP="00320D34">
      <w:pPr>
        <w:spacing w:after="0" w:line="360" w:lineRule="auto"/>
        <w:jc w:val="both"/>
        <w:rPr>
          <w:rFonts w:ascii="Arial" w:hAnsi="Arial" w:cs="Arial"/>
          <w:sz w:val="24"/>
        </w:rPr>
      </w:pPr>
    </w:p>
    <w:p w:rsidR="00F357B0" w:rsidRDefault="00F357B0" w:rsidP="00320D34">
      <w:pPr>
        <w:spacing w:after="0" w:line="360" w:lineRule="auto"/>
        <w:jc w:val="both"/>
        <w:rPr>
          <w:rFonts w:ascii="Arial" w:hAnsi="Arial" w:cs="Arial"/>
          <w:sz w:val="24"/>
        </w:rPr>
      </w:pPr>
    </w:p>
    <w:p w:rsidR="00466479" w:rsidRPr="00466479" w:rsidRDefault="00466479" w:rsidP="00466479">
      <w:pPr>
        <w:spacing w:after="0" w:line="360" w:lineRule="auto"/>
        <w:jc w:val="both"/>
        <w:rPr>
          <w:rFonts w:ascii="Arial" w:hAnsi="Arial" w:cs="Arial"/>
          <w:b/>
          <w:sz w:val="24"/>
          <w:u w:val="single"/>
        </w:rPr>
      </w:pPr>
      <w:r w:rsidRPr="00466479">
        <w:rPr>
          <w:rFonts w:ascii="Arial" w:hAnsi="Arial" w:cs="Arial"/>
          <w:b/>
          <w:sz w:val="24"/>
          <w:u w:val="single"/>
        </w:rPr>
        <w:t>SOUTH WEST</w:t>
      </w:r>
    </w:p>
    <w:p w:rsidR="00466479" w:rsidRDefault="00466479" w:rsidP="00466479">
      <w:pPr>
        <w:spacing w:after="0" w:line="360" w:lineRule="auto"/>
        <w:jc w:val="both"/>
        <w:rPr>
          <w:rFonts w:ascii="Arial" w:hAnsi="Arial" w:cs="Arial"/>
          <w:b/>
          <w:sz w:val="24"/>
        </w:rPr>
      </w:pPr>
    </w:p>
    <w:p w:rsidR="00466479" w:rsidRPr="00466479" w:rsidRDefault="00466479" w:rsidP="00290F84">
      <w:pPr>
        <w:spacing w:after="0" w:line="360" w:lineRule="auto"/>
        <w:jc w:val="both"/>
        <w:rPr>
          <w:rFonts w:ascii="Arial" w:hAnsi="Arial" w:cs="Arial"/>
          <w:b/>
          <w:sz w:val="24"/>
        </w:rPr>
      </w:pPr>
      <w:r w:rsidRPr="00466479">
        <w:rPr>
          <w:rFonts w:ascii="Arial" w:hAnsi="Arial" w:cs="Arial"/>
          <w:b/>
          <w:sz w:val="24"/>
        </w:rPr>
        <w:t>Kerry Split</w:t>
      </w:r>
      <w:r>
        <w:rPr>
          <w:rFonts w:ascii="Arial" w:hAnsi="Arial" w:cs="Arial"/>
          <w:b/>
          <w:sz w:val="24"/>
        </w:rPr>
        <w:t xml:space="preserve"> </w:t>
      </w:r>
    </w:p>
    <w:p w:rsidR="00466479" w:rsidRPr="00466479" w:rsidRDefault="00466479" w:rsidP="00466479">
      <w:pPr>
        <w:numPr>
          <w:ilvl w:val="0"/>
          <w:numId w:val="18"/>
        </w:numPr>
        <w:spacing w:after="0" w:line="360" w:lineRule="auto"/>
        <w:jc w:val="both"/>
        <w:rPr>
          <w:rFonts w:ascii="Arial" w:hAnsi="Arial" w:cs="Arial"/>
          <w:sz w:val="24"/>
        </w:rPr>
      </w:pPr>
      <w:r w:rsidRPr="00466479">
        <w:rPr>
          <w:rFonts w:ascii="Arial" w:hAnsi="Arial" w:cs="Arial"/>
          <w:sz w:val="24"/>
        </w:rPr>
        <w:t>Kerry has a current variance of +5.45%</w:t>
      </w:r>
    </w:p>
    <w:p w:rsidR="00466479" w:rsidRPr="00466479" w:rsidRDefault="00466479" w:rsidP="00466479">
      <w:pPr>
        <w:numPr>
          <w:ilvl w:val="0"/>
          <w:numId w:val="18"/>
        </w:numPr>
        <w:spacing w:after="0" w:line="360" w:lineRule="auto"/>
        <w:jc w:val="both"/>
        <w:rPr>
          <w:rFonts w:ascii="Arial" w:hAnsi="Arial" w:cs="Arial"/>
          <w:sz w:val="24"/>
        </w:rPr>
      </w:pPr>
      <w:r w:rsidRPr="00466479">
        <w:rPr>
          <w:rFonts w:ascii="Arial" w:hAnsi="Arial" w:cs="Arial"/>
          <w:sz w:val="24"/>
        </w:rPr>
        <w:t>Splitting Kerry into two 3-seat constituencies would necessitate a large transfer of population from Limerick County</w:t>
      </w:r>
    </w:p>
    <w:p w:rsidR="00466479" w:rsidRPr="00466479" w:rsidRDefault="00466479" w:rsidP="00466479">
      <w:pPr>
        <w:numPr>
          <w:ilvl w:val="0"/>
          <w:numId w:val="18"/>
        </w:numPr>
        <w:spacing w:after="0" w:line="360" w:lineRule="auto"/>
        <w:jc w:val="both"/>
        <w:rPr>
          <w:rFonts w:ascii="Arial" w:hAnsi="Arial" w:cs="Arial"/>
          <w:sz w:val="24"/>
        </w:rPr>
      </w:pPr>
      <w:r w:rsidRPr="00466479">
        <w:rPr>
          <w:rFonts w:ascii="Arial" w:hAnsi="Arial" w:cs="Arial"/>
          <w:sz w:val="24"/>
        </w:rPr>
        <w:t>Limerick County has a current variance of +1.29%</w:t>
      </w:r>
    </w:p>
    <w:p w:rsidR="00466479" w:rsidRDefault="00466479" w:rsidP="00466479">
      <w:pPr>
        <w:numPr>
          <w:ilvl w:val="0"/>
          <w:numId w:val="18"/>
        </w:numPr>
        <w:spacing w:after="0" w:line="360" w:lineRule="auto"/>
        <w:jc w:val="both"/>
        <w:rPr>
          <w:rFonts w:ascii="Arial" w:hAnsi="Arial" w:cs="Arial"/>
          <w:sz w:val="24"/>
        </w:rPr>
      </w:pPr>
      <w:r w:rsidRPr="00466479">
        <w:rPr>
          <w:rFonts w:ascii="Arial" w:hAnsi="Arial" w:cs="Arial"/>
          <w:sz w:val="24"/>
        </w:rPr>
        <w:t>The transfer required for Kerry would greatly reduce the Limerick County variance.</w:t>
      </w:r>
      <w:r>
        <w:rPr>
          <w:rFonts w:ascii="Arial" w:hAnsi="Arial" w:cs="Arial"/>
          <w:sz w:val="24"/>
        </w:rPr>
        <w:t xml:space="preserve"> </w:t>
      </w:r>
    </w:p>
    <w:p w:rsidR="00466479" w:rsidRPr="00466479" w:rsidRDefault="00466479" w:rsidP="00466479">
      <w:pPr>
        <w:numPr>
          <w:ilvl w:val="0"/>
          <w:numId w:val="18"/>
        </w:numPr>
        <w:spacing w:after="0" w:line="360" w:lineRule="auto"/>
        <w:jc w:val="both"/>
        <w:rPr>
          <w:rFonts w:ascii="Arial" w:hAnsi="Arial" w:cs="Arial"/>
          <w:sz w:val="24"/>
        </w:rPr>
      </w:pPr>
      <w:r>
        <w:rPr>
          <w:rFonts w:ascii="Arial" w:hAnsi="Arial" w:cs="Arial"/>
          <w:sz w:val="24"/>
        </w:rPr>
        <w:t xml:space="preserve">The minus variances that would result from adding a seat to Kerry, across the two </w:t>
      </w:r>
      <w:r w:rsidR="00D06BA8">
        <w:rPr>
          <w:rFonts w:ascii="Arial" w:hAnsi="Arial" w:cs="Arial"/>
          <w:sz w:val="24"/>
        </w:rPr>
        <w:t xml:space="preserve">potential </w:t>
      </w:r>
      <w:r>
        <w:rPr>
          <w:rFonts w:ascii="Arial" w:hAnsi="Arial" w:cs="Arial"/>
          <w:sz w:val="24"/>
        </w:rPr>
        <w:t>constituencies of Kerry along with Limerick County and Limerick City, would not be sustain</w:t>
      </w:r>
      <w:r w:rsidR="0019066E">
        <w:rPr>
          <w:rFonts w:ascii="Arial" w:hAnsi="Arial" w:cs="Arial"/>
          <w:sz w:val="24"/>
        </w:rPr>
        <w:t xml:space="preserve">able without further transfers in from other adjoining counties. </w:t>
      </w:r>
    </w:p>
    <w:p w:rsidR="00466479" w:rsidRDefault="00466479" w:rsidP="00466479">
      <w:pPr>
        <w:spacing w:after="0" w:line="360" w:lineRule="auto"/>
        <w:jc w:val="both"/>
        <w:rPr>
          <w:rFonts w:ascii="Arial" w:hAnsi="Arial" w:cs="Arial"/>
          <w:sz w:val="24"/>
        </w:rPr>
      </w:pPr>
    </w:p>
    <w:p w:rsidR="00F357B0" w:rsidRPr="00466479" w:rsidRDefault="00F357B0" w:rsidP="00466479">
      <w:pPr>
        <w:spacing w:after="0" w:line="360" w:lineRule="auto"/>
        <w:jc w:val="both"/>
        <w:rPr>
          <w:rFonts w:ascii="Arial" w:hAnsi="Arial" w:cs="Arial"/>
          <w:sz w:val="24"/>
        </w:rPr>
      </w:pPr>
    </w:p>
    <w:p w:rsidR="00C02F1F" w:rsidRDefault="00C02F1F" w:rsidP="00320D34">
      <w:pPr>
        <w:spacing w:after="0" w:line="360" w:lineRule="auto"/>
        <w:jc w:val="both"/>
        <w:rPr>
          <w:rFonts w:ascii="Arial" w:hAnsi="Arial" w:cs="Arial"/>
          <w:sz w:val="24"/>
        </w:rPr>
      </w:pPr>
    </w:p>
    <w:p w:rsidR="00D06BA8" w:rsidRPr="00466479" w:rsidRDefault="00D06BA8" w:rsidP="00D06BA8">
      <w:pPr>
        <w:spacing w:after="0" w:line="360" w:lineRule="auto"/>
        <w:jc w:val="both"/>
        <w:rPr>
          <w:rFonts w:ascii="Arial" w:hAnsi="Arial" w:cs="Arial"/>
          <w:b/>
          <w:sz w:val="24"/>
          <w:u w:val="single"/>
        </w:rPr>
      </w:pPr>
      <w:r w:rsidRPr="00466479">
        <w:rPr>
          <w:rFonts w:ascii="Arial" w:hAnsi="Arial" w:cs="Arial"/>
          <w:b/>
          <w:sz w:val="24"/>
          <w:u w:val="single"/>
        </w:rPr>
        <w:t>SOUTH E</w:t>
      </w:r>
      <w:r>
        <w:rPr>
          <w:rFonts w:ascii="Arial" w:hAnsi="Arial" w:cs="Arial"/>
          <w:b/>
          <w:sz w:val="24"/>
          <w:u w:val="single"/>
        </w:rPr>
        <w:t>A</w:t>
      </w:r>
      <w:r w:rsidRPr="00466479">
        <w:rPr>
          <w:rFonts w:ascii="Arial" w:hAnsi="Arial" w:cs="Arial"/>
          <w:b/>
          <w:sz w:val="24"/>
          <w:u w:val="single"/>
        </w:rPr>
        <w:t>ST</w:t>
      </w:r>
      <w:r>
        <w:rPr>
          <w:rFonts w:ascii="Arial" w:hAnsi="Arial" w:cs="Arial"/>
          <w:b/>
          <w:sz w:val="24"/>
          <w:u w:val="single"/>
        </w:rPr>
        <w:t xml:space="preserve"> </w:t>
      </w:r>
    </w:p>
    <w:p w:rsidR="00C02F1F" w:rsidRDefault="00C02F1F" w:rsidP="00320D34">
      <w:pPr>
        <w:spacing w:after="0" w:line="360" w:lineRule="auto"/>
        <w:jc w:val="both"/>
        <w:rPr>
          <w:rFonts w:ascii="Arial" w:hAnsi="Arial" w:cs="Arial"/>
          <w:sz w:val="24"/>
        </w:rPr>
      </w:pPr>
    </w:p>
    <w:p w:rsidR="00C02F1F" w:rsidRPr="0019066E" w:rsidRDefault="0019066E" w:rsidP="00320D34">
      <w:pPr>
        <w:spacing w:after="0" w:line="360" w:lineRule="auto"/>
        <w:jc w:val="both"/>
        <w:rPr>
          <w:rFonts w:ascii="Arial" w:hAnsi="Arial" w:cs="Arial"/>
          <w:b/>
          <w:sz w:val="24"/>
        </w:rPr>
      </w:pPr>
      <w:r w:rsidRPr="0019066E">
        <w:rPr>
          <w:rFonts w:ascii="Arial" w:hAnsi="Arial" w:cs="Arial"/>
          <w:b/>
          <w:sz w:val="24"/>
        </w:rPr>
        <w:t xml:space="preserve">Reconsideration of the transfer of Urlingford and its hinterland from Carlow-Kilkenny to Tipperary North </w:t>
      </w:r>
    </w:p>
    <w:p w:rsidR="00C02F1F" w:rsidRDefault="00C02F1F" w:rsidP="00320D34">
      <w:pPr>
        <w:spacing w:after="0" w:line="360" w:lineRule="auto"/>
        <w:jc w:val="both"/>
        <w:rPr>
          <w:rFonts w:ascii="Arial" w:hAnsi="Arial" w:cs="Arial"/>
          <w:sz w:val="24"/>
        </w:rPr>
      </w:pPr>
    </w:p>
    <w:p w:rsidR="007A3EDC" w:rsidRDefault="007A3EDC" w:rsidP="00320D34">
      <w:pPr>
        <w:spacing w:after="0" w:line="360" w:lineRule="auto"/>
        <w:jc w:val="both"/>
        <w:rPr>
          <w:rFonts w:ascii="Arial" w:hAnsi="Arial" w:cs="Arial"/>
          <w:sz w:val="24"/>
        </w:rPr>
      </w:pPr>
      <w:r>
        <w:rPr>
          <w:rFonts w:ascii="Arial" w:hAnsi="Arial" w:cs="Arial"/>
          <w:sz w:val="24"/>
        </w:rPr>
        <w:t xml:space="preserve">The current position is as follows: </w:t>
      </w:r>
    </w:p>
    <w:p w:rsidR="007A3EDC" w:rsidRPr="007A3EDC" w:rsidRDefault="007A3EDC" w:rsidP="007A3EDC">
      <w:pPr>
        <w:pStyle w:val="ListParagraph"/>
        <w:numPr>
          <w:ilvl w:val="0"/>
          <w:numId w:val="20"/>
        </w:numPr>
        <w:spacing w:after="0" w:line="360" w:lineRule="auto"/>
        <w:jc w:val="both"/>
        <w:rPr>
          <w:rFonts w:ascii="Arial" w:hAnsi="Arial" w:cs="Arial"/>
          <w:sz w:val="24"/>
        </w:rPr>
      </w:pPr>
      <w:r w:rsidRPr="007A3EDC">
        <w:rPr>
          <w:rFonts w:ascii="Arial" w:hAnsi="Arial" w:cs="Arial"/>
          <w:sz w:val="24"/>
        </w:rPr>
        <w:t xml:space="preserve">The Carlow-Kilkenny </w:t>
      </w:r>
      <w:r w:rsidR="00F357B0">
        <w:rPr>
          <w:rFonts w:ascii="Arial" w:hAnsi="Arial" w:cs="Arial"/>
          <w:sz w:val="24"/>
        </w:rPr>
        <w:t xml:space="preserve">constituency has a population of 165,616 and a </w:t>
      </w:r>
      <w:r w:rsidRPr="007A3EDC">
        <w:rPr>
          <w:rFonts w:ascii="Arial" w:hAnsi="Arial" w:cs="Arial"/>
          <w:sz w:val="24"/>
        </w:rPr>
        <w:t xml:space="preserve">variance </w:t>
      </w:r>
      <w:r w:rsidR="00F357B0">
        <w:rPr>
          <w:rFonts w:ascii="Arial" w:hAnsi="Arial" w:cs="Arial"/>
          <w:sz w:val="24"/>
        </w:rPr>
        <w:t>of</w:t>
      </w:r>
      <w:r w:rsidRPr="007A3EDC">
        <w:rPr>
          <w:rFonts w:ascii="Arial" w:hAnsi="Arial" w:cs="Arial"/>
          <w:sz w:val="24"/>
        </w:rPr>
        <w:t xml:space="preserve"> +12.49%; </w:t>
      </w:r>
    </w:p>
    <w:p w:rsidR="007A3EDC" w:rsidRPr="007A3EDC" w:rsidRDefault="007A3EDC" w:rsidP="007A3EDC">
      <w:pPr>
        <w:pStyle w:val="ListParagraph"/>
        <w:numPr>
          <w:ilvl w:val="0"/>
          <w:numId w:val="20"/>
        </w:numPr>
        <w:spacing w:after="0" w:line="360" w:lineRule="auto"/>
        <w:jc w:val="both"/>
        <w:rPr>
          <w:rFonts w:ascii="Arial" w:hAnsi="Arial" w:cs="Arial"/>
          <w:sz w:val="24"/>
        </w:rPr>
      </w:pPr>
      <w:r w:rsidRPr="007A3EDC">
        <w:rPr>
          <w:rFonts w:ascii="Arial" w:hAnsi="Arial" w:cs="Arial"/>
          <w:sz w:val="24"/>
        </w:rPr>
        <w:t xml:space="preserve">The Tipperary </w:t>
      </w:r>
      <w:r w:rsidR="00F357B0">
        <w:rPr>
          <w:rFonts w:ascii="Arial" w:hAnsi="Arial" w:cs="Arial"/>
          <w:sz w:val="24"/>
        </w:rPr>
        <w:t>constituency</w:t>
      </w:r>
      <w:r w:rsidRPr="007A3EDC">
        <w:rPr>
          <w:rFonts w:ascii="Arial" w:hAnsi="Arial" w:cs="Arial"/>
          <w:sz w:val="24"/>
        </w:rPr>
        <w:t xml:space="preserve"> </w:t>
      </w:r>
      <w:r w:rsidR="00F357B0">
        <w:rPr>
          <w:rFonts w:ascii="Arial" w:hAnsi="Arial" w:cs="Arial"/>
          <w:sz w:val="24"/>
        </w:rPr>
        <w:t>has a population of 162,987 and a variance of</w:t>
      </w:r>
      <w:r w:rsidRPr="007A3EDC">
        <w:rPr>
          <w:rFonts w:ascii="Arial" w:hAnsi="Arial" w:cs="Arial"/>
          <w:sz w:val="24"/>
        </w:rPr>
        <w:t xml:space="preserve"> +10.70%; </w:t>
      </w:r>
    </w:p>
    <w:p w:rsidR="007A3EDC" w:rsidRPr="007A3EDC" w:rsidRDefault="007A3EDC" w:rsidP="007A3EDC">
      <w:pPr>
        <w:pStyle w:val="ListParagraph"/>
        <w:numPr>
          <w:ilvl w:val="0"/>
          <w:numId w:val="20"/>
        </w:numPr>
        <w:spacing w:after="0" w:line="360" w:lineRule="auto"/>
        <w:jc w:val="both"/>
        <w:rPr>
          <w:rFonts w:ascii="Arial" w:hAnsi="Arial" w:cs="Arial"/>
          <w:sz w:val="24"/>
        </w:rPr>
      </w:pPr>
      <w:r w:rsidRPr="007A3EDC">
        <w:rPr>
          <w:rFonts w:ascii="Arial" w:hAnsi="Arial" w:cs="Arial"/>
          <w:sz w:val="24"/>
        </w:rPr>
        <w:t xml:space="preserve">The Waterford </w:t>
      </w:r>
      <w:r w:rsidR="002D397F">
        <w:rPr>
          <w:rFonts w:ascii="Arial" w:hAnsi="Arial" w:cs="Arial"/>
          <w:sz w:val="24"/>
        </w:rPr>
        <w:t xml:space="preserve">constituency has a population of 127,065 and </w:t>
      </w:r>
      <w:r w:rsidR="00F357B0">
        <w:rPr>
          <w:rFonts w:ascii="Arial" w:hAnsi="Arial" w:cs="Arial"/>
          <w:sz w:val="24"/>
        </w:rPr>
        <w:t xml:space="preserve">a </w:t>
      </w:r>
      <w:r w:rsidRPr="007A3EDC">
        <w:rPr>
          <w:rFonts w:ascii="Arial" w:hAnsi="Arial" w:cs="Arial"/>
          <w:sz w:val="24"/>
        </w:rPr>
        <w:t xml:space="preserve">variance +7.90%; </w:t>
      </w:r>
    </w:p>
    <w:p w:rsidR="007A3EDC" w:rsidRPr="007A3EDC" w:rsidRDefault="007A3EDC" w:rsidP="007A3EDC">
      <w:pPr>
        <w:pStyle w:val="ListParagraph"/>
        <w:numPr>
          <w:ilvl w:val="0"/>
          <w:numId w:val="20"/>
        </w:numPr>
        <w:spacing w:after="0" w:line="360" w:lineRule="auto"/>
        <w:jc w:val="both"/>
        <w:rPr>
          <w:rFonts w:ascii="Arial" w:hAnsi="Arial" w:cs="Arial"/>
          <w:sz w:val="24"/>
        </w:rPr>
      </w:pPr>
      <w:r w:rsidRPr="007A3EDC">
        <w:rPr>
          <w:rFonts w:ascii="Arial" w:hAnsi="Arial" w:cs="Arial"/>
          <w:sz w:val="24"/>
        </w:rPr>
        <w:t xml:space="preserve">One seat needs to be added between those three constituencies. </w:t>
      </w:r>
    </w:p>
    <w:p w:rsidR="007A3EDC" w:rsidRDefault="007A3EDC" w:rsidP="00320D34">
      <w:pPr>
        <w:spacing w:after="0" w:line="360" w:lineRule="auto"/>
        <w:jc w:val="both"/>
        <w:rPr>
          <w:rFonts w:ascii="Arial" w:hAnsi="Arial" w:cs="Arial"/>
          <w:sz w:val="24"/>
        </w:rPr>
      </w:pPr>
    </w:p>
    <w:p w:rsidR="00F357B0" w:rsidRDefault="00F357B0" w:rsidP="00320D34">
      <w:pPr>
        <w:spacing w:after="0" w:line="360" w:lineRule="auto"/>
        <w:jc w:val="both"/>
        <w:rPr>
          <w:rFonts w:ascii="Arial" w:hAnsi="Arial" w:cs="Arial"/>
          <w:sz w:val="24"/>
        </w:rPr>
      </w:pPr>
    </w:p>
    <w:p w:rsidR="007A3EDC" w:rsidRDefault="007A3EDC" w:rsidP="00320D34">
      <w:pPr>
        <w:spacing w:after="0" w:line="360" w:lineRule="auto"/>
        <w:jc w:val="both"/>
        <w:rPr>
          <w:rFonts w:ascii="Arial" w:hAnsi="Arial" w:cs="Arial"/>
          <w:sz w:val="24"/>
        </w:rPr>
      </w:pPr>
      <w:r>
        <w:rPr>
          <w:rFonts w:ascii="Arial" w:hAnsi="Arial" w:cs="Arial"/>
          <w:sz w:val="24"/>
        </w:rPr>
        <w:lastRenderedPageBreak/>
        <w:t xml:space="preserve">As it stands, </w:t>
      </w:r>
      <w:r w:rsidR="00F357B0">
        <w:rPr>
          <w:rFonts w:ascii="Arial" w:hAnsi="Arial" w:cs="Arial"/>
          <w:sz w:val="24"/>
        </w:rPr>
        <w:t xml:space="preserve">the preferred </w:t>
      </w:r>
      <w:r>
        <w:rPr>
          <w:rFonts w:ascii="Arial" w:hAnsi="Arial" w:cs="Arial"/>
          <w:sz w:val="24"/>
        </w:rPr>
        <w:t xml:space="preserve">Option 6 proposes the following: </w:t>
      </w:r>
    </w:p>
    <w:p w:rsidR="007A3EDC" w:rsidRPr="007A3EDC" w:rsidRDefault="007A3EDC" w:rsidP="007A3EDC">
      <w:pPr>
        <w:pStyle w:val="ListParagraph"/>
        <w:numPr>
          <w:ilvl w:val="0"/>
          <w:numId w:val="21"/>
        </w:numPr>
        <w:spacing w:after="0" w:line="360" w:lineRule="auto"/>
        <w:jc w:val="both"/>
        <w:rPr>
          <w:rFonts w:ascii="Arial" w:hAnsi="Arial" w:cs="Arial"/>
          <w:sz w:val="24"/>
        </w:rPr>
      </w:pPr>
      <w:r w:rsidRPr="007A3EDC">
        <w:rPr>
          <w:rFonts w:ascii="Arial" w:hAnsi="Arial" w:cs="Arial"/>
          <w:sz w:val="24"/>
        </w:rPr>
        <w:t xml:space="preserve">Dividing Tipperary up into Tipperary North and Tipperary South, two 3-seat constituencies, thereby adding the seat; </w:t>
      </w:r>
    </w:p>
    <w:p w:rsidR="007A3EDC" w:rsidRPr="007A3EDC" w:rsidRDefault="007A3EDC" w:rsidP="007A3EDC">
      <w:pPr>
        <w:pStyle w:val="ListParagraph"/>
        <w:numPr>
          <w:ilvl w:val="0"/>
          <w:numId w:val="21"/>
        </w:numPr>
        <w:spacing w:after="0" w:line="360" w:lineRule="auto"/>
        <w:jc w:val="both"/>
        <w:rPr>
          <w:rFonts w:ascii="Arial" w:hAnsi="Arial" w:cs="Arial"/>
          <w:sz w:val="24"/>
        </w:rPr>
      </w:pPr>
      <w:r w:rsidRPr="007A3EDC">
        <w:rPr>
          <w:rFonts w:ascii="Arial" w:hAnsi="Arial" w:cs="Arial"/>
          <w:sz w:val="24"/>
        </w:rPr>
        <w:t xml:space="preserve">Transferring 6,379 of population from the electoral division of Urlingford and the surrounding hinterland from Carlow-Kilkenny into Tipperary North; </w:t>
      </w:r>
      <w:r>
        <w:rPr>
          <w:rFonts w:ascii="Arial" w:hAnsi="Arial" w:cs="Arial"/>
          <w:sz w:val="24"/>
        </w:rPr>
        <w:t xml:space="preserve">This brings the variance of Carlow-Kilkenny down to +8.16%; </w:t>
      </w:r>
    </w:p>
    <w:p w:rsidR="007A3EDC" w:rsidRPr="007A3EDC" w:rsidRDefault="007A3EDC" w:rsidP="007A3EDC">
      <w:pPr>
        <w:pStyle w:val="ListParagraph"/>
        <w:numPr>
          <w:ilvl w:val="0"/>
          <w:numId w:val="21"/>
        </w:numPr>
        <w:spacing w:after="0" w:line="360" w:lineRule="auto"/>
        <w:jc w:val="both"/>
        <w:rPr>
          <w:rFonts w:ascii="Arial" w:hAnsi="Arial" w:cs="Arial"/>
          <w:sz w:val="24"/>
        </w:rPr>
      </w:pPr>
      <w:r w:rsidRPr="007A3EDC">
        <w:rPr>
          <w:rFonts w:ascii="Arial" w:hAnsi="Arial" w:cs="Arial"/>
          <w:sz w:val="24"/>
        </w:rPr>
        <w:t xml:space="preserve">Leaving the constituency of Waterford unchanged; </w:t>
      </w:r>
    </w:p>
    <w:p w:rsidR="007A3EDC" w:rsidRPr="007A3EDC" w:rsidRDefault="007A3EDC" w:rsidP="007A3EDC">
      <w:pPr>
        <w:pStyle w:val="ListParagraph"/>
        <w:numPr>
          <w:ilvl w:val="0"/>
          <w:numId w:val="21"/>
        </w:numPr>
        <w:spacing w:after="0" w:line="360" w:lineRule="auto"/>
        <w:jc w:val="both"/>
        <w:rPr>
          <w:rFonts w:ascii="Arial" w:hAnsi="Arial" w:cs="Arial"/>
          <w:sz w:val="24"/>
        </w:rPr>
      </w:pPr>
      <w:r w:rsidRPr="007A3EDC">
        <w:rPr>
          <w:rFonts w:ascii="Arial" w:hAnsi="Arial" w:cs="Arial"/>
          <w:sz w:val="24"/>
        </w:rPr>
        <w:t xml:space="preserve">Transferring 4,674 of population from the electoral division of Birdhill and two adjacent electoral divisions from Limerick City to Tipperary North. </w:t>
      </w:r>
    </w:p>
    <w:p w:rsidR="007A3EDC" w:rsidRDefault="007A3EDC" w:rsidP="00320D34">
      <w:pPr>
        <w:spacing w:after="0" w:line="360" w:lineRule="auto"/>
        <w:jc w:val="both"/>
        <w:rPr>
          <w:rFonts w:ascii="Arial" w:hAnsi="Arial" w:cs="Arial"/>
          <w:sz w:val="24"/>
        </w:rPr>
      </w:pPr>
    </w:p>
    <w:p w:rsidR="00833564" w:rsidRDefault="007A3EDC" w:rsidP="00320D34">
      <w:pPr>
        <w:spacing w:after="0" w:line="360" w:lineRule="auto"/>
        <w:jc w:val="both"/>
        <w:rPr>
          <w:rFonts w:ascii="Arial" w:hAnsi="Arial" w:cs="Arial"/>
          <w:sz w:val="24"/>
        </w:rPr>
      </w:pPr>
      <w:r>
        <w:rPr>
          <w:rFonts w:ascii="Arial" w:hAnsi="Arial" w:cs="Arial"/>
          <w:sz w:val="24"/>
        </w:rPr>
        <w:t>If the Urlingford transfer is not made</w:t>
      </w:r>
      <w:r w:rsidR="00833564">
        <w:rPr>
          <w:rFonts w:ascii="Arial" w:hAnsi="Arial" w:cs="Arial"/>
          <w:sz w:val="24"/>
        </w:rPr>
        <w:t xml:space="preserve">: </w:t>
      </w:r>
    </w:p>
    <w:p w:rsidR="007A3EDC" w:rsidRPr="00833564" w:rsidRDefault="00833564" w:rsidP="00833564">
      <w:pPr>
        <w:pStyle w:val="ListParagraph"/>
        <w:numPr>
          <w:ilvl w:val="0"/>
          <w:numId w:val="22"/>
        </w:numPr>
        <w:spacing w:after="0" w:line="360" w:lineRule="auto"/>
        <w:jc w:val="both"/>
        <w:rPr>
          <w:rFonts w:ascii="Arial" w:hAnsi="Arial" w:cs="Arial"/>
          <w:sz w:val="24"/>
        </w:rPr>
      </w:pPr>
      <w:r w:rsidRPr="00833564">
        <w:rPr>
          <w:rFonts w:ascii="Arial" w:hAnsi="Arial" w:cs="Arial"/>
          <w:sz w:val="24"/>
        </w:rPr>
        <w:t>T</w:t>
      </w:r>
      <w:r w:rsidR="007A3EDC" w:rsidRPr="00833564">
        <w:rPr>
          <w:rFonts w:ascii="Arial" w:hAnsi="Arial" w:cs="Arial"/>
          <w:sz w:val="24"/>
        </w:rPr>
        <w:t xml:space="preserve">hen a similar or greater population must still be transferred out of Carlow-Kilkenny. </w:t>
      </w:r>
      <w:r w:rsidRPr="00833564">
        <w:rPr>
          <w:rFonts w:ascii="Arial" w:hAnsi="Arial" w:cs="Arial"/>
          <w:sz w:val="24"/>
        </w:rPr>
        <w:t xml:space="preserve">The only other possibility is to transfer population out to Waterford. </w:t>
      </w:r>
    </w:p>
    <w:p w:rsidR="00833564" w:rsidRPr="00833564" w:rsidRDefault="00833564" w:rsidP="00833564">
      <w:pPr>
        <w:pStyle w:val="ListParagraph"/>
        <w:numPr>
          <w:ilvl w:val="0"/>
          <w:numId w:val="22"/>
        </w:numPr>
        <w:spacing w:after="0" w:line="360" w:lineRule="auto"/>
        <w:jc w:val="both"/>
        <w:rPr>
          <w:rFonts w:ascii="Arial" w:hAnsi="Arial" w:cs="Arial"/>
          <w:sz w:val="24"/>
        </w:rPr>
      </w:pPr>
      <w:r w:rsidRPr="00833564">
        <w:rPr>
          <w:rFonts w:ascii="Arial" w:hAnsi="Arial" w:cs="Arial"/>
          <w:sz w:val="24"/>
        </w:rPr>
        <w:t xml:space="preserve">Since Waterford already has a high variance then this means it must get the seat; </w:t>
      </w:r>
    </w:p>
    <w:p w:rsidR="00833564" w:rsidRPr="00833564" w:rsidRDefault="00833564" w:rsidP="00833564">
      <w:pPr>
        <w:pStyle w:val="ListParagraph"/>
        <w:numPr>
          <w:ilvl w:val="0"/>
          <w:numId w:val="22"/>
        </w:numPr>
        <w:spacing w:after="0" w:line="360" w:lineRule="auto"/>
        <w:jc w:val="both"/>
        <w:rPr>
          <w:rFonts w:ascii="Arial" w:hAnsi="Arial" w:cs="Arial"/>
          <w:sz w:val="24"/>
        </w:rPr>
      </w:pPr>
      <w:r w:rsidRPr="00833564">
        <w:rPr>
          <w:rFonts w:ascii="Arial" w:hAnsi="Arial" w:cs="Arial"/>
          <w:sz w:val="24"/>
        </w:rPr>
        <w:t>If Waterford gets the seat, then Tipperary cannot</w:t>
      </w:r>
      <w:r w:rsidR="002E79F8">
        <w:rPr>
          <w:rFonts w:ascii="Arial" w:hAnsi="Arial" w:cs="Arial"/>
          <w:sz w:val="24"/>
        </w:rPr>
        <w:t xml:space="preserve"> get it</w:t>
      </w:r>
      <w:r w:rsidRPr="00833564">
        <w:rPr>
          <w:rFonts w:ascii="Arial" w:hAnsi="Arial" w:cs="Arial"/>
          <w:sz w:val="24"/>
        </w:rPr>
        <w:t xml:space="preserve">; therefore, Tipperary cannot be split and it must remain a 5-seat constituency; </w:t>
      </w:r>
    </w:p>
    <w:p w:rsidR="00833564" w:rsidRPr="00833564" w:rsidRDefault="002E79F8" w:rsidP="00833564">
      <w:pPr>
        <w:pStyle w:val="ListParagraph"/>
        <w:numPr>
          <w:ilvl w:val="0"/>
          <w:numId w:val="22"/>
        </w:numPr>
        <w:spacing w:after="0" w:line="360" w:lineRule="auto"/>
        <w:jc w:val="both"/>
        <w:rPr>
          <w:rFonts w:ascii="Arial" w:hAnsi="Arial" w:cs="Arial"/>
          <w:sz w:val="24"/>
        </w:rPr>
      </w:pPr>
      <w:r>
        <w:rPr>
          <w:rFonts w:ascii="Arial" w:hAnsi="Arial" w:cs="Arial"/>
          <w:sz w:val="24"/>
        </w:rPr>
        <w:t>However, t</w:t>
      </w:r>
      <w:r w:rsidR="00833564" w:rsidRPr="00833564">
        <w:rPr>
          <w:rFonts w:ascii="Arial" w:hAnsi="Arial" w:cs="Arial"/>
          <w:sz w:val="24"/>
        </w:rPr>
        <w:t xml:space="preserve">he Tipperary variance </w:t>
      </w:r>
      <w:r w:rsidR="006C0EF7">
        <w:rPr>
          <w:rFonts w:ascii="Arial" w:hAnsi="Arial" w:cs="Arial"/>
          <w:sz w:val="24"/>
        </w:rPr>
        <w:t xml:space="preserve">with 5 seats </w:t>
      </w:r>
      <w:r w:rsidR="00833564" w:rsidRPr="00833564">
        <w:rPr>
          <w:rFonts w:ascii="Arial" w:hAnsi="Arial" w:cs="Arial"/>
          <w:sz w:val="24"/>
        </w:rPr>
        <w:t xml:space="preserve">is too high, so it must lose population, and since it cannot go to Carlow-Kilkenny, it must go to Waterford, where it is needed to </w:t>
      </w:r>
      <w:r w:rsidR="006C0EF7">
        <w:rPr>
          <w:rFonts w:ascii="Arial" w:hAnsi="Arial" w:cs="Arial"/>
          <w:sz w:val="24"/>
        </w:rPr>
        <w:t>fix up</w:t>
      </w:r>
      <w:r w:rsidR="00833564" w:rsidRPr="00833564">
        <w:rPr>
          <w:rFonts w:ascii="Arial" w:hAnsi="Arial" w:cs="Arial"/>
          <w:sz w:val="24"/>
        </w:rPr>
        <w:t xml:space="preserve"> the variance; </w:t>
      </w:r>
    </w:p>
    <w:p w:rsidR="00833564" w:rsidRPr="00833564" w:rsidRDefault="00833564" w:rsidP="00833564">
      <w:pPr>
        <w:pStyle w:val="ListParagraph"/>
        <w:numPr>
          <w:ilvl w:val="0"/>
          <w:numId w:val="22"/>
        </w:numPr>
        <w:spacing w:after="0" w:line="360" w:lineRule="auto"/>
        <w:jc w:val="both"/>
        <w:rPr>
          <w:rFonts w:ascii="Arial" w:hAnsi="Arial" w:cs="Arial"/>
          <w:sz w:val="24"/>
        </w:rPr>
      </w:pPr>
      <w:r w:rsidRPr="00833564">
        <w:rPr>
          <w:rFonts w:ascii="Arial" w:hAnsi="Arial" w:cs="Arial"/>
          <w:sz w:val="24"/>
        </w:rPr>
        <w:t xml:space="preserve">Therefore, Carrick-on-Suir and its hinterland must be transferred to Waterford. </w:t>
      </w:r>
    </w:p>
    <w:p w:rsidR="007A3EDC" w:rsidRDefault="007A3EDC" w:rsidP="00320D34">
      <w:pPr>
        <w:spacing w:after="0" w:line="360" w:lineRule="auto"/>
        <w:jc w:val="both"/>
        <w:rPr>
          <w:rFonts w:ascii="Arial" w:hAnsi="Arial" w:cs="Arial"/>
          <w:sz w:val="24"/>
        </w:rPr>
      </w:pPr>
    </w:p>
    <w:p w:rsidR="00833564" w:rsidRDefault="002D397F" w:rsidP="00320D34">
      <w:pPr>
        <w:spacing w:after="0" w:line="360" w:lineRule="auto"/>
        <w:jc w:val="both"/>
        <w:rPr>
          <w:rFonts w:ascii="Arial" w:hAnsi="Arial" w:cs="Arial"/>
          <w:sz w:val="24"/>
        </w:rPr>
      </w:pPr>
      <w:r>
        <w:rPr>
          <w:rFonts w:ascii="Arial" w:hAnsi="Arial" w:cs="Arial"/>
          <w:sz w:val="24"/>
        </w:rPr>
        <w:t>In relation to the transfer from Carlow-Kilkenny to Waterford, t</w:t>
      </w:r>
      <w:r w:rsidR="00833564">
        <w:rPr>
          <w:rFonts w:ascii="Arial" w:hAnsi="Arial" w:cs="Arial"/>
          <w:sz w:val="24"/>
        </w:rPr>
        <w:t xml:space="preserve">he electoral divisions of </w:t>
      </w:r>
      <w:r w:rsidR="00F357B0">
        <w:rPr>
          <w:rFonts w:ascii="Arial" w:hAnsi="Arial" w:cs="Arial"/>
          <w:sz w:val="24"/>
        </w:rPr>
        <w:t xml:space="preserve">Dunkitt (988), Kilculliheen (5,755) and Rathpatrick (1,130) </w:t>
      </w:r>
      <w:r>
        <w:rPr>
          <w:rFonts w:ascii="Arial" w:hAnsi="Arial" w:cs="Arial"/>
          <w:sz w:val="24"/>
        </w:rPr>
        <w:t xml:space="preserve">have a total population of 7,873.  They are all very close to the City, lying within about 7 kilometres, and are thus well within its hinterland. </w:t>
      </w:r>
    </w:p>
    <w:p w:rsidR="00833564" w:rsidRDefault="00833564" w:rsidP="00320D34">
      <w:pPr>
        <w:spacing w:after="0" w:line="360" w:lineRule="auto"/>
        <w:jc w:val="both"/>
        <w:rPr>
          <w:rFonts w:ascii="Arial" w:hAnsi="Arial" w:cs="Arial"/>
          <w:sz w:val="24"/>
        </w:rPr>
      </w:pPr>
    </w:p>
    <w:p w:rsidR="007A3EDC" w:rsidRDefault="002D397F" w:rsidP="00320D34">
      <w:pPr>
        <w:spacing w:after="0" w:line="360" w:lineRule="auto"/>
        <w:jc w:val="both"/>
        <w:rPr>
          <w:rFonts w:ascii="Arial" w:hAnsi="Arial" w:cs="Arial"/>
          <w:sz w:val="24"/>
        </w:rPr>
      </w:pPr>
      <w:r>
        <w:rPr>
          <w:rFonts w:ascii="Arial" w:hAnsi="Arial" w:cs="Arial"/>
          <w:sz w:val="24"/>
        </w:rPr>
        <w:t xml:space="preserve">Carrick-on-Suir and its hinterland contains </w:t>
      </w:r>
      <w:r w:rsidR="00F357B0">
        <w:rPr>
          <w:rFonts w:ascii="Arial" w:hAnsi="Arial" w:cs="Arial"/>
          <w:sz w:val="24"/>
        </w:rPr>
        <w:t xml:space="preserve">the </w:t>
      </w:r>
      <w:r>
        <w:rPr>
          <w:rFonts w:ascii="Arial" w:hAnsi="Arial" w:cs="Arial"/>
          <w:sz w:val="24"/>
        </w:rPr>
        <w:t xml:space="preserve">electoral divisions </w:t>
      </w:r>
      <w:r w:rsidR="00F357B0">
        <w:rPr>
          <w:rFonts w:ascii="Arial" w:hAnsi="Arial" w:cs="Arial"/>
          <w:sz w:val="24"/>
        </w:rPr>
        <w:t xml:space="preserve">of Carrickbeg Urban (1,594); Carrick-on-Suir Urban (4,444); Carrick-on-Suir Rural (526); Newtown (406) Kilmurry (353) and Kilsheelan (1,478) </w:t>
      </w:r>
      <w:r>
        <w:rPr>
          <w:rFonts w:ascii="Arial" w:hAnsi="Arial" w:cs="Arial"/>
          <w:sz w:val="24"/>
        </w:rPr>
        <w:t xml:space="preserve">with a </w:t>
      </w:r>
      <w:r w:rsidR="00F357B0">
        <w:rPr>
          <w:rFonts w:ascii="Arial" w:hAnsi="Arial" w:cs="Arial"/>
          <w:sz w:val="24"/>
        </w:rPr>
        <w:t xml:space="preserve">total </w:t>
      </w:r>
      <w:r>
        <w:rPr>
          <w:rFonts w:ascii="Arial" w:hAnsi="Arial" w:cs="Arial"/>
          <w:sz w:val="24"/>
        </w:rPr>
        <w:t xml:space="preserve">population of 8,801. </w:t>
      </w:r>
    </w:p>
    <w:p w:rsidR="00F357B0" w:rsidRDefault="00F357B0" w:rsidP="00320D34">
      <w:pPr>
        <w:spacing w:after="0" w:line="360" w:lineRule="auto"/>
        <w:jc w:val="both"/>
        <w:rPr>
          <w:rFonts w:ascii="Arial" w:hAnsi="Arial" w:cs="Arial"/>
          <w:sz w:val="24"/>
        </w:rPr>
      </w:pPr>
    </w:p>
    <w:p w:rsidR="0037272E" w:rsidRDefault="0037272E" w:rsidP="00320D34">
      <w:pPr>
        <w:spacing w:after="0" w:line="360" w:lineRule="auto"/>
        <w:jc w:val="both"/>
        <w:rPr>
          <w:rFonts w:ascii="Arial" w:hAnsi="Arial" w:cs="Arial"/>
          <w:sz w:val="24"/>
        </w:rPr>
      </w:pPr>
    </w:p>
    <w:p w:rsidR="0037272E" w:rsidRDefault="0037272E" w:rsidP="00320D34">
      <w:pPr>
        <w:spacing w:after="0" w:line="360" w:lineRule="auto"/>
        <w:jc w:val="both"/>
        <w:rPr>
          <w:rFonts w:ascii="Arial" w:hAnsi="Arial" w:cs="Arial"/>
          <w:sz w:val="24"/>
        </w:rPr>
      </w:pPr>
    </w:p>
    <w:p w:rsidR="002D397F" w:rsidRDefault="002D397F" w:rsidP="00320D34">
      <w:pPr>
        <w:spacing w:after="0" w:line="360" w:lineRule="auto"/>
        <w:jc w:val="both"/>
        <w:rPr>
          <w:rFonts w:ascii="Arial" w:hAnsi="Arial" w:cs="Arial"/>
          <w:sz w:val="24"/>
        </w:rPr>
      </w:pPr>
      <w:r>
        <w:rPr>
          <w:rFonts w:ascii="Arial" w:hAnsi="Arial" w:cs="Arial"/>
          <w:sz w:val="24"/>
        </w:rPr>
        <w:lastRenderedPageBreak/>
        <w:t>With these transfers the variances</w:t>
      </w:r>
      <w:r w:rsidR="0037272E">
        <w:rPr>
          <w:rFonts w:ascii="Arial" w:hAnsi="Arial" w:cs="Arial"/>
          <w:sz w:val="24"/>
        </w:rPr>
        <w:t xml:space="preserve"> would be</w:t>
      </w:r>
      <w:r>
        <w:rPr>
          <w:rFonts w:ascii="Arial" w:hAnsi="Arial" w:cs="Arial"/>
          <w:sz w:val="24"/>
        </w:rPr>
        <w:t xml:space="preserve"> as follows: </w:t>
      </w:r>
    </w:p>
    <w:p w:rsidR="00F357B0" w:rsidRDefault="00F357B0" w:rsidP="00320D34">
      <w:pPr>
        <w:spacing w:after="0" w:line="360" w:lineRule="auto"/>
        <w:jc w:val="both"/>
        <w:rPr>
          <w:rFonts w:ascii="Arial" w:hAnsi="Arial" w:cs="Arial"/>
          <w:sz w:val="24"/>
        </w:rPr>
      </w:pPr>
    </w:p>
    <w:p w:rsidR="002D397F" w:rsidRDefault="002D397F" w:rsidP="00320D34">
      <w:pPr>
        <w:spacing w:after="0" w:line="360" w:lineRule="auto"/>
        <w:jc w:val="both"/>
        <w:rPr>
          <w:rFonts w:ascii="Arial" w:hAnsi="Arial" w:cs="Arial"/>
          <w:sz w:val="24"/>
        </w:rPr>
      </w:pPr>
      <w:r>
        <w:rPr>
          <w:rFonts w:ascii="Arial" w:hAnsi="Arial" w:cs="Arial"/>
          <w:sz w:val="24"/>
        </w:rPr>
        <w:t xml:space="preserve">Carlow-Kilkenny </w:t>
      </w:r>
      <w:r w:rsidR="0037272E">
        <w:rPr>
          <w:rFonts w:ascii="Arial" w:hAnsi="Arial" w:cs="Arial"/>
          <w:sz w:val="24"/>
        </w:rPr>
        <w:tab/>
        <w:t xml:space="preserve">+7.14% </w:t>
      </w:r>
    </w:p>
    <w:p w:rsidR="002D397F" w:rsidRDefault="002D397F" w:rsidP="00320D34">
      <w:pPr>
        <w:spacing w:after="0" w:line="360" w:lineRule="auto"/>
        <w:jc w:val="both"/>
        <w:rPr>
          <w:rFonts w:ascii="Arial" w:hAnsi="Arial" w:cs="Arial"/>
          <w:sz w:val="24"/>
        </w:rPr>
      </w:pPr>
      <w:r>
        <w:rPr>
          <w:rFonts w:ascii="Arial" w:hAnsi="Arial" w:cs="Arial"/>
          <w:sz w:val="24"/>
        </w:rPr>
        <w:t xml:space="preserve">Tipperary </w:t>
      </w:r>
      <w:r w:rsidR="0037272E">
        <w:rPr>
          <w:rFonts w:ascii="Arial" w:hAnsi="Arial" w:cs="Arial"/>
          <w:sz w:val="24"/>
        </w:rPr>
        <w:tab/>
      </w:r>
      <w:r w:rsidR="0037272E">
        <w:rPr>
          <w:rFonts w:ascii="Arial" w:hAnsi="Arial" w:cs="Arial"/>
          <w:sz w:val="24"/>
        </w:rPr>
        <w:tab/>
        <w:t xml:space="preserve">+7.90% </w:t>
      </w:r>
    </w:p>
    <w:p w:rsidR="002D397F" w:rsidRDefault="002D397F" w:rsidP="00320D34">
      <w:pPr>
        <w:spacing w:after="0" w:line="360" w:lineRule="auto"/>
        <w:jc w:val="both"/>
        <w:rPr>
          <w:rFonts w:ascii="Arial" w:hAnsi="Arial" w:cs="Arial"/>
          <w:sz w:val="24"/>
        </w:rPr>
      </w:pPr>
      <w:r>
        <w:rPr>
          <w:rFonts w:ascii="Arial" w:hAnsi="Arial" w:cs="Arial"/>
          <w:sz w:val="24"/>
        </w:rPr>
        <w:t xml:space="preserve">Waterford </w:t>
      </w:r>
      <w:r w:rsidR="0037272E">
        <w:rPr>
          <w:rFonts w:ascii="Arial" w:hAnsi="Arial" w:cs="Arial"/>
          <w:sz w:val="24"/>
        </w:rPr>
        <w:tab/>
      </w:r>
      <w:r w:rsidR="0037272E">
        <w:rPr>
          <w:rFonts w:ascii="Arial" w:hAnsi="Arial" w:cs="Arial"/>
          <w:sz w:val="24"/>
        </w:rPr>
        <w:tab/>
        <w:t xml:space="preserve">-2.36% </w:t>
      </w:r>
    </w:p>
    <w:p w:rsidR="002D397F" w:rsidRDefault="002D397F" w:rsidP="00320D34">
      <w:pPr>
        <w:spacing w:after="0" w:line="360" w:lineRule="auto"/>
        <w:jc w:val="both"/>
        <w:rPr>
          <w:rFonts w:ascii="Arial" w:hAnsi="Arial" w:cs="Arial"/>
          <w:sz w:val="24"/>
        </w:rPr>
      </w:pPr>
    </w:p>
    <w:p w:rsidR="00F14B2C" w:rsidRPr="0037272E" w:rsidRDefault="0037272E" w:rsidP="00BB2FD7">
      <w:pPr>
        <w:spacing w:after="0" w:line="360" w:lineRule="auto"/>
        <w:jc w:val="both"/>
        <w:rPr>
          <w:rFonts w:ascii="Arial" w:hAnsi="Arial" w:cs="Arial"/>
          <w:sz w:val="24"/>
          <w:u w:val="single"/>
        </w:rPr>
      </w:pPr>
      <w:r w:rsidRPr="0037272E">
        <w:rPr>
          <w:rFonts w:ascii="Arial" w:hAnsi="Arial" w:cs="Arial"/>
          <w:sz w:val="24"/>
          <w:u w:val="single"/>
        </w:rPr>
        <w:t xml:space="preserve">Summary: </w:t>
      </w:r>
    </w:p>
    <w:p w:rsidR="007E77C5" w:rsidRDefault="0037272E" w:rsidP="00BB2FD7">
      <w:pPr>
        <w:spacing w:after="0" w:line="360" w:lineRule="auto"/>
        <w:jc w:val="both"/>
        <w:rPr>
          <w:rFonts w:ascii="Arial" w:hAnsi="Arial" w:cs="Arial"/>
          <w:sz w:val="24"/>
        </w:rPr>
      </w:pPr>
      <w:r>
        <w:rPr>
          <w:rFonts w:ascii="Arial" w:hAnsi="Arial" w:cs="Arial"/>
          <w:sz w:val="24"/>
        </w:rPr>
        <w:t xml:space="preserve">Existing preferred Option 6: </w:t>
      </w:r>
    </w:p>
    <w:p w:rsidR="007E77C5" w:rsidRPr="007E77C5" w:rsidRDefault="00F14B2C" w:rsidP="007E77C5">
      <w:pPr>
        <w:pStyle w:val="ListParagraph"/>
        <w:numPr>
          <w:ilvl w:val="0"/>
          <w:numId w:val="15"/>
        </w:numPr>
        <w:spacing w:after="0" w:line="360" w:lineRule="auto"/>
        <w:jc w:val="both"/>
        <w:rPr>
          <w:rFonts w:ascii="Arial" w:hAnsi="Arial" w:cs="Arial"/>
          <w:sz w:val="24"/>
        </w:rPr>
      </w:pPr>
      <w:r w:rsidRPr="007E77C5">
        <w:rPr>
          <w:rFonts w:ascii="Arial" w:hAnsi="Arial" w:cs="Arial"/>
          <w:sz w:val="24"/>
        </w:rPr>
        <w:t>Retain the U</w:t>
      </w:r>
      <w:r w:rsidR="007E77C5" w:rsidRPr="007E77C5">
        <w:rPr>
          <w:rFonts w:ascii="Arial" w:hAnsi="Arial" w:cs="Arial"/>
          <w:sz w:val="24"/>
        </w:rPr>
        <w:t>rlingford transfer</w:t>
      </w:r>
      <w:r w:rsidRPr="007E77C5">
        <w:rPr>
          <w:rFonts w:ascii="Arial" w:hAnsi="Arial" w:cs="Arial"/>
          <w:sz w:val="24"/>
        </w:rPr>
        <w:t xml:space="preserve">; </w:t>
      </w:r>
    </w:p>
    <w:p w:rsidR="007E77C5" w:rsidRPr="007E77C5" w:rsidRDefault="00F14B2C" w:rsidP="007E77C5">
      <w:pPr>
        <w:pStyle w:val="ListParagraph"/>
        <w:numPr>
          <w:ilvl w:val="0"/>
          <w:numId w:val="15"/>
        </w:numPr>
        <w:spacing w:after="0" w:line="360" w:lineRule="auto"/>
        <w:jc w:val="both"/>
        <w:rPr>
          <w:rFonts w:ascii="Arial" w:hAnsi="Arial" w:cs="Arial"/>
          <w:sz w:val="24"/>
        </w:rPr>
      </w:pPr>
      <w:r w:rsidRPr="007E77C5">
        <w:rPr>
          <w:rFonts w:ascii="Arial" w:hAnsi="Arial" w:cs="Arial"/>
          <w:sz w:val="24"/>
        </w:rPr>
        <w:t xml:space="preserve">Tipperary is split 3 and 3; </w:t>
      </w:r>
    </w:p>
    <w:p w:rsidR="001F514D" w:rsidRPr="007E77C5" w:rsidRDefault="00F14B2C" w:rsidP="007E77C5">
      <w:pPr>
        <w:pStyle w:val="ListParagraph"/>
        <w:numPr>
          <w:ilvl w:val="0"/>
          <w:numId w:val="15"/>
        </w:numPr>
        <w:spacing w:after="0" w:line="360" w:lineRule="auto"/>
        <w:jc w:val="both"/>
        <w:rPr>
          <w:rFonts w:ascii="Arial" w:hAnsi="Arial" w:cs="Arial"/>
          <w:sz w:val="24"/>
        </w:rPr>
      </w:pPr>
      <w:r w:rsidRPr="007E77C5">
        <w:rPr>
          <w:rFonts w:ascii="Arial" w:hAnsi="Arial" w:cs="Arial"/>
          <w:sz w:val="24"/>
        </w:rPr>
        <w:t>Waterfor</w:t>
      </w:r>
      <w:r w:rsidR="002E79F8">
        <w:rPr>
          <w:rFonts w:ascii="Arial" w:hAnsi="Arial" w:cs="Arial"/>
          <w:sz w:val="24"/>
        </w:rPr>
        <w:t xml:space="preserve">d remains as a 4-seat constituency; </w:t>
      </w:r>
    </w:p>
    <w:p w:rsidR="007E77C5" w:rsidRPr="007E77C5" w:rsidRDefault="007E77C5" w:rsidP="007E77C5">
      <w:pPr>
        <w:pStyle w:val="ListParagraph"/>
        <w:numPr>
          <w:ilvl w:val="0"/>
          <w:numId w:val="15"/>
        </w:numPr>
        <w:spacing w:after="0" w:line="360" w:lineRule="auto"/>
        <w:jc w:val="both"/>
        <w:rPr>
          <w:rFonts w:ascii="Arial" w:hAnsi="Arial" w:cs="Arial"/>
          <w:sz w:val="24"/>
        </w:rPr>
      </w:pPr>
      <w:r w:rsidRPr="007E77C5">
        <w:rPr>
          <w:rFonts w:ascii="Arial" w:hAnsi="Arial" w:cs="Arial"/>
          <w:sz w:val="24"/>
        </w:rPr>
        <w:t xml:space="preserve">There is a breach in County Kilkenny, </w:t>
      </w:r>
    </w:p>
    <w:p w:rsidR="007E77C5" w:rsidRPr="007E77C5" w:rsidRDefault="007E77C5" w:rsidP="007E77C5">
      <w:pPr>
        <w:pStyle w:val="ListParagraph"/>
        <w:numPr>
          <w:ilvl w:val="0"/>
          <w:numId w:val="15"/>
        </w:numPr>
        <w:spacing w:after="0" w:line="360" w:lineRule="auto"/>
        <w:jc w:val="both"/>
        <w:rPr>
          <w:rFonts w:ascii="Arial" w:hAnsi="Arial" w:cs="Arial"/>
          <w:sz w:val="24"/>
        </w:rPr>
      </w:pPr>
      <w:r w:rsidRPr="007E77C5">
        <w:rPr>
          <w:rFonts w:ascii="Arial" w:hAnsi="Arial" w:cs="Arial"/>
          <w:sz w:val="24"/>
        </w:rPr>
        <w:t xml:space="preserve">No breach in Tipperary </w:t>
      </w:r>
    </w:p>
    <w:p w:rsidR="007E77C5" w:rsidRPr="007E77C5" w:rsidRDefault="007E77C5" w:rsidP="007E77C5">
      <w:pPr>
        <w:pStyle w:val="ListParagraph"/>
        <w:numPr>
          <w:ilvl w:val="0"/>
          <w:numId w:val="15"/>
        </w:numPr>
        <w:spacing w:after="0" w:line="360" w:lineRule="auto"/>
        <w:jc w:val="both"/>
        <w:rPr>
          <w:rFonts w:ascii="Arial" w:hAnsi="Arial" w:cs="Arial"/>
          <w:sz w:val="24"/>
        </w:rPr>
      </w:pPr>
      <w:r w:rsidRPr="007E77C5">
        <w:rPr>
          <w:rFonts w:ascii="Arial" w:hAnsi="Arial" w:cs="Arial"/>
          <w:sz w:val="24"/>
        </w:rPr>
        <w:t xml:space="preserve">No breach in Waterford; </w:t>
      </w:r>
    </w:p>
    <w:p w:rsidR="007E77C5" w:rsidRPr="007E77C5" w:rsidRDefault="007E77C5" w:rsidP="007E77C5">
      <w:pPr>
        <w:pStyle w:val="ListParagraph"/>
        <w:numPr>
          <w:ilvl w:val="0"/>
          <w:numId w:val="15"/>
        </w:numPr>
        <w:spacing w:after="0" w:line="360" w:lineRule="auto"/>
        <w:jc w:val="both"/>
        <w:rPr>
          <w:rFonts w:ascii="Arial" w:hAnsi="Arial" w:cs="Arial"/>
          <w:sz w:val="24"/>
        </w:rPr>
      </w:pPr>
      <w:r w:rsidRPr="007E77C5">
        <w:rPr>
          <w:rFonts w:ascii="Arial" w:hAnsi="Arial" w:cs="Arial"/>
          <w:sz w:val="24"/>
        </w:rPr>
        <w:t xml:space="preserve">The constituency seats are in the configuration 5 – 4 – 3 – 3; </w:t>
      </w:r>
    </w:p>
    <w:p w:rsidR="00F14B2C" w:rsidRDefault="00F14B2C" w:rsidP="00BB2FD7">
      <w:pPr>
        <w:spacing w:after="0" w:line="360" w:lineRule="auto"/>
        <w:jc w:val="both"/>
        <w:rPr>
          <w:rFonts w:ascii="Arial" w:hAnsi="Arial" w:cs="Arial"/>
          <w:sz w:val="24"/>
        </w:rPr>
      </w:pPr>
    </w:p>
    <w:p w:rsidR="007E77C5" w:rsidRDefault="0037272E" w:rsidP="00BB2FD7">
      <w:pPr>
        <w:spacing w:after="0" w:line="360" w:lineRule="auto"/>
        <w:jc w:val="both"/>
        <w:rPr>
          <w:rFonts w:ascii="Arial" w:hAnsi="Arial" w:cs="Arial"/>
          <w:sz w:val="24"/>
        </w:rPr>
      </w:pPr>
      <w:r>
        <w:rPr>
          <w:rFonts w:ascii="Arial" w:hAnsi="Arial" w:cs="Arial"/>
          <w:sz w:val="24"/>
        </w:rPr>
        <w:t xml:space="preserve">Potential further option outlined above: </w:t>
      </w:r>
    </w:p>
    <w:p w:rsidR="007E77C5" w:rsidRPr="005A16A2" w:rsidRDefault="00F14B2C" w:rsidP="005A16A2">
      <w:pPr>
        <w:pStyle w:val="ListParagraph"/>
        <w:numPr>
          <w:ilvl w:val="0"/>
          <w:numId w:val="16"/>
        </w:numPr>
        <w:spacing w:after="0" w:line="360" w:lineRule="auto"/>
        <w:jc w:val="both"/>
        <w:rPr>
          <w:rFonts w:ascii="Arial" w:hAnsi="Arial" w:cs="Arial"/>
          <w:sz w:val="24"/>
        </w:rPr>
      </w:pPr>
      <w:r w:rsidRPr="005A16A2">
        <w:rPr>
          <w:rFonts w:ascii="Arial" w:hAnsi="Arial" w:cs="Arial"/>
          <w:sz w:val="24"/>
        </w:rPr>
        <w:t xml:space="preserve">Urlingford </w:t>
      </w:r>
      <w:r w:rsidR="007E77C5" w:rsidRPr="005A16A2">
        <w:rPr>
          <w:rFonts w:ascii="Arial" w:hAnsi="Arial" w:cs="Arial"/>
          <w:sz w:val="24"/>
        </w:rPr>
        <w:t xml:space="preserve">not </w:t>
      </w:r>
      <w:r w:rsidRPr="005A16A2">
        <w:rPr>
          <w:rFonts w:ascii="Arial" w:hAnsi="Arial" w:cs="Arial"/>
          <w:sz w:val="24"/>
        </w:rPr>
        <w:t>transfer</w:t>
      </w:r>
      <w:r w:rsidR="007E77C5" w:rsidRPr="005A16A2">
        <w:rPr>
          <w:rFonts w:ascii="Arial" w:hAnsi="Arial" w:cs="Arial"/>
          <w:sz w:val="24"/>
        </w:rPr>
        <w:t>red</w:t>
      </w:r>
      <w:r w:rsidRPr="005A16A2">
        <w:rPr>
          <w:rFonts w:ascii="Arial" w:hAnsi="Arial" w:cs="Arial"/>
          <w:sz w:val="24"/>
        </w:rPr>
        <w:t xml:space="preserve">; </w:t>
      </w:r>
    </w:p>
    <w:p w:rsidR="007E77C5" w:rsidRPr="005A16A2" w:rsidRDefault="00F14B2C" w:rsidP="005A16A2">
      <w:pPr>
        <w:pStyle w:val="ListParagraph"/>
        <w:numPr>
          <w:ilvl w:val="0"/>
          <w:numId w:val="16"/>
        </w:numPr>
        <w:spacing w:after="0" w:line="360" w:lineRule="auto"/>
        <w:jc w:val="both"/>
        <w:rPr>
          <w:rFonts w:ascii="Arial" w:hAnsi="Arial" w:cs="Arial"/>
          <w:sz w:val="24"/>
        </w:rPr>
      </w:pPr>
      <w:r w:rsidRPr="005A16A2">
        <w:rPr>
          <w:rFonts w:ascii="Arial" w:hAnsi="Arial" w:cs="Arial"/>
          <w:sz w:val="24"/>
        </w:rPr>
        <w:t xml:space="preserve">Tipperary remains as a 5-seat constituency; </w:t>
      </w:r>
    </w:p>
    <w:p w:rsidR="007E77C5" w:rsidRPr="005A16A2" w:rsidRDefault="00F14B2C" w:rsidP="005A16A2">
      <w:pPr>
        <w:pStyle w:val="ListParagraph"/>
        <w:numPr>
          <w:ilvl w:val="0"/>
          <w:numId w:val="16"/>
        </w:numPr>
        <w:spacing w:after="0" w:line="360" w:lineRule="auto"/>
        <w:jc w:val="both"/>
        <w:rPr>
          <w:rFonts w:ascii="Arial" w:hAnsi="Arial" w:cs="Arial"/>
          <w:sz w:val="24"/>
        </w:rPr>
      </w:pPr>
      <w:r w:rsidRPr="005A16A2">
        <w:rPr>
          <w:rFonts w:ascii="Arial" w:hAnsi="Arial" w:cs="Arial"/>
          <w:sz w:val="24"/>
        </w:rPr>
        <w:t>Transfer Carrick-on-Suir to Waterford</w:t>
      </w:r>
      <w:r w:rsidR="007E77C5" w:rsidRPr="005A16A2">
        <w:rPr>
          <w:rFonts w:ascii="Arial" w:hAnsi="Arial" w:cs="Arial"/>
          <w:sz w:val="24"/>
        </w:rPr>
        <w:t xml:space="preserve">; </w:t>
      </w:r>
    </w:p>
    <w:p w:rsidR="005A16A2" w:rsidRPr="005A16A2" w:rsidRDefault="007E77C5" w:rsidP="005A16A2">
      <w:pPr>
        <w:pStyle w:val="ListParagraph"/>
        <w:numPr>
          <w:ilvl w:val="0"/>
          <w:numId w:val="16"/>
        </w:numPr>
        <w:spacing w:after="0" w:line="360" w:lineRule="auto"/>
        <w:jc w:val="both"/>
        <w:rPr>
          <w:rFonts w:ascii="Arial" w:hAnsi="Arial" w:cs="Arial"/>
          <w:sz w:val="24"/>
        </w:rPr>
      </w:pPr>
      <w:r w:rsidRPr="005A16A2">
        <w:rPr>
          <w:rFonts w:ascii="Arial" w:hAnsi="Arial" w:cs="Arial"/>
          <w:sz w:val="24"/>
        </w:rPr>
        <w:t>Tr</w:t>
      </w:r>
      <w:r w:rsidR="00F14B2C" w:rsidRPr="005A16A2">
        <w:rPr>
          <w:rFonts w:ascii="Arial" w:hAnsi="Arial" w:cs="Arial"/>
          <w:sz w:val="24"/>
        </w:rPr>
        <w:t>ansfer th</w:t>
      </w:r>
      <w:r w:rsidRPr="005A16A2">
        <w:rPr>
          <w:rFonts w:ascii="Arial" w:hAnsi="Arial" w:cs="Arial"/>
          <w:sz w:val="24"/>
        </w:rPr>
        <w:t>r</w:t>
      </w:r>
      <w:r w:rsidR="00F14B2C" w:rsidRPr="005A16A2">
        <w:rPr>
          <w:rFonts w:ascii="Arial" w:hAnsi="Arial" w:cs="Arial"/>
          <w:sz w:val="24"/>
        </w:rPr>
        <w:t>e</w:t>
      </w:r>
      <w:r w:rsidRPr="005A16A2">
        <w:rPr>
          <w:rFonts w:ascii="Arial" w:hAnsi="Arial" w:cs="Arial"/>
          <w:sz w:val="24"/>
        </w:rPr>
        <w:t>e</w:t>
      </w:r>
      <w:r w:rsidR="00F14B2C" w:rsidRPr="005A16A2">
        <w:rPr>
          <w:rFonts w:ascii="Arial" w:hAnsi="Arial" w:cs="Arial"/>
          <w:sz w:val="24"/>
        </w:rPr>
        <w:t xml:space="preserve"> </w:t>
      </w:r>
      <w:r w:rsidRPr="005A16A2">
        <w:rPr>
          <w:rFonts w:ascii="Arial" w:hAnsi="Arial" w:cs="Arial"/>
          <w:sz w:val="24"/>
        </w:rPr>
        <w:t xml:space="preserve">electoral divisions </w:t>
      </w:r>
      <w:r w:rsidR="005A16A2" w:rsidRPr="005A16A2">
        <w:rPr>
          <w:rFonts w:ascii="Arial" w:hAnsi="Arial" w:cs="Arial"/>
          <w:sz w:val="24"/>
        </w:rPr>
        <w:t>from Carlow-Kilkenny to</w:t>
      </w:r>
      <w:r w:rsidR="00F14B2C" w:rsidRPr="005A16A2">
        <w:rPr>
          <w:rFonts w:ascii="Arial" w:hAnsi="Arial" w:cs="Arial"/>
          <w:sz w:val="24"/>
        </w:rPr>
        <w:t xml:space="preserve"> Waterford</w:t>
      </w:r>
      <w:r w:rsidR="005A16A2" w:rsidRPr="005A16A2">
        <w:rPr>
          <w:rFonts w:ascii="Arial" w:hAnsi="Arial" w:cs="Arial"/>
          <w:sz w:val="24"/>
        </w:rPr>
        <w:t xml:space="preserve">; </w:t>
      </w:r>
    </w:p>
    <w:p w:rsidR="00F14B2C" w:rsidRPr="005A16A2" w:rsidRDefault="005A16A2" w:rsidP="005A16A2">
      <w:pPr>
        <w:pStyle w:val="ListParagraph"/>
        <w:numPr>
          <w:ilvl w:val="0"/>
          <w:numId w:val="16"/>
        </w:numPr>
        <w:spacing w:after="0" w:line="360" w:lineRule="auto"/>
        <w:jc w:val="both"/>
        <w:rPr>
          <w:rFonts w:ascii="Arial" w:hAnsi="Arial" w:cs="Arial"/>
          <w:sz w:val="24"/>
        </w:rPr>
      </w:pPr>
      <w:r w:rsidRPr="005A16A2">
        <w:rPr>
          <w:rFonts w:ascii="Arial" w:hAnsi="Arial" w:cs="Arial"/>
          <w:sz w:val="24"/>
        </w:rPr>
        <w:t>Waterford</w:t>
      </w:r>
      <w:r w:rsidR="00F14B2C" w:rsidRPr="005A16A2">
        <w:rPr>
          <w:rFonts w:ascii="Arial" w:hAnsi="Arial" w:cs="Arial"/>
          <w:sz w:val="24"/>
        </w:rPr>
        <w:t xml:space="preserve"> constituency becomes a 5</w:t>
      </w:r>
      <w:r w:rsidRPr="005A16A2">
        <w:rPr>
          <w:rFonts w:ascii="Arial" w:hAnsi="Arial" w:cs="Arial"/>
          <w:sz w:val="24"/>
        </w:rPr>
        <w:t xml:space="preserve">-seater; </w:t>
      </w:r>
    </w:p>
    <w:p w:rsidR="005A16A2" w:rsidRPr="005A16A2" w:rsidRDefault="005A16A2" w:rsidP="005A16A2">
      <w:pPr>
        <w:pStyle w:val="ListParagraph"/>
        <w:numPr>
          <w:ilvl w:val="0"/>
          <w:numId w:val="16"/>
        </w:numPr>
        <w:spacing w:after="0" w:line="360" w:lineRule="auto"/>
        <w:jc w:val="both"/>
        <w:rPr>
          <w:rFonts w:ascii="Arial" w:hAnsi="Arial" w:cs="Arial"/>
          <w:sz w:val="24"/>
        </w:rPr>
      </w:pPr>
      <w:r w:rsidRPr="005A16A2">
        <w:rPr>
          <w:rFonts w:ascii="Arial" w:hAnsi="Arial" w:cs="Arial"/>
          <w:sz w:val="24"/>
        </w:rPr>
        <w:t>T</w:t>
      </w:r>
      <w:r w:rsidR="007E77C5" w:rsidRPr="005A16A2">
        <w:rPr>
          <w:rFonts w:ascii="Arial" w:hAnsi="Arial" w:cs="Arial"/>
          <w:sz w:val="24"/>
        </w:rPr>
        <w:t>here is a breach in County Kilkenny</w:t>
      </w:r>
      <w:r w:rsidRPr="005A16A2">
        <w:rPr>
          <w:rFonts w:ascii="Arial" w:hAnsi="Arial" w:cs="Arial"/>
          <w:sz w:val="24"/>
        </w:rPr>
        <w:t xml:space="preserve">; </w:t>
      </w:r>
    </w:p>
    <w:p w:rsidR="007E77C5" w:rsidRPr="005A16A2" w:rsidRDefault="005A16A2" w:rsidP="005A16A2">
      <w:pPr>
        <w:pStyle w:val="ListParagraph"/>
        <w:numPr>
          <w:ilvl w:val="0"/>
          <w:numId w:val="16"/>
        </w:numPr>
        <w:spacing w:after="0" w:line="360" w:lineRule="auto"/>
        <w:jc w:val="both"/>
        <w:rPr>
          <w:rFonts w:ascii="Arial" w:hAnsi="Arial" w:cs="Arial"/>
          <w:sz w:val="24"/>
        </w:rPr>
      </w:pPr>
      <w:r w:rsidRPr="005A16A2">
        <w:rPr>
          <w:rFonts w:ascii="Arial" w:hAnsi="Arial" w:cs="Arial"/>
          <w:sz w:val="24"/>
        </w:rPr>
        <w:t xml:space="preserve">There is </w:t>
      </w:r>
      <w:r w:rsidR="007E77C5" w:rsidRPr="005A16A2">
        <w:rPr>
          <w:rFonts w:ascii="Arial" w:hAnsi="Arial" w:cs="Arial"/>
          <w:sz w:val="24"/>
        </w:rPr>
        <w:t xml:space="preserve">a breach in County Tipperary, </w:t>
      </w:r>
    </w:p>
    <w:p w:rsidR="007E77C5" w:rsidRPr="005A16A2" w:rsidRDefault="005A16A2" w:rsidP="005A16A2">
      <w:pPr>
        <w:pStyle w:val="ListParagraph"/>
        <w:numPr>
          <w:ilvl w:val="0"/>
          <w:numId w:val="16"/>
        </w:numPr>
        <w:spacing w:after="0" w:line="360" w:lineRule="auto"/>
        <w:jc w:val="both"/>
        <w:rPr>
          <w:rFonts w:ascii="Arial" w:hAnsi="Arial" w:cs="Arial"/>
          <w:sz w:val="24"/>
        </w:rPr>
      </w:pPr>
      <w:r w:rsidRPr="005A16A2">
        <w:rPr>
          <w:rFonts w:ascii="Arial" w:hAnsi="Arial" w:cs="Arial"/>
          <w:sz w:val="24"/>
        </w:rPr>
        <w:t xml:space="preserve">No breach in Waterford;  </w:t>
      </w:r>
    </w:p>
    <w:p w:rsidR="00F14B2C" w:rsidRPr="005A16A2" w:rsidRDefault="005A16A2" w:rsidP="005A16A2">
      <w:pPr>
        <w:pStyle w:val="ListParagraph"/>
        <w:numPr>
          <w:ilvl w:val="0"/>
          <w:numId w:val="16"/>
        </w:numPr>
        <w:spacing w:after="0" w:line="360" w:lineRule="auto"/>
        <w:jc w:val="both"/>
        <w:rPr>
          <w:rFonts w:ascii="Arial" w:hAnsi="Arial" w:cs="Arial"/>
          <w:sz w:val="24"/>
        </w:rPr>
      </w:pPr>
      <w:r w:rsidRPr="005A16A2">
        <w:rPr>
          <w:rFonts w:ascii="Arial" w:hAnsi="Arial" w:cs="Arial"/>
          <w:sz w:val="24"/>
        </w:rPr>
        <w:t xml:space="preserve">The constituency seats are in the configuration 5 – 5 – 5.  </w:t>
      </w:r>
    </w:p>
    <w:p w:rsidR="005A16A2" w:rsidRDefault="005A16A2" w:rsidP="006718CD">
      <w:pPr>
        <w:spacing w:after="0" w:line="360" w:lineRule="auto"/>
        <w:jc w:val="both"/>
        <w:rPr>
          <w:rFonts w:ascii="Arial" w:hAnsi="Arial" w:cs="Arial"/>
          <w:sz w:val="24"/>
        </w:rPr>
      </w:pPr>
    </w:p>
    <w:p w:rsidR="005A16A2" w:rsidRDefault="006C0EF7" w:rsidP="006718CD">
      <w:pPr>
        <w:spacing w:after="0" w:line="360" w:lineRule="auto"/>
        <w:jc w:val="both"/>
        <w:rPr>
          <w:rFonts w:ascii="Arial" w:hAnsi="Arial" w:cs="Arial"/>
          <w:sz w:val="24"/>
        </w:rPr>
      </w:pPr>
      <w:r>
        <w:rPr>
          <w:rFonts w:ascii="Arial" w:hAnsi="Arial" w:cs="Arial"/>
          <w:sz w:val="24"/>
        </w:rPr>
        <w:t xml:space="preserve">If Urlingford is not transferred to Tipperary North, then Carrick-on-Suir must be transferred to Waterford. </w:t>
      </w:r>
    </w:p>
    <w:p w:rsidR="0037272E" w:rsidRDefault="0037272E" w:rsidP="006718CD">
      <w:pPr>
        <w:spacing w:after="0" w:line="360" w:lineRule="auto"/>
        <w:jc w:val="both"/>
        <w:rPr>
          <w:rFonts w:ascii="Arial" w:hAnsi="Arial" w:cs="Arial"/>
          <w:sz w:val="24"/>
        </w:rPr>
      </w:pPr>
    </w:p>
    <w:p w:rsidR="006C0EF7" w:rsidRDefault="006C0EF7" w:rsidP="006718CD">
      <w:pPr>
        <w:spacing w:after="0" w:line="360" w:lineRule="auto"/>
        <w:jc w:val="both"/>
        <w:rPr>
          <w:rFonts w:ascii="Arial" w:hAnsi="Arial" w:cs="Arial"/>
          <w:sz w:val="24"/>
        </w:rPr>
      </w:pPr>
    </w:p>
    <w:p w:rsidR="006C0EF7" w:rsidRDefault="006C0EF7" w:rsidP="006718CD">
      <w:pPr>
        <w:spacing w:after="0" w:line="360" w:lineRule="auto"/>
        <w:jc w:val="both"/>
        <w:rPr>
          <w:rFonts w:ascii="Arial" w:hAnsi="Arial" w:cs="Arial"/>
          <w:sz w:val="24"/>
        </w:rPr>
      </w:pPr>
    </w:p>
    <w:p w:rsidR="00B24E2E" w:rsidRDefault="00B24E2E" w:rsidP="006718CD">
      <w:pPr>
        <w:spacing w:after="0" w:line="360" w:lineRule="auto"/>
        <w:jc w:val="both"/>
        <w:rPr>
          <w:rFonts w:ascii="Arial" w:hAnsi="Arial" w:cs="Arial"/>
          <w:sz w:val="24"/>
        </w:rPr>
      </w:pPr>
    </w:p>
    <w:p w:rsidR="00B24E2E" w:rsidRPr="00B24E2E" w:rsidRDefault="00B24E2E" w:rsidP="00B24E2E">
      <w:pPr>
        <w:spacing w:after="0" w:line="360" w:lineRule="auto"/>
        <w:jc w:val="both"/>
        <w:rPr>
          <w:rFonts w:ascii="Arial" w:hAnsi="Arial" w:cs="Arial"/>
          <w:b/>
          <w:sz w:val="24"/>
          <w:u w:val="single"/>
        </w:rPr>
      </w:pPr>
      <w:r w:rsidRPr="00B24E2E">
        <w:rPr>
          <w:rFonts w:ascii="Arial" w:hAnsi="Arial" w:cs="Arial"/>
          <w:b/>
          <w:sz w:val="24"/>
          <w:u w:val="single"/>
        </w:rPr>
        <w:lastRenderedPageBreak/>
        <w:t>CORK</w:t>
      </w:r>
      <w:r>
        <w:rPr>
          <w:rFonts w:ascii="Arial" w:hAnsi="Arial" w:cs="Arial"/>
          <w:b/>
          <w:sz w:val="24"/>
          <w:u w:val="single"/>
        </w:rPr>
        <w:t xml:space="preserve"> </w:t>
      </w:r>
    </w:p>
    <w:p w:rsidR="00290F84" w:rsidRDefault="00290F84" w:rsidP="00290F84">
      <w:pPr>
        <w:spacing w:after="0" w:line="360" w:lineRule="auto"/>
        <w:jc w:val="both"/>
        <w:rPr>
          <w:rFonts w:ascii="Arial" w:hAnsi="Arial" w:cs="Arial"/>
          <w:b/>
          <w:sz w:val="24"/>
        </w:rPr>
      </w:pPr>
    </w:p>
    <w:p w:rsidR="00B24E2E" w:rsidRDefault="00B24E2E" w:rsidP="00290F84">
      <w:pPr>
        <w:spacing w:after="0" w:line="360" w:lineRule="auto"/>
        <w:jc w:val="both"/>
        <w:rPr>
          <w:rFonts w:ascii="Arial" w:hAnsi="Arial" w:cs="Arial"/>
          <w:b/>
          <w:sz w:val="24"/>
        </w:rPr>
      </w:pPr>
      <w:r w:rsidRPr="00B24E2E">
        <w:rPr>
          <w:rFonts w:ascii="Arial" w:hAnsi="Arial" w:cs="Arial"/>
          <w:b/>
          <w:sz w:val="24"/>
        </w:rPr>
        <w:t xml:space="preserve">Additional Seat to Cork East </w:t>
      </w:r>
    </w:p>
    <w:p w:rsidR="00B24E2E" w:rsidRPr="00B24E2E" w:rsidRDefault="00B24E2E" w:rsidP="00B24E2E">
      <w:pPr>
        <w:spacing w:after="0" w:line="360" w:lineRule="auto"/>
        <w:ind w:firstLine="720"/>
        <w:jc w:val="both"/>
        <w:rPr>
          <w:rFonts w:ascii="Arial" w:hAnsi="Arial" w:cs="Arial"/>
          <w:b/>
          <w:sz w:val="24"/>
        </w:rPr>
      </w:pPr>
    </w:p>
    <w:p w:rsidR="00B24E2E" w:rsidRPr="00B24E2E" w:rsidRDefault="00B24E2E" w:rsidP="00B24E2E">
      <w:pPr>
        <w:numPr>
          <w:ilvl w:val="0"/>
          <w:numId w:val="18"/>
        </w:numPr>
        <w:spacing w:after="0" w:line="360" w:lineRule="auto"/>
        <w:jc w:val="both"/>
        <w:rPr>
          <w:rFonts w:ascii="Arial" w:hAnsi="Arial" w:cs="Arial"/>
          <w:sz w:val="24"/>
        </w:rPr>
      </w:pPr>
      <w:r w:rsidRPr="00B24E2E">
        <w:rPr>
          <w:rFonts w:ascii="Arial" w:hAnsi="Arial" w:cs="Arial"/>
          <w:sz w:val="24"/>
        </w:rPr>
        <w:t xml:space="preserve">An additional Seat was considered to be given to the Cork East constituency. If the transfers of Ballincollig to Cork North-Central and the transfer of the Bishopstown EDS to Cork South Central happen </w:t>
      </w:r>
      <w:r>
        <w:rPr>
          <w:rFonts w:ascii="Arial" w:hAnsi="Arial" w:cs="Arial"/>
          <w:sz w:val="24"/>
        </w:rPr>
        <w:t>then giving the seat to Cork East instead of Cork North Central</w:t>
      </w:r>
      <w:r w:rsidRPr="00B24E2E">
        <w:rPr>
          <w:rFonts w:ascii="Arial" w:hAnsi="Arial" w:cs="Arial"/>
          <w:sz w:val="24"/>
        </w:rPr>
        <w:t xml:space="preserve"> would incur a large transfer of population from Cork North Central to Cork East. </w:t>
      </w:r>
    </w:p>
    <w:p w:rsidR="00B24E2E" w:rsidRPr="00B24E2E" w:rsidRDefault="00B24E2E" w:rsidP="00B24E2E">
      <w:pPr>
        <w:numPr>
          <w:ilvl w:val="0"/>
          <w:numId w:val="18"/>
        </w:numPr>
        <w:spacing w:after="0" w:line="360" w:lineRule="auto"/>
        <w:jc w:val="both"/>
        <w:rPr>
          <w:rFonts w:ascii="Arial" w:hAnsi="Arial" w:cs="Arial"/>
          <w:sz w:val="24"/>
        </w:rPr>
      </w:pPr>
      <w:r>
        <w:rPr>
          <w:rFonts w:ascii="Arial" w:hAnsi="Arial" w:cs="Arial"/>
          <w:sz w:val="24"/>
        </w:rPr>
        <w:t>A</w:t>
      </w:r>
      <w:r w:rsidRPr="00B24E2E">
        <w:rPr>
          <w:rFonts w:ascii="Arial" w:hAnsi="Arial" w:cs="Arial"/>
          <w:sz w:val="24"/>
        </w:rPr>
        <w:t xml:space="preserve"> transfer could be made from Cork North-West to Cork East but the</w:t>
      </w:r>
      <w:r>
        <w:rPr>
          <w:rFonts w:ascii="Arial" w:hAnsi="Arial" w:cs="Arial"/>
          <w:sz w:val="24"/>
        </w:rPr>
        <w:t>n the</w:t>
      </w:r>
      <w:r w:rsidRPr="00B24E2E">
        <w:rPr>
          <w:rFonts w:ascii="Arial" w:hAnsi="Arial" w:cs="Arial"/>
          <w:sz w:val="24"/>
        </w:rPr>
        <w:t xml:space="preserve"> ED of Ballincollig would need to remain in Cork North-West and transfers from Cork South-West to Cork North-West </w:t>
      </w:r>
      <w:r>
        <w:rPr>
          <w:rFonts w:ascii="Arial" w:hAnsi="Arial" w:cs="Arial"/>
          <w:sz w:val="24"/>
        </w:rPr>
        <w:t>would also become</w:t>
      </w:r>
      <w:r w:rsidRPr="00B24E2E">
        <w:rPr>
          <w:rFonts w:ascii="Arial" w:hAnsi="Arial" w:cs="Arial"/>
          <w:sz w:val="24"/>
        </w:rPr>
        <w:t xml:space="preserve"> necessary.</w:t>
      </w:r>
      <w:r>
        <w:rPr>
          <w:rFonts w:ascii="Arial" w:hAnsi="Arial" w:cs="Arial"/>
          <w:sz w:val="24"/>
        </w:rPr>
        <w:t xml:space="preserve"> </w:t>
      </w:r>
    </w:p>
    <w:p w:rsidR="00B24E2E" w:rsidRPr="00B24E2E" w:rsidRDefault="00B24E2E" w:rsidP="00B24E2E">
      <w:pPr>
        <w:numPr>
          <w:ilvl w:val="0"/>
          <w:numId w:val="18"/>
        </w:numPr>
        <w:spacing w:after="0" w:line="360" w:lineRule="auto"/>
        <w:jc w:val="both"/>
        <w:rPr>
          <w:rFonts w:ascii="Arial" w:hAnsi="Arial" w:cs="Arial"/>
          <w:sz w:val="24"/>
        </w:rPr>
      </w:pPr>
      <w:r w:rsidRPr="00B24E2E">
        <w:rPr>
          <w:rFonts w:ascii="Arial" w:hAnsi="Arial" w:cs="Arial"/>
          <w:sz w:val="24"/>
        </w:rPr>
        <w:t>1 seat must go to Cork South-Central.</w:t>
      </w:r>
    </w:p>
    <w:p w:rsidR="00B24E2E" w:rsidRDefault="00B24E2E" w:rsidP="006718CD">
      <w:pPr>
        <w:spacing w:after="0" w:line="360" w:lineRule="auto"/>
        <w:jc w:val="both"/>
        <w:rPr>
          <w:rFonts w:ascii="Arial" w:hAnsi="Arial" w:cs="Arial"/>
          <w:sz w:val="24"/>
        </w:rPr>
      </w:pPr>
    </w:p>
    <w:p w:rsidR="00B24E2E" w:rsidRDefault="00B24E2E" w:rsidP="006718CD">
      <w:pPr>
        <w:spacing w:after="0" w:line="360" w:lineRule="auto"/>
        <w:jc w:val="both"/>
        <w:rPr>
          <w:rFonts w:ascii="Arial" w:hAnsi="Arial" w:cs="Arial"/>
          <w:sz w:val="24"/>
        </w:rPr>
      </w:pPr>
    </w:p>
    <w:p w:rsidR="00A34917" w:rsidRDefault="00A34917" w:rsidP="006718CD">
      <w:pPr>
        <w:spacing w:after="0" w:line="360" w:lineRule="auto"/>
        <w:jc w:val="both"/>
        <w:rPr>
          <w:rFonts w:ascii="Arial" w:hAnsi="Arial" w:cs="Arial"/>
          <w:sz w:val="24"/>
        </w:rPr>
      </w:pPr>
    </w:p>
    <w:p w:rsidR="00B24E2E" w:rsidRDefault="00B24E2E" w:rsidP="006718CD">
      <w:pPr>
        <w:spacing w:after="0" w:line="360" w:lineRule="auto"/>
        <w:jc w:val="both"/>
        <w:rPr>
          <w:rFonts w:ascii="Arial" w:hAnsi="Arial" w:cs="Arial"/>
          <w:sz w:val="24"/>
        </w:rPr>
      </w:pPr>
    </w:p>
    <w:p w:rsidR="00290F84" w:rsidRDefault="00290F84" w:rsidP="00290F84">
      <w:pPr>
        <w:spacing w:after="0" w:line="360" w:lineRule="auto"/>
        <w:jc w:val="both"/>
        <w:rPr>
          <w:rFonts w:ascii="Arial" w:hAnsi="Arial" w:cs="Arial"/>
          <w:b/>
          <w:sz w:val="24"/>
          <w:u w:val="single"/>
        </w:rPr>
      </w:pPr>
      <w:r w:rsidRPr="00290F84">
        <w:rPr>
          <w:rFonts w:ascii="Arial" w:hAnsi="Arial" w:cs="Arial"/>
          <w:b/>
          <w:sz w:val="24"/>
          <w:u w:val="single"/>
        </w:rPr>
        <w:t>DUBLIN NORTH</w:t>
      </w:r>
      <w:r>
        <w:rPr>
          <w:rFonts w:ascii="Arial" w:hAnsi="Arial" w:cs="Arial"/>
          <w:b/>
          <w:sz w:val="24"/>
          <w:u w:val="single"/>
        </w:rPr>
        <w:t xml:space="preserve"> </w:t>
      </w:r>
    </w:p>
    <w:p w:rsidR="00290F84" w:rsidRPr="00290F84" w:rsidRDefault="00290F84" w:rsidP="00290F84">
      <w:pPr>
        <w:spacing w:after="0" w:line="360" w:lineRule="auto"/>
        <w:jc w:val="both"/>
        <w:rPr>
          <w:rFonts w:ascii="Arial" w:hAnsi="Arial" w:cs="Arial"/>
          <w:b/>
          <w:sz w:val="24"/>
          <w:u w:val="single"/>
        </w:rPr>
      </w:pPr>
    </w:p>
    <w:p w:rsidR="00290F84" w:rsidRPr="00290F84" w:rsidRDefault="00290F84" w:rsidP="00290F84">
      <w:pPr>
        <w:spacing w:after="0" w:line="360" w:lineRule="auto"/>
        <w:jc w:val="both"/>
        <w:rPr>
          <w:rFonts w:ascii="Arial" w:hAnsi="Arial" w:cs="Arial"/>
          <w:b/>
          <w:sz w:val="24"/>
        </w:rPr>
      </w:pPr>
      <w:r w:rsidRPr="00290F84">
        <w:rPr>
          <w:rFonts w:ascii="Arial" w:hAnsi="Arial" w:cs="Arial"/>
          <w:b/>
          <w:sz w:val="24"/>
        </w:rPr>
        <w:t>Dublin Bay North as a 5</w:t>
      </w:r>
      <w:r>
        <w:rPr>
          <w:rFonts w:ascii="Arial" w:hAnsi="Arial" w:cs="Arial"/>
          <w:b/>
          <w:sz w:val="24"/>
        </w:rPr>
        <w:t>-</w:t>
      </w:r>
      <w:r w:rsidRPr="00290F84">
        <w:rPr>
          <w:rFonts w:ascii="Arial" w:hAnsi="Arial" w:cs="Arial"/>
          <w:b/>
          <w:sz w:val="24"/>
        </w:rPr>
        <w:t>seat constituen</w:t>
      </w:r>
      <w:r>
        <w:rPr>
          <w:rFonts w:ascii="Arial" w:hAnsi="Arial" w:cs="Arial"/>
          <w:b/>
          <w:sz w:val="24"/>
        </w:rPr>
        <w:t>c</w:t>
      </w:r>
      <w:r w:rsidRPr="00290F84">
        <w:rPr>
          <w:rFonts w:ascii="Arial" w:hAnsi="Arial" w:cs="Arial"/>
          <w:b/>
          <w:sz w:val="24"/>
        </w:rPr>
        <w:t>y</w:t>
      </w:r>
    </w:p>
    <w:p w:rsidR="00290F84" w:rsidRDefault="00290F84" w:rsidP="00290F84">
      <w:pPr>
        <w:spacing w:after="0" w:line="360" w:lineRule="auto"/>
        <w:jc w:val="both"/>
        <w:rPr>
          <w:rFonts w:ascii="Arial" w:hAnsi="Arial" w:cs="Arial"/>
          <w:sz w:val="24"/>
        </w:rPr>
      </w:pPr>
    </w:p>
    <w:p w:rsidR="00290F84" w:rsidRPr="00290F84" w:rsidRDefault="00290F84" w:rsidP="00290F84">
      <w:pPr>
        <w:spacing w:after="0" w:line="360" w:lineRule="auto"/>
        <w:jc w:val="both"/>
        <w:rPr>
          <w:rFonts w:ascii="Arial" w:hAnsi="Arial" w:cs="Arial"/>
          <w:sz w:val="24"/>
        </w:rPr>
      </w:pPr>
      <w:r w:rsidRPr="00290F84">
        <w:rPr>
          <w:rFonts w:ascii="Arial" w:hAnsi="Arial" w:cs="Arial"/>
          <w:sz w:val="24"/>
        </w:rPr>
        <w:t xml:space="preserve">Breakdown of preferred </w:t>
      </w:r>
      <w:r w:rsidR="005D7415">
        <w:rPr>
          <w:rFonts w:ascii="Arial" w:hAnsi="Arial" w:cs="Arial"/>
          <w:sz w:val="24"/>
        </w:rPr>
        <w:t>O</w:t>
      </w:r>
      <w:r w:rsidRPr="00290F84">
        <w:rPr>
          <w:rFonts w:ascii="Arial" w:hAnsi="Arial" w:cs="Arial"/>
          <w:sz w:val="24"/>
        </w:rPr>
        <w:t xml:space="preserve">ption 5 </w:t>
      </w:r>
      <w:r w:rsidR="005D7415">
        <w:rPr>
          <w:rFonts w:ascii="Arial" w:hAnsi="Arial" w:cs="Arial"/>
          <w:sz w:val="24"/>
        </w:rPr>
        <w:t xml:space="preserve">– </w:t>
      </w:r>
      <w:r w:rsidRPr="00290F84">
        <w:rPr>
          <w:rFonts w:ascii="Arial" w:hAnsi="Arial" w:cs="Arial"/>
          <w:sz w:val="24"/>
        </w:rPr>
        <w:t>EC 8.1</w:t>
      </w:r>
      <w:r w:rsidR="005D7415">
        <w:rPr>
          <w:rFonts w:ascii="Arial" w:hAnsi="Arial" w:cs="Arial"/>
          <w:sz w:val="24"/>
        </w:rPr>
        <w:t xml:space="preserve"> </w:t>
      </w:r>
    </w:p>
    <w:tbl>
      <w:tblPr>
        <w:tblStyle w:val="TableGrid"/>
        <w:tblW w:w="9067" w:type="dxa"/>
        <w:tblInd w:w="0" w:type="dxa"/>
        <w:tblLook w:val="04A0" w:firstRow="1" w:lastRow="0" w:firstColumn="1" w:lastColumn="0" w:noHBand="0" w:noVBand="1"/>
      </w:tblPr>
      <w:tblGrid>
        <w:gridCol w:w="2263"/>
        <w:gridCol w:w="1560"/>
        <w:gridCol w:w="1134"/>
        <w:gridCol w:w="1134"/>
        <w:gridCol w:w="1701"/>
        <w:gridCol w:w="1275"/>
      </w:tblGrid>
      <w:tr w:rsidR="00290F84" w:rsidRPr="00290F84" w:rsidTr="005D7415">
        <w:trPr>
          <w:trHeight w:val="503"/>
        </w:trPr>
        <w:tc>
          <w:tcPr>
            <w:tcW w:w="2263" w:type="dxa"/>
            <w:hideMark/>
          </w:tcPr>
          <w:p w:rsidR="00290F84" w:rsidRPr="00290F84" w:rsidRDefault="00290F84" w:rsidP="005D7415">
            <w:pPr>
              <w:spacing w:line="360" w:lineRule="auto"/>
              <w:jc w:val="center"/>
              <w:rPr>
                <w:rFonts w:ascii="Arial" w:hAnsi="Arial" w:cs="Arial"/>
                <w:b/>
                <w:bCs/>
                <w:sz w:val="24"/>
              </w:rPr>
            </w:pPr>
            <w:r w:rsidRPr="00290F84">
              <w:rPr>
                <w:rFonts w:ascii="Arial" w:hAnsi="Arial" w:cs="Arial"/>
                <w:b/>
                <w:bCs/>
                <w:sz w:val="24"/>
              </w:rPr>
              <w:t>Dublin North Region Constituencies</w:t>
            </w:r>
          </w:p>
        </w:tc>
        <w:tc>
          <w:tcPr>
            <w:tcW w:w="1560" w:type="dxa"/>
            <w:hideMark/>
          </w:tcPr>
          <w:p w:rsidR="00290F84" w:rsidRPr="00290F84" w:rsidRDefault="00290F84" w:rsidP="005D7415">
            <w:pPr>
              <w:spacing w:line="360" w:lineRule="auto"/>
              <w:jc w:val="center"/>
              <w:rPr>
                <w:rFonts w:ascii="Arial" w:hAnsi="Arial" w:cs="Arial"/>
                <w:b/>
                <w:bCs/>
                <w:sz w:val="24"/>
              </w:rPr>
            </w:pPr>
            <w:r w:rsidRPr="00290F84">
              <w:rPr>
                <w:rFonts w:ascii="Arial" w:hAnsi="Arial" w:cs="Arial"/>
                <w:b/>
                <w:bCs/>
                <w:sz w:val="24"/>
              </w:rPr>
              <w:t>2022 Population</w:t>
            </w:r>
          </w:p>
        </w:tc>
        <w:tc>
          <w:tcPr>
            <w:tcW w:w="1134" w:type="dxa"/>
            <w:hideMark/>
          </w:tcPr>
          <w:p w:rsidR="00290F84" w:rsidRPr="00290F84" w:rsidRDefault="00290F84" w:rsidP="005D7415">
            <w:pPr>
              <w:spacing w:line="360" w:lineRule="auto"/>
              <w:jc w:val="center"/>
              <w:rPr>
                <w:rFonts w:ascii="Arial" w:hAnsi="Arial" w:cs="Arial"/>
                <w:b/>
                <w:bCs/>
                <w:sz w:val="24"/>
              </w:rPr>
            </w:pPr>
            <w:r w:rsidRPr="00290F84">
              <w:rPr>
                <w:rFonts w:ascii="Arial" w:hAnsi="Arial" w:cs="Arial"/>
                <w:b/>
                <w:bCs/>
                <w:sz w:val="24"/>
              </w:rPr>
              <w:t>Seats earned</w:t>
            </w:r>
          </w:p>
        </w:tc>
        <w:tc>
          <w:tcPr>
            <w:tcW w:w="1134" w:type="dxa"/>
            <w:hideMark/>
          </w:tcPr>
          <w:p w:rsidR="00290F84" w:rsidRPr="00290F84" w:rsidRDefault="00290F84" w:rsidP="005D7415">
            <w:pPr>
              <w:spacing w:line="360" w:lineRule="auto"/>
              <w:jc w:val="center"/>
              <w:rPr>
                <w:rFonts w:ascii="Arial" w:hAnsi="Arial" w:cs="Arial"/>
                <w:b/>
                <w:bCs/>
                <w:sz w:val="24"/>
              </w:rPr>
            </w:pPr>
            <w:r w:rsidRPr="00290F84">
              <w:rPr>
                <w:rFonts w:ascii="Arial" w:hAnsi="Arial" w:cs="Arial"/>
                <w:b/>
                <w:bCs/>
                <w:sz w:val="24"/>
              </w:rPr>
              <w:t>Seats</w:t>
            </w:r>
          </w:p>
        </w:tc>
        <w:tc>
          <w:tcPr>
            <w:tcW w:w="1701" w:type="dxa"/>
            <w:hideMark/>
          </w:tcPr>
          <w:p w:rsidR="00290F84" w:rsidRPr="00290F84" w:rsidRDefault="00290F84" w:rsidP="005D7415">
            <w:pPr>
              <w:spacing w:line="360" w:lineRule="auto"/>
              <w:jc w:val="center"/>
              <w:rPr>
                <w:rFonts w:ascii="Arial" w:hAnsi="Arial" w:cs="Arial"/>
                <w:b/>
                <w:bCs/>
                <w:sz w:val="24"/>
              </w:rPr>
            </w:pPr>
            <w:r w:rsidRPr="00290F84">
              <w:rPr>
                <w:rFonts w:ascii="Arial" w:hAnsi="Arial" w:cs="Arial"/>
                <w:b/>
                <w:bCs/>
                <w:sz w:val="24"/>
              </w:rPr>
              <w:t>Population per TD</w:t>
            </w:r>
          </w:p>
        </w:tc>
        <w:tc>
          <w:tcPr>
            <w:tcW w:w="1275" w:type="dxa"/>
            <w:noWrap/>
            <w:hideMark/>
          </w:tcPr>
          <w:p w:rsidR="00290F84" w:rsidRPr="00290F84" w:rsidRDefault="00290F84" w:rsidP="005D7415">
            <w:pPr>
              <w:spacing w:line="360" w:lineRule="auto"/>
              <w:jc w:val="center"/>
              <w:rPr>
                <w:rFonts w:ascii="Arial" w:hAnsi="Arial" w:cs="Arial"/>
                <w:b/>
                <w:bCs/>
                <w:sz w:val="24"/>
              </w:rPr>
            </w:pPr>
            <w:r w:rsidRPr="00290F84">
              <w:rPr>
                <w:rFonts w:ascii="Arial" w:hAnsi="Arial" w:cs="Arial"/>
                <w:b/>
                <w:bCs/>
                <w:sz w:val="24"/>
              </w:rPr>
              <w:t>% Variance</w:t>
            </w:r>
          </w:p>
        </w:tc>
      </w:tr>
      <w:tr w:rsidR="00290F84" w:rsidRPr="00290F84" w:rsidTr="005D7415">
        <w:trPr>
          <w:trHeight w:val="236"/>
        </w:trPr>
        <w:tc>
          <w:tcPr>
            <w:tcW w:w="2263" w:type="dxa"/>
            <w:noWrap/>
            <w:hideMark/>
          </w:tcPr>
          <w:p w:rsidR="00290F84" w:rsidRPr="00290F84" w:rsidRDefault="00290F84" w:rsidP="00290F84">
            <w:pPr>
              <w:spacing w:line="360" w:lineRule="auto"/>
              <w:jc w:val="both"/>
              <w:rPr>
                <w:rFonts w:ascii="Arial" w:hAnsi="Arial" w:cs="Arial"/>
                <w:sz w:val="24"/>
              </w:rPr>
            </w:pPr>
            <w:r w:rsidRPr="00290F84">
              <w:rPr>
                <w:rFonts w:ascii="Arial" w:hAnsi="Arial" w:cs="Arial"/>
                <w:sz w:val="24"/>
              </w:rPr>
              <w:t>Dublin Bay North</w:t>
            </w:r>
          </w:p>
        </w:tc>
        <w:tc>
          <w:tcPr>
            <w:tcW w:w="1560" w:type="dxa"/>
            <w:noWrap/>
            <w:hideMark/>
          </w:tcPr>
          <w:p w:rsidR="00290F84" w:rsidRPr="00290F84" w:rsidRDefault="00290F84" w:rsidP="005D7415">
            <w:pPr>
              <w:spacing w:line="360" w:lineRule="auto"/>
              <w:jc w:val="right"/>
              <w:rPr>
                <w:rFonts w:ascii="Arial" w:hAnsi="Arial" w:cs="Arial"/>
                <w:sz w:val="24"/>
              </w:rPr>
            </w:pPr>
            <w:r w:rsidRPr="00290F84">
              <w:rPr>
                <w:rFonts w:ascii="Arial" w:hAnsi="Arial" w:cs="Arial"/>
                <w:sz w:val="24"/>
              </w:rPr>
              <w:t>121,055</w:t>
            </w:r>
          </w:p>
        </w:tc>
        <w:tc>
          <w:tcPr>
            <w:tcW w:w="1134" w:type="dxa"/>
            <w:noWrap/>
            <w:hideMark/>
          </w:tcPr>
          <w:p w:rsidR="00290F84" w:rsidRPr="00290F84" w:rsidRDefault="00290F84" w:rsidP="005D7415">
            <w:pPr>
              <w:spacing w:line="360" w:lineRule="auto"/>
              <w:jc w:val="right"/>
              <w:rPr>
                <w:rFonts w:ascii="Arial" w:hAnsi="Arial" w:cs="Arial"/>
                <w:sz w:val="24"/>
              </w:rPr>
            </w:pPr>
            <w:r w:rsidRPr="00290F84">
              <w:rPr>
                <w:rFonts w:ascii="Arial" w:hAnsi="Arial" w:cs="Arial"/>
                <w:sz w:val="24"/>
              </w:rPr>
              <w:t>4.11</w:t>
            </w:r>
          </w:p>
        </w:tc>
        <w:tc>
          <w:tcPr>
            <w:tcW w:w="1134" w:type="dxa"/>
            <w:noWrap/>
            <w:hideMark/>
          </w:tcPr>
          <w:p w:rsidR="00290F84" w:rsidRPr="00290F84" w:rsidRDefault="00290F84" w:rsidP="005D7415">
            <w:pPr>
              <w:spacing w:line="360" w:lineRule="auto"/>
              <w:jc w:val="center"/>
              <w:rPr>
                <w:rFonts w:ascii="Arial" w:hAnsi="Arial" w:cs="Arial"/>
                <w:sz w:val="24"/>
              </w:rPr>
            </w:pPr>
            <w:r w:rsidRPr="00290F84">
              <w:rPr>
                <w:rFonts w:ascii="Arial" w:hAnsi="Arial" w:cs="Arial"/>
                <w:sz w:val="24"/>
              </w:rPr>
              <w:t>4</w:t>
            </w:r>
          </w:p>
        </w:tc>
        <w:tc>
          <w:tcPr>
            <w:tcW w:w="1701" w:type="dxa"/>
            <w:noWrap/>
            <w:hideMark/>
          </w:tcPr>
          <w:p w:rsidR="00290F84" w:rsidRPr="00290F84" w:rsidRDefault="00290F84" w:rsidP="005D7415">
            <w:pPr>
              <w:spacing w:line="360" w:lineRule="auto"/>
              <w:jc w:val="center"/>
              <w:rPr>
                <w:rFonts w:ascii="Arial" w:hAnsi="Arial" w:cs="Arial"/>
                <w:sz w:val="24"/>
              </w:rPr>
            </w:pPr>
            <w:r w:rsidRPr="00290F84">
              <w:rPr>
                <w:rFonts w:ascii="Arial" w:hAnsi="Arial" w:cs="Arial"/>
                <w:sz w:val="24"/>
              </w:rPr>
              <w:t>30,264</w:t>
            </w:r>
          </w:p>
        </w:tc>
        <w:tc>
          <w:tcPr>
            <w:tcW w:w="1275" w:type="dxa"/>
            <w:noWrap/>
            <w:hideMark/>
          </w:tcPr>
          <w:p w:rsidR="00290F84" w:rsidRPr="00290F84" w:rsidRDefault="005D7415" w:rsidP="005D7415">
            <w:pPr>
              <w:spacing w:line="360" w:lineRule="auto"/>
              <w:jc w:val="right"/>
              <w:rPr>
                <w:rFonts w:ascii="Arial" w:hAnsi="Arial" w:cs="Arial"/>
                <w:sz w:val="24"/>
              </w:rPr>
            </w:pPr>
            <w:r>
              <w:rPr>
                <w:rFonts w:ascii="Arial" w:hAnsi="Arial" w:cs="Arial"/>
                <w:sz w:val="24"/>
              </w:rPr>
              <w:t>+</w:t>
            </w:r>
            <w:r w:rsidR="00290F84" w:rsidRPr="00290F84">
              <w:rPr>
                <w:rFonts w:ascii="Arial" w:hAnsi="Arial" w:cs="Arial"/>
                <w:sz w:val="24"/>
              </w:rPr>
              <w:t>2.78</w:t>
            </w:r>
          </w:p>
        </w:tc>
      </w:tr>
      <w:tr w:rsidR="00290F84" w:rsidRPr="00290F84" w:rsidTr="005D7415">
        <w:trPr>
          <w:trHeight w:val="236"/>
        </w:trPr>
        <w:tc>
          <w:tcPr>
            <w:tcW w:w="2263" w:type="dxa"/>
            <w:noWrap/>
            <w:hideMark/>
          </w:tcPr>
          <w:p w:rsidR="00290F84" w:rsidRPr="00290F84" w:rsidRDefault="00290F84" w:rsidP="00290F84">
            <w:pPr>
              <w:spacing w:line="360" w:lineRule="auto"/>
              <w:jc w:val="both"/>
              <w:rPr>
                <w:rFonts w:ascii="Arial" w:hAnsi="Arial" w:cs="Arial"/>
                <w:sz w:val="24"/>
              </w:rPr>
            </w:pPr>
            <w:r w:rsidRPr="00290F84">
              <w:rPr>
                <w:rFonts w:ascii="Arial" w:hAnsi="Arial" w:cs="Arial"/>
                <w:sz w:val="24"/>
              </w:rPr>
              <w:t>Dublin Central</w:t>
            </w:r>
          </w:p>
        </w:tc>
        <w:tc>
          <w:tcPr>
            <w:tcW w:w="1560" w:type="dxa"/>
            <w:noWrap/>
            <w:hideMark/>
          </w:tcPr>
          <w:p w:rsidR="00290F84" w:rsidRPr="00290F84" w:rsidRDefault="00290F84" w:rsidP="005D7415">
            <w:pPr>
              <w:spacing w:line="360" w:lineRule="auto"/>
              <w:jc w:val="right"/>
              <w:rPr>
                <w:rFonts w:ascii="Arial" w:hAnsi="Arial" w:cs="Arial"/>
                <w:sz w:val="24"/>
              </w:rPr>
            </w:pPr>
            <w:r w:rsidRPr="00290F84">
              <w:rPr>
                <w:rFonts w:ascii="Arial" w:hAnsi="Arial" w:cs="Arial"/>
                <w:sz w:val="24"/>
              </w:rPr>
              <w:t>139,440</w:t>
            </w:r>
          </w:p>
        </w:tc>
        <w:tc>
          <w:tcPr>
            <w:tcW w:w="1134" w:type="dxa"/>
            <w:noWrap/>
            <w:hideMark/>
          </w:tcPr>
          <w:p w:rsidR="00290F84" w:rsidRPr="00290F84" w:rsidRDefault="00290F84" w:rsidP="005D7415">
            <w:pPr>
              <w:spacing w:line="360" w:lineRule="auto"/>
              <w:jc w:val="right"/>
              <w:rPr>
                <w:rFonts w:ascii="Arial" w:hAnsi="Arial" w:cs="Arial"/>
                <w:sz w:val="24"/>
              </w:rPr>
            </w:pPr>
            <w:r w:rsidRPr="00290F84">
              <w:rPr>
                <w:rFonts w:ascii="Arial" w:hAnsi="Arial" w:cs="Arial"/>
                <w:sz w:val="24"/>
              </w:rPr>
              <w:t>4.74</w:t>
            </w:r>
          </w:p>
        </w:tc>
        <w:tc>
          <w:tcPr>
            <w:tcW w:w="1134" w:type="dxa"/>
            <w:noWrap/>
            <w:hideMark/>
          </w:tcPr>
          <w:p w:rsidR="00290F84" w:rsidRPr="00290F84" w:rsidRDefault="00290F84" w:rsidP="005D7415">
            <w:pPr>
              <w:spacing w:line="360" w:lineRule="auto"/>
              <w:jc w:val="center"/>
              <w:rPr>
                <w:rFonts w:ascii="Arial" w:hAnsi="Arial" w:cs="Arial"/>
                <w:sz w:val="24"/>
              </w:rPr>
            </w:pPr>
            <w:r w:rsidRPr="00290F84">
              <w:rPr>
                <w:rFonts w:ascii="Arial" w:hAnsi="Arial" w:cs="Arial"/>
                <w:sz w:val="24"/>
              </w:rPr>
              <w:t>5</w:t>
            </w:r>
          </w:p>
        </w:tc>
        <w:tc>
          <w:tcPr>
            <w:tcW w:w="1701" w:type="dxa"/>
            <w:noWrap/>
            <w:hideMark/>
          </w:tcPr>
          <w:p w:rsidR="00290F84" w:rsidRPr="00290F84" w:rsidRDefault="00290F84" w:rsidP="005D7415">
            <w:pPr>
              <w:spacing w:line="360" w:lineRule="auto"/>
              <w:jc w:val="center"/>
              <w:rPr>
                <w:rFonts w:ascii="Arial" w:hAnsi="Arial" w:cs="Arial"/>
                <w:sz w:val="24"/>
              </w:rPr>
            </w:pPr>
            <w:r w:rsidRPr="00290F84">
              <w:rPr>
                <w:rFonts w:ascii="Arial" w:hAnsi="Arial" w:cs="Arial"/>
                <w:sz w:val="24"/>
              </w:rPr>
              <w:t>27,888</w:t>
            </w:r>
          </w:p>
        </w:tc>
        <w:tc>
          <w:tcPr>
            <w:tcW w:w="1275" w:type="dxa"/>
            <w:noWrap/>
            <w:hideMark/>
          </w:tcPr>
          <w:p w:rsidR="00290F84" w:rsidRPr="00290F84" w:rsidRDefault="00290F84" w:rsidP="005D7415">
            <w:pPr>
              <w:spacing w:line="360" w:lineRule="auto"/>
              <w:jc w:val="right"/>
              <w:rPr>
                <w:rFonts w:ascii="Arial" w:hAnsi="Arial" w:cs="Arial"/>
                <w:sz w:val="24"/>
              </w:rPr>
            </w:pPr>
            <w:r w:rsidRPr="00290F84">
              <w:rPr>
                <w:rFonts w:ascii="Arial" w:hAnsi="Arial" w:cs="Arial"/>
                <w:sz w:val="24"/>
              </w:rPr>
              <w:t>-5.29</w:t>
            </w:r>
          </w:p>
        </w:tc>
      </w:tr>
      <w:tr w:rsidR="00290F84" w:rsidRPr="00290F84" w:rsidTr="005D7415">
        <w:trPr>
          <w:trHeight w:val="236"/>
        </w:trPr>
        <w:tc>
          <w:tcPr>
            <w:tcW w:w="2263" w:type="dxa"/>
            <w:noWrap/>
            <w:hideMark/>
          </w:tcPr>
          <w:p w:rsidR="00290F84" w:rsidRPr="00290F84" w:rsidRDefault="00290F84" w:rsidP="00290F84">
            <w:pPr>
              <w:spacing w:line="360" w:lineRule="auto"/>
              <w:jc w:val="both"/>
              <w:rPr>
                <w:rFonts w:ascii="Arial" w:hAnsi="Arial" w:cs="Arial"/>
                <w:sz w:val="24"/>
              </w:rPr>
            </w:pPr>
            <w:r w:rsidRPr="00290F84">
              <w:rPr>
                <w:rFonts w:ascii="Arial" w:hAnsi="Arial" w:cs="Arial"/>
                <w:sz w:val="24"/>
              </w:rPr>
              <w:t>Dublin Fingal West</w:t>
            </w:r>
          </w:p>
        </w:tc>
        <w:tc>
          <w:tcPr>
            <w:tcW w:w="1560" w:type="dxa"/>
            <w:noWrap/>
            <w:hideMark/>
          </w:tcPr>
          <w:p w:rsidR="00290F84" w:rsidRPr="00290F84" w:rsidRDefault="00290F84" w:rsidP="005D7415">
            <w:pPr>
              <w:spacing w:line="360" w:lineRule="auto"/>
              <w:jc w:val="right"/>
              <w:rPr>
                <w:rFonts w:ascii="Arial" w:hAnsi="Arial" w:cs="Arial"/>
                <w:sz w:val="24"/>
              </w:rPr>
            </w:pPr>
            <w:r w:rsidRPr="00290F84">
              <w:rPr>
                <w:rFonts w:ascii="Arial" w:hAnsi="Arial" w:cs="Arial"/>
                <w:sz w:val="24"/>
              </w:rPr>
              <w:t>87,684</w:t>
            </w:r>
          </w:p>
        </w:tc>
        <w:tc>
          <w:tcPr>
            <w:tcW w:w="1134" w:type="dxa"/>
            <w:noWrap/>
            <w:hideMark/>
          </w:tcPr>
          <w:p w:rsidR="00290F84" w:rsidRPr="00290F84" w:rsidRDefault="00290F84" w:rsidP="005D7415">
            <w:pPr>
              <w:spacing w:line="360" w:lineRule="auto"/>
              <w:jc w:val="right"/>
              <w:rPr>
                <w:rFonts w:ascii="Arial" w:hAnsi="Arial" w:cs="Arial"/>
                <w:sz w:val="24"/>
              </w:rPr>
            </w:pPr>
            <w:r w:rsidRPr="00290F84">
              <w:rPr>
                <w:rFonts w:ascii="Arial" w:hAnsi="Arial" w:cs="Arial"/>
                <w:sz w:val="24"/>
              </w:rPr>
              <w:t>2.98</w:t>
            </w:r>
          </w:p>
        </w:tc>
        <w:tc>
          <w:tcPr>
            <w:tcW w:w="1134" w:type="dxa"/>
            <w:noWrap/>
            <w:hideMark/>
          </w:tcPr>
          <w:p w:rsidR="00290F84" w:rsidRPr="00290F84" w:rsidRDefault="00290F84" w:rsidP="005D7415">
            <w:pPr>
              <w:spacing w:line="360" w:lineRule="auto"/>
              <w:jc w:val="center"/>
              <w:rPr>
                <w:rFonts w:ascii="Arial" w:hAnsi="Arial" w:cs="Arial"/>
                <w:sz w:val="24"/>
              </w:rPr>
            </w:pPr>
            <w:r w:rsidRPr="00290F84">
              <w:rPr>
                <w:rFonts w:ascii="Arial" w:hAnsi="Arial" w:cs="Arial"/>
                <w:sz w:val="24"/>
              </w:rPr>
              <w:t>3</w:t>
            </w:r>
          </w:p>
        </w:tc>
        <w:tc>
          <w:tcPr>
            <w:tcW w:w="1701" w:type="dxa"/>
            <w:noWrap/>
            <w:hideMark/>
          </w:tcPr>
          <w:p w:rsidR="00290F84" w:rsidRPr="00290F84" w:rsidRDefault="00290F84" w:rsidP="005D7415">
            <w:pPr>
              <w:spacing w:line="360" w:lineRule="auto"/>
              <w:jc w:val="center"/>
              <w:rPr>
                <w:rFonts w:ascii="Arial" w:hAnsi="Arial" w:cs="Arial"/>
                <w:sz w:val="24"/>
              </w:rPr>
            </w:pPr>
            <w:r w:rsidRPr="00290F84">
              <w:rPr>
                <w:rFonts w:ascii="Arial" w:hAnsi="Arial" w:cs="Arial"/>
                <w:sz w:val="24"/>
              </w:rPr>
              <w:t>29,228</w:t>
            </w:r>
          </w:p>
        </w:tc>
        <w:tc>
          <w:tcPr>
            <w:tcW w:w="1275" w:type="dxa"/>
            <w:noWrap/>
            <w:hideMark/>
          </w:tcPr>
          <w:p w:rsidR="00290F84" w:rsidRPr="00290F84" w:rsidRDefault="00290F84" w:rsidP="005D7415">
            <w:pPr>
              <w:spacing w:line="360" w:lineRule="auto"/>
              <w:jc w:val="right"/>
              <w:rPr>
                <w:rFonts w:ascii="Arial" w:hAnsi="Arial" w:cs="Arial"/>
                <w:sz w:val="24"/>
              </w:rPr>
            </w:pPr>
            <w:r w:rsidRPr="00290F84">
              <w:rPr>
                <w:rFonts w:ascii="Arial" w:hAnsi="Arial" w:cs="Arial"/>
                <w:sz w:val="24"/>
              </w:rPr>
              <w:t>-0.74</w:t>
            </w:r>
          </w:p>
        </w:tc>
      </w:tr>
      <w:tr w:rsidR="00290F84" w:rsidRPr="00290F84" w:rsidTr="005D7415">
        <w:trPr>
          <w:trHeight w:val="236"/>
        </w:trPr>
        <w:tc>
          <w:tcPr>
            <w:tcW w:w="2263" w:type="dxa"/>
            <w:noWrap/>
            <w:hideMark/>
          </w:tcPr>
          <w:p w:rsidR="00290F84" w:rsidRPr="00290F84" w:rsidRDefault="00290F84" w:rsidP="00290F84">
            <w:pPr>
              <w:spacing w:line="360" w:lineRule="auto"/>
              <w:jc w:val="both"/>
              <w:rPr>
                <w:rFonts w:ascii="Arial" w:hAnsi="Arial" w:cs="Arial"/>
                <w:sz w:val="24"/>
              </w:rPr>
            </w:pPr>
            <w:r w:rsidRPr="00290F84">
              <w:rPr>
                <w:rFonts w:ascii="Arial" w:hAnsi="Arial" w:cs="Arial"/>
                <w:sz w:val="24"/>
              </w:rPr>
              <w:t>Dublin North-West</w:t>
            </w:r>
          </w:p>
        </w:tc>
        <w:tc>
          <w:tcPr>
            <w:tcW w:w="1560" w:type="dxa"/>
            <w:noWrap/>
            <w:hideMark/>
          </w:tcPr>
          <w:p w:rsidR="00290F84" w:rsidRPr="00290F84" w:rsidRDefault="00290F84" w:rsidP="005D7415">
            <w:pPr>
              <w:spacing w:line="360" w:lineRule="auto"/>
              <w:jc w:val="right"/>
              <w:rPr>
                <w:rFonts w:ascii="Arial" w:hAnsi="Arial" w:cs="Arial"/>
                <w:sz w:val="24"/>
              </w:rPr>
            </w:pPr>
            <w:r w:rsidRPr="00290F84">
              <w:rPr>
                <w:rFonts w:ascii="Arial" w:hAnsi="Arial" w:cs="Arial"/>
                <w:sz w:val="24"/>
              </w:rPr>
              <w:t>84,597</w:t>
            </w:r>
          </w:p>
        </w:tc>
        <w:tc>
          <w:tcPr>
            <w:tcW w:w="1134" w:type="dxa"/>
            <w:noWrap/>
            <w:hideMark/>
          </w:tcPr>
          <w:p w:rsidR="00290F84" w:rsidRPr="00290F84" w:rsidRDefault="00290F84" w:rsidP="005D7415">
            <w:pPr>
              <w:spacing w:line="360" w:lineRule="auto"/>
              <w:jc w:val="right"/>
              <w:rPr>
                <w:rFonts w:ascii="Arial" w:hAnsi="Arial" w:cs="Arial"/>
                <w:sz w:val="24"/>
              </w:rPr>
            </w:pPr>
            <w:r w:rsidRPr="00290F84">
              <w:rPr>
                <w:rFonts w:ascii="Arial" w:hAnsi="Arial" w:cs="Arial"/>
                <w:sz w:val="24"/>
              </w:rPr>
              <w:t>2.87</w:t>
            </w:r>
          </w:p>
        </w:tc>
        <w:tc>
          <w:tcPr>
            <w:tcW w:w="1134" w:type="dxa"/>
            <w:noWrap/>
            <w:hideMark/>
          </w:tcPr>
          <w:p w:rsidR="00290F84" w:rsidRPr="00290F84" w:rsidRDefault="00290F84" w:rsidP="005D7415">
            <w:pPr>
              <w:spacing w:line="360" w:lineRule="auto"/>
              <w:jc w:val="center"/>
              <w:rPr>
                <w:rFonts w:ascii="Arial" w:hAnsi="Arial" w:cs="Arial"/>
                <w:sz w:val="24"/>
              </w:rPr>
            </w:pPr>
            <w:r w:rsidRPr="00290F84">
              <w:rPr>
                <w:rFonts w:ascii="Arial" w:hAnsi="Arial" w:cs="Arial"/>
                <w:sz w:val="24"/>
              </w:rPr>
              <w:t>3</w:t>
            </w:r>
          </w:p>
        </w:tc>
        <w:tc>
          <w:tcPr>
            <w:tcW w:w="1701" w:type="dxa"/>
            <w:noWrap/>
            <w:hideMark/>
          </w:tcPr>
          <w:p w:rsidR="00290F84" w:rsidRPr="00290F84" w:rsidRDefault="00290F84" w:rsidP="005D7415">
            <w:pPr>
              <w:spacing w:line="360" w:lineRule="auto"/>
              <w:jc w:val="center"/>
              <w:rPr>
                <w:rFonts w:ascii="Arial" w:hAnsi="Arial" w:cs="Arial"/>
                <w:sz w:val="24"/>
              </w:rPr>
            </w:pPr>
            <w:r w:rsidRPr="00290F84">
              <w:rPr>
                <w:rFonts w:ascii="Arial" w:hAnsi="Arial" w:cs="Arial"/>
                <w:sz w:val="24"/>
              </w:rPr>
              <w:t>28,199</w:t>
            </w:r>
          </w:p>
        </w:tc>
        <w:tc>
          <w:tcPr>
            <w:tcW w:w="1275" w:type="dxa"/>
            <w:noWrap/>
            <w:hideMark/>
          </w:tcPr>
          <w:p w:rsidR="00290F84" w:rsidRPr="00290F84" w:rsidRDefault="00290F84" w:rsidP="005D7415">
            <w:pPr>
              <w:spacing w:line="360" w:lineRule="auto"/>
              <w:jc w:val="right"/>
              <w:rPr>
                <w:rFonts w:ascii="Arial" w:hAnsi="Arial" w:cs="Arial"/>
                <w:sz w:val="24"/>
              </w:rPr>
            </w:pPr>
            <w:r w:rsidRPr="00290F84">
              <w:rPr>
                <w:rFonts w:ascii="Arial" w:hAnsi="Arial" w:cs="Arial"/>
                <w:sz w:val="24"/>
              </w:rPr>
              <w:t>-4.23</w:t>
            </w:r>
          </w:p>
        </w:tc>
      </w:tr>
      <w:tr w:rsidR="00290F84" w:rsidRPr="00290F84" w:rsidTr="005D7415">
        <w:trPr>
          <w:trHeight w:val="236"/>
        </w:trPr>
        <w:tc>
          <w:tcPr>
            <w:tcW w:w="2263" w:type="dxa"/>
            <w:noWrap/>
            <w:hideMark/>
          </w:tcPr>
          <w:p w:rsidR="00290F84" w:rsidRPr="00290F84" w:rsidRDefault="00290F84" w:rsidP="00290F84">
            <w:pPr>
              <w:spacing w:line="360" w:lineRule="auto"/>
              <w:jc w:val="both"/>
              <w:rPr>
                <w:rFonts w:ascii="Arial" w:hAnsi="Arial" w:cs="Arial"/>
                <w:sz w:val="24"/>
              </w:rPr>
            </w:pPr>
            <w:r w:rsidRPr="00290F84">
              <w:rPr>
                <w:rFonts w:ascii="Arial" w:hAnsi="Arial" w:cs="Arial"/>
                <w:sz w:val="24"/>
              </w:rPr>
              <w:t>Dublin West</w:t>
            </w:r>
          </w:p>
        </w:tc>
        <w:tc>
          <w:tcPr>
            <w:tcW w:w="1560" w:type="dxa"/>
            <w:noWrap/>
            <w:hideMark/>
          </w:tcPr>
          <w:p w:rsidR="00290F84" w:rsidRPr="00290F84" w:rsidRDefault="00290F84" w:rsidP="005D7415">
            <w:pPr>
              <w:spacing w:line="360" w:lineRule="auto"/>
              <w:jc w:val="right"/>
              <w:rPr>
                <w:rFonts w:ascii="Arial" w:hAnsi="Arial" w:cs="Arial"/>
                <w:sz w:val="24"/>
              </w:rPr>
            </w:pPr>
            <w:r w:rsidRPr="00290F84">
              <w:rPr>
                <w:rFonts w:ascii="Arial" w:hAnsi="Arial" w:cs="Arial"/>
                <w:sz w:val="24"/>
              </w:rPr>
              <w:t>121,463</w:t>
            </w:r>
          </w:p>
        </w:tc>
        <w:tc>
          <w:tcPr>
            <w:tcW w:w="1134" w:type="dxa"/>
            <w:noWrap/>
            <w:hideMark/>
          </w:tcPr>
          <w:p w:rsidR="00290F84" w:rsidRPr="00290F84" w:rsidRDefault="00290F84" w:rsidP="005D7415">
            <w:pPr>
              <w:spacing w:line="360" w:lineRule="auto"/>
              <w:jc w:val="right"/>
              <w:rPr>
                <w:rFonts w:ascii="Arial" w:hAnsi="Arial" w:cs="Arial"/>
                <w:sz w:val="24"/>
              </w:rPr>
            </w:pPr>
            <w:r w:rsidRPr="00290F84">
              <w:rPr>
                <w:rFonts w:ascii="Arial" w:hAnsi="Arial" w:cs="Arial"/>
                <w:sz w:val="24"/>
              </w:rPr>
              <w:t>4.12</w:t>
            </w:r>
          </w:p>
        </w:tc>
        <w:tc>
          <w:tcPr>
            <w:tcW w:w="1134" w:type="dxa"/>
            <w:noWrap/>
            <w:hideMark/>
          </w:tcPr>
          <w:p w:rsidR="00290F84" w:rsidRPr="00290F84" w:rsidRDefault="00290F84" w:rsidP="005D7415">
            <w:pPr>
              <w:spacing w:line="360" w:lineRule="auto"/>
              <w:jc w:val="center"/>
              <w:rPr>
                <w:rFonts w:ascii="Arial" w:hAnsi="Arial" w:cs="Arial"/>
                <w:sz w:val="24"/>
              </w:rPr>
            </w:pPr>
            <w:r w:rsidRPr="00290F84">
              <w:rPr>
                <w:rFonts w:ascii="Arial" w:hAnsi="Arial" w:cs="Arial"/>
                <w:sz w:val="24"/>
              </w:rPr>
              <w:t>4</w:t>
            </w:r>
          </w:p>
        </w:tc>
        <w:tc>
          <w:tcPr>
            <w:tcW w:w="1701" w:type="dxa"/>
            <w:noWrap/>
            <w:hideMark/>
          </w:tcPr>
          <w:p w:rsidR="00290F84" w:rsidRPr="00290F84" w:rsidRDefault="00290F84" w:rsidP="005D7415">
            <w:pPr>
              <w:spacing w:line="360" w:lineRule="auto"/>
              <w:jc w:val="center"/>
              <w:rPr>
                <w:rFonts w:ascii="Arial" w:hAnsi="Arial" w:cs="Arial"/>
                <w:sz w:val="24"/>
              </w:rPr>
            </w:pPr>
            <w:r w:rsidRPr="00290F84">
              <w:rPr>
                <w:rFonts w:ascii="Arial" w:hAnsi="Arial" w:cs="Arial"/>
                <w:sz w:val="24"/>
              </w:rPr>
              <w:t>30,366</w:t>
            </w:r>
          </w:p>
        </w:tc>
        <w:tc>
          <w:tcPr>
            <w:tcW w:w="1275" w:type="dxa"/>
            <w:noWrap/>
            <w:hideMark/>
          </w:tcPr>
          <w:p w:rsidR="00290F84" w:rsidRPr="00290F84" w:rsidRDefault="005D7415" w:rsidP="005D7415">
            <w:pPr>
              <w:spacing w:line="360" w:lineRule="auto"/>
              <w:jc w:val="right"/>
              <w:rPr>
                <w:rFonts w:ascii="Arial" w:hAnsi="Arial" w:cs="Arial"/>
                <w:sz w:val="24"/>
              </w:rPr>
            </w:pPr>
            <w:r>
              <w:rPr>
                <w:rFonts w:ascii="Arial" w:hAnsi="Arial" w:cs="Arial"/>
                <w:sz w:val="24"/>
              </w:rPr>
              <w:t>+</w:t>
            </w:r>
            <w:r w:rsidR="00290F84" w:rsidRPr="00290F84">
              <w:rPr>
                <w:rFonts w:ascii="Arial" w:hAnsi="Arial" w:cs="Arial"/>
                <w:sz w:val="24"/>
              </w:rPr>
              <w:t>3.12</w:t>
            </w:r>
          </w:p>
        </w:tc>
      </w:tr>
      <w:tr w:rsidR="00290F84" w:rsidRPr="00290F84" w:rsidTr="005D7415">
        <w:trPr>
          <w:trHeight w:val="236"/>
        </w:trPr>
        <w:tc>
          <w:tcPr>
            <w:tcW w:w="2263" w:type="dxa"/>
            <w:noWrap/>
            <w:hideMark/>
          </w:tcPr>
          <w:p w:rsidR="00290F84" w:rsidRPr="00290F84" w:rsidRDefault="00290F84" w:rsidP="00290F84">
            <w:pPr>
              <w:spacing w:line="360" w:lineRule="auto"/>
              <w:jc w:val="both"/>
              <w:rPr>
                <w:rFonts w:ascii="Arial" w:hAnsi="Arial" w:cs="Arial"/>
                <w:sz w:val="24"/>
              </w:rPr>
            </w:pPr>
            <w:r w:rsidRPr="00290F84">
              <w:rPr>
                <w:rFonts w:ascii="Arial" w:hAnsi="Arial" w:cs="Arial"/>
                <w:sz w:val="24"/>
              </w:rPr>
              <w:t>Dublin Fingal East</w:t>
            </w:r>
          </w:p>
        </w:tc>
        <w:tc>
          <w:tcPr>
            <w:tcW w:w="1560" w:type="dxa"/>
            <w:noWrap/>
            <w:hideMark/>
          </w:tcPr>
          <w:p w:rsidR="00290F84" w:rsidRPr="00290F84" w:rsidRDefault="00290F84" w:rsidP="005D7415">
            <w:pPr>
              <w:spacing w:line="360" w:lineRule="auto"/>
              <w:jc w:val="right"/>
              <w:rPr>
                <w:rFonts w:ascii="Arial" w:hAnsi="Arial" w:cs="Arial"/>
                <w:sz w:val="24"/>
              </w:rPr>
            </w:pPr>
            <w:r w:rsidRPr="00290F84">
              <w:rPr>
                <w:rFonts w:ascii="Arial" w:hAnsi="Arial" w:cs="Arial"/>
                <w:sz w:val="24"/>
              </w:rPr>
              <w:t>120,071</w:t>
            </w:r>
          </w:p>
        </w:tc>
        <w:tc>
          <w:tcPr>
            <w:tcW w:w="1134" w:type="dxa"/>
            <w:noWrap/>
            <w:hideMark/>
          </w:tcPr>
          <w:p w:rsidR="00290F84" w:rsidRPr="00290F84" w:rsidRDefault="00290F84" w:rsidP="005D7415">
            <w:pPr>
              <w:spacing w:line="360" w:lineRule="auto"/>
              <w:jc w:val="right"/>
              <w:rPr>
                <w:rFonts w:ascii="Arial" w:hAnsi="Arial" w:cs="Arial"/>
                <w:sz w:val="24"/>
              </w:rPr>
            </w:pPr>
            <w:r w:rsidRPr="00290F84">
              <w:rPr>
                <w:rFonts w:ascii="Arial" w:hAnsi="Arial" w:cs="Arial"/>
                <w:sz w:val="24"/>
              </w:rPr>
              <w:t>4.08</w:t>
            </w:r>
          </w:p>
        </w:tc>
        <w:tc>
          <w:tcPr>
            <w:tcW w:w="1134" w:type="dxa"/>
            <w:noWrap/>
            <w:hideMark/>
          </w:tcPr>
          <w:p w:rsidR="00290F84" w:rsidRPr="00290F84" w:rsidRDefault="00290F84" w:rsidP="005D7415">
            <w:pPr>
              <w:spacing w:line="360" w:lineRule="auto"/>
              <w:jc w:val="center"/>
              <w:rPr>
                <w:rFonts w:ascii="Arial" w:hAnsi="Arial" w:cs="Arial"/>
                <w:sz w:val="24"/>
              </w:rPr>
            </w:pPr>
            <w:r w:rsidRPr="00290F84">
              <w:rPr>
                <w:rFonts w:ascii="Arial" w:hAnsi="Arial" w:cs="Arial"/>
                <w:sz w:val="24"/>
              </w:rPr>
              <w:t>4</w:t>
            </w:r>
          </w:p>
        </w:tc>
        <w:tc>
          <w:tcPr>
            <w:tcW w:w="1701" w:type="dxa"/>
            <w:noWrap/>
            <w:hideMark/>
          </w:tcPr>
          <w:p w:rsidR="00290F84" w:rsidRPr="00290F84" w:rsidRDefault="00290F84" w:rsidP="005D7415">
            <w:pPr>
              <w:spacing w:line="360" w:lineRule="auto"/>
              <w:jc w:val="center"/>
              <w:rPr>
                <w:rFonts w:ascii="Arial" w:hAnsi="Arial" w:cs="Arial"/>
                <w:sz w:val="24"/>
              </w:rPr>
            </w:pPr>
            <w:r w:rsidRPr="00290F84">
              <w:rPr>
                <w:rFonts w:ascii="Arial" w:hAnsi="Arial" w:cs="Arial"/>
                <w:sz w:val="24"/>
              </w:rPr>
              <w:t>30,018</w:t>
            </w:r>
          </w:p>
        </w:tc>
        <w:tc>
          <w:tcPr>
            <w:tcW w:w="1275" w:type="dxa"/>
            <w:noWrap/>
            <w:hideMark/>
          </w:tcPr>
          <w:p w:rsidR="00290F84" w:rsidRPr="00290F84" w:rsidRDefault="005D7415" w:rsidP="005D7415">
            <w:pPr>
              <w:spacing w:line="360" w:lineRule="auto"/>
              <w:jc w:val="right"/>
              <w:rPr>
                <w:rFonts w:ascii="Arial" w:hAnsi="Arial" w:cs="Arial"/>
                <w:sz w:val="24"/>
              </w:rPr>
            </w:pPr>
            <w:r>
              <w:rPr>
                <w:rFonts w:ascii="Arial" w:hAnsi="Arial" w:cs="Arial"/>
                <w:sz w:val="24"/>
              </w:rPr>
              <w:t>+</w:t>
            </w:r>
            <w:r w:rsidR="00290F84" w:rsidRPr="00290F84">
              <w:rPr>
                <w:rFonts w:ascii="Arial" w:hAnsi="Arial" w:cs="Arial"/>
                <w:sz w:val="24"/>
              </w:rPr>
              <w:t>1.94</w:t>
            </w:r>
          </w:p>
        </w:tc>
      </w:tr>
      <w:tr w:rsidR="00290F84" w:rsidRPr="00290F84" w:rsidTr="005D7415">
        <w:trPr>
          <w:trHeight w:val="77"/>
        </w:trPr>
        <w:tc>
          <w:tcPr>
            <w:tcW w:w="2263" w:type="dxa"/>
            <w:noWrap/>
            <w:hideMark/>
          </w:tcPr>
          <w:p w:rsidR="00290F84" w:rsidRPr="00290F84" w:rsidRDefault="00290F84" w:rsidP="00290F84">
            <w:pPr>
              <w:spacing w:line="360" w:lineRule="auto"/>
              <w:jc w:val="both"/>
              <w:rPr>
                <w:rFonts w:ascii="Arial" w:hAnsi="Arial" w:cs="Arial"/>
                <w:sz w:val="24"/>
              </w:rPr>
            </w:pPr>
          </w:p>
        </w:tc>
        <w:tc>
          <w:tcPr>
            <w:tcW w:w="1560" w:type="dxa"/>
            <w:noWrap/>
            <w:hideMark/>
          </w:tcPr>
          <w:p w:rsidR="00290F84" w:rsidRPr="00290F84" w:rsidRDefault="00290F84" w:rsidP="005D7415">
            <w:pPr>
              <w:spacing w:line="360" w:lineRule="auto"/>
              <w:jc w:val="right"/>
              <w:rPr>
                <w:rFonts w:ascii="Arial" w:hAnsi="Arial" w:cs="Arial"/>
                <w:b/>
                <w:bCs/>
                <w:sz w:val="24"/>
              </w:rPr>
            </w:pPr>
            <w:r w:rsidRPr="00290F84">
              <w:rPr>
                <w:rFonts w:ascii="Arial" w:hAnsi="Arial" w:cs="Arial"/>
                <w:b/>
                <w:bCs/>
                <w:sz w:val="24"/>
              </w:rPr>
              <w:t>674,310</w:t>
            </w:r>
          </w:p>
        </w:tc>
        <w:tc>
          <w:tcPr>
            <w:tcW w:w="1134" w:type="dxa"/>
            <w:noWrap/>
            <w:hideMark/>
          </w:tcPr>
          <w:p w:rsidR="00290F84" w:rsidRPr="00290F84" w:rsidRDefault="00290F84" w:rsidP="005D7415">
            <w:pPr>
              <w:spacing w:line="360" w:lineRule="auto"/>
              <w:jc w:val="right"/>
              <w:rPr>
                <w:rFonts w:ascii="Arial" w:hAnsi="Arial" w:cs="Arial"/>
                <w:b/>
                <w:bCs/>
                <w:sz w:val="24"/>
              </w:rPr>
            </w:pPr>
            <w:r w:rsidRPr="00290F84">
              <w:rPr>
                <w:rFonts w:ascii="Arial" w:hAnsi="Arial" w:cs="Arial"/>
                <w:b/>
                <w:bCs/>
                <w:sz w:val="24"/>
              </w:rPr>
              <w:t>22.90</w:t>
            </w:r>
          </w:p>
        </w:tc>
        <w:tc>
          <w:tcPr>
            <w:tcW w:w="1134" w:type="dxa"/>
            <w:noWrap/>
            <w:hideMark/>
          </w:tcPr>
          <w:p w:rsidR="00290F84" w:rsidRPr="00290F84" w:rsidRDefault="00290F84" w:rsidP="005D7415">
            <w:pPr>
              <w:spacing w:line="360" w:lineRule="auto"/>
              <w:jc w:val="center"/>
              <w:rPr>
                <w:rFonts w:ascii="Arial" w:hAnsi="Arial" w:cs="Arial"/>
                <w:b/>
                <w:bCs/>
                <w:sz w:val="24"/>
              </w:rPr>
            </w:pPr>
            <w:r w:rsidRPr="00290F84">
              <w:rPr>
                <w:rFonts w:ascii="Arial" w:hAnsi="Arial" w:cs="Arial"/>
                <w:b/>
                <w:bCs/>
                <w:sz w:val="24"/>
              </w:rPr>
              <w:t>23</w:t>
            </w:r>
          </w:p>
        </w:tc>
        <w:tc>
          <w:tcPr>
            <w:tcW w:w="1701" w:type="dxa"/>
            <w:noWrap/>
            <w:hideMark/>
          </w:tcPr>
          <w:p w:rsidR="00290F84" w:rsidRPr="00290F84" w:rsidRDefault="00290F84" w:rsidP="005D7415">
            <w:pPr>
              <w:spacing w:line="360" w:lineRule="auto"/>
              <w:jc w:val="center"/>
              <w:rPr>
                <w:rFonts w:ascii="Arial" w:hAnsi="Arial" w:cs="Arial"/>
                <w:sz w:val="24"/>
              </w:rPr>
            </w:pPr>
            <w:r w:rsidRPr="00290F84">
              <w:rPr>
                <w:rFonts w:ascii="Arial" w:hAnsi="Arial" w:cs="Arial"/>
                <w:sz w:val="24"/>
              </w:rPr>
              <w:t>29,318</w:t>
            </w:r>
          </w:p>
        </w:tc>
        <w:tc>
          <w:tcPr>
            <w:tcW w:w="1275" w:type="dxa"/>
            <w:noWrap/>
            <w:hideMark/>
          </w:tcPr>
          <w:p w:rsidR="00290F84" w:rsidRPr="00290F84" w:rsidRDefault="00290F84" w:rsidP="005D7415">
            <w:pPr>
              <w:spacing w:line="360" w:lineRule="auto"/>
              <w:jc w:val="right"/>
              <w:rPr>
                <w:rFonts w:ascii="Arial" w:hAnsi="Arial" w:cs="Arial"/>
                <w:sz w:val="24"/>
              </w:rPr>
            </w:pPr>
            <w:r w:rsidRPr="00290F84">
              <w:rPr>
                <w:rFonts w:ascii="Arial" w:hAnsi="Arial" w:cs="Arial"/>
                <w:sz w:val="24"/>
              </w:rPr>
              <w:t>-0.43</w:t>
            </w:r>
          </w:p>
        </w:tc>
      </w:tr>
    </w:tbl>
    <w:p w:rsidR="00290F84" w:rsidRPr="00290F84" w:rsidRDefault="00290F84" w:rsidP="00290F84">
      <w:pPr>
        <w:spacing w:after="0" w:line="360" w:lineRule="auto"/>
        <w:jc w:val="both"/>
        <w:rPr>
          <w:rFonts w:ascii="Arial" w:hAnsi="Arial" w:cs="Arial"/>
          <w:b/>
          <w:sz w:val="24"/>
          <w:u w:val="single"/>
        </w:rPr>
      </w:pPr>
    </w:p>
    <w:p w:rsidR="00290F84" w:rsidRDefault="00290F84" w:rsidP="00290F84">
      <w:pPr>
        <w:spacing w:after="0" w:line="360" w:lineRule="auto"/>
        <w:jc w:val="both"/>
        <w:rPr>
          <w:rFonts w:ascii="Arial" w:hAnsi="Arial" w:cs="Arial"/>
          <w:sz w:val="24"/>
        </w:rPr>
      </w:pPr>
      <w:r w:rsidRPr="00290F84">
        <w:rPr>
          <w:rFonts w:ascii="Arial" w:hAnsi="Arial" w:cs="Arial"/>
          <w:sz w:val="24"/>
        </w:rPr>
        <w:lastRenderedPageBreak/>
        <w:t>The below alterations are based on changes to Option 5 - EC 8.1</w:t>
      </w:r>
    </w:p>
    <w:p w:rsidR="00A34917" w:rsidRPr="00290F84" w:rsidRDefault="00A34917" w:rsidP="00290F84">
      <w:pPr>
        <w:spacing w:after="0" w:line="360" w:lineRule="auto"/>
        <w:jc w:val="both"/>
        <w:rPr>
          <w:rFonts w:ascii="Arial" w:hAnsi="Arial" w:cs="Arial"/>
          <w:sz w:val="24"/>
        </w:rPr>
      </w:pPr>
    </w:p>
    <w:p w:rsidR="00290F84" w:rsidRPr="00290F84" w:rsidRDefault="00290F84" w:rsidP="00290F84">
      <w:pPr>
        <w:numPr>
          <w:ilvl w:val="0"/>
          <w:numId w:val="24"/>
        </w:numPr>
        <w:spacing w:after="0" w:line="360" w:lineRule="auto"/>
        <w:jc w:val="both"/>
        <w:rPr>
          <w:rFonts w:ascii="Arial" w:hAnsi="Arial" w:cs="Arial"/>
          <w:sz w:val="24"/>
        </w:rPr>
      </w:pPr>
      <w:r w:rsidRPr="00290F84">
        <w:rPr>
          <w:rFonts w:ascii="Arial" w:hAnsi="Arial" w:cs="Arial"/>
          <w:sz w:val="24"/>
        </w:rPr>
        <w:t>5 seat Dublin Bay North- with no transfers has a variance of +5.29%</w:t>
      </w:r>
    </w:p>
    <w:p w:rsidR="00290F84" w:rsidRPr="00290F84" w:rsidRDefault="00290F84" w:rsidP="00290F84">
      <w:pPr>
        <w:numPr>
          <w:ilvl w:val="0"/>
          <w:numId w:val="24"/>
        </w:numPr>
        <w:spacing w:after="0" w:line="360" w:lineRule="auto"/>
        <w:jc w:val="both"/>
        <w:rPr>
          <w:rFonts w:ascii="Arial" w:hAnsi="Arial" w:cs="Arial"/>
          <w:sz w:val="24"/>
        </w:rPr>
      </w:pPr>
      <w:r w:rsidRPr="00290F84">
        <w:rPr>
          <w:rFonts w:ascii="Arial" w:hAnsi="Arial" w:cs="Arial"/>
          <w:sz w:val="24"/>
        </w:rPr>
        <w:t>Transferring the Howth, Sutton and Baldoyle EDs (22,248 Tot</w:t>
      </w:r>
      <w:r w:rsidR="005D7415">
        <w:rPr>
          <w:rFonts w:ascii="Arial" w:hAnsi="Arial" w:cs="Arial"/>
          <w:sz w:val="24"/>
        </w:rPr>
        <w:t>al</w:t>
      </w:r>
      <w:r w:rsidRPr="00290F84">
        <w:rPr>
          <w:rFonts w:ascii="Arial" w:hAnsi="Arial" w:cs="Arial"/>
          <w:sz w:val="24"/>
        </w:rPr>
        <w:t xml:space="preserve"> </w:t>
      </w:r>
      <w:r w:rsidR="005D7415">
        <w:rPr>
          <w:rFonts w:ascii="Arial" w:hAnsi="Arial" w:cs="Arial"/>
          <w:sz w:val="24"/>
        </w:rPr>
        <w:t>P</w:t>
      </w:r>
      <w:r w:rsidRPr="00290F84">
        <w:rPr>
          <w:rFonts w:ascii="Arial" w:hAnsi="Arial" w:cs="Arial"/>
          <w:sz w:val="24"/>
        </w:rPr>
        <w:t>op</w:t>
      </w:r>
      <w:r w:rsidR="005D7415">
        <w:rPr>
          <w:rFonts w:ascii="Arial" w:hAnsi="Arial" w:cs="Arial"/>
          <w:sz w:val="24"/>
        </w:rPr>
        <w:t>.</w:t>
      </w:r>
      <w:r w:rsidRPr="00290F84">
        <w:rPr>
          <w:rFonts w:ascii="Arial" w:hAnsi="Arial" w:cs="Arial"/>
          <w:sz w:val="24"/>
        </w:rPr>
        <w:t>) to the 4-seat Fingal East reduces the 5-seat Dublin Bay North variance to -9.62%</w:t>
      </w:r>
    </w:p>
    <w:p w:rsidR="00290F84" w:rsidRPr="00290F84" w:rsidRDefault="00290F84" w:rsidP="00290F84">
      <w:pPr>
        <w:numPr>
          <w:ilvl w:val="0"/>
          <w:numId w:val="24"/>
        </w:numPr>
        <w:spacing w:after="0" w:line="360" w:lineRule="auto"/>
        <w:jc w:val="both"/>
        <w:rPr>
          <w:rFonts w:ascii="Arial" w:hAnsi="Arial" w:cs="Arial"/>
          <w:sz w:val="24"/>
        </w:rPr>
      </w:pPr>
      <w:r w:rsidRPr="00290F84">
        <w:rPr>
          <w:rFonts w:ascii="Arial" w:hAnsi="Arial" w:cs="Arial"/>
          <w:sz w:val="24"/>
        </w:rPr>
        <w:t>Not transferring the Howth, Sutton and Baldoyle EDs (22,248 Tot pop) to the new 4-seat Fingal East constituency gives Fingal East a variance of -16.95% so there is not enough population for a 4 seat constituency.</w:t>
      </w:r>
    </w:p>
    <w:p w:rsidR="00290F84" w:rsidRPr="00290F84" w:rsidRDefault="00290F84" w:rsidP="00290F84">
      <w:pPr>
        <w:numPr>
          <w:ilvl w:val="0"/>
          <w:numId w:val="24"/>
        </w:numPr>
        <w:spacing w:after="0" w:line="360" w:lineRule="auto"/>
        <w:jc w:val="both"/>
        <w:rPr>
          <w:rFonts w:ascii="Arial" w:hAnsi="Arial" w:cs="Arial"/>
          <w:sz w:val="24"/>
        </w:rPr>
      </w:pPr>
      <w:r w:rsidRPr="00290F84">
        <w:rPr>
          <w:rFonts w:ascii="Arial" w:hAnsi="Arial" w:cs="Arial"/>
          <w:sz w:val="24"/>
        </w:rPr>
        <w:t xml:space="preserve">Making the Fingal East constituency a 3 seater gives it a variance of +10.74% so population need to be transferred out. </w:t>
      </w:r>
    </w:p>
    <w:p w:rsidR="00290F84" w:rsidRPr="00290F84" w:rsidRDefault="00290F84" w:rsidP="00290F84">
      <w:pPr>
        <w:numPr>
          <w:ilvl w:val="0"/>
          <w:numId w:val="24"/>
        </w:numPr>
        <w:spacing w:after="0" w:line="360" w:lineRule="auto"/>
        <w:jc w:val="both"/>
        <w:rPr>
          <w:rFonts w:ascii="Arial" w:hAnsi="Arial" w:cs="Arial"/>
          <w:sz w:val="24"/>
        </w:rPr>
      </w:pPr>
      <w:r w:rsidRPr="00290F84">
        <w:rPr>
          <w:rFonts w:ascii="Arial" w:hAnsi="Arial" w:cs="Arial"/>
          <w:sz w:val="24"/>
        </w:rPr>
        <w:t>Transferring Balgriffin (ED 5,536 pop) (</w:t>
      </w:r>
      <w:r w:rsidRPr="00290F84">
        <w:rPr>
          <w:rFonts w:ascii="Arial" w:hAnsi="Arial" w:cs="Arial"/>
          <w:b/>
          <w:sz w:val="24"/>
        </w:rPr>
        <w:t>highlighted in Blue below</w:t>
      </w:r>
      <w:r w:rsidRPr="00290F84">
        <w:rPr>
          <w:rFonts w:ascii="Arial" w:hAnsi="Arial" w:cs="Arial"/>
          <w:sz w:val="24"/>
        </w:rPr>
        <w:t>) to Dublin Bay North would reduce the 3-seat Fingal East variance +4.47%. This would further extend the Fingal County breach.</w:t>
      </w:r>
    </w:p>
    <w:p w:rsidR="00290F84" w:rsidRPr="00290F84" w:rsidRDefault="00290F84" w:rsidP="00290F84">
      <w:pPr>
        <w:spacing w:after="0" w:line="360" w:lineRule="auto"/>
        <w:jc w:val="both"/>
        <w:rPr>
          <w:rFonts w:ascii="Arial" w:hAnsi="Arial" w:cs="Arial"/>
          <w:sz w:val="24"/>
        </w:rPr>
      </w:pPr>
    </w:p>
    <w:p w:rsidR="00290F84" w:rsidRPr="00290F84" w:rsidRDefault="00290F84" w:rsidP="00290F84">
      <w:pPr>
        <w:spacing w:after="0" w:line="360" w:lineRule="auto"/>
        <w:jc w:val="both"/>
        <w:rPr>
          <w:rFonts w:ascii="Arial" w:hAnsi="Arial" w:cs="Arial"/>
          <w:sz w:val="24"/>
        </w:rPr>
      </w:pPr>
      <w:r w:rsidRPr="00290F84">
        <w:rPr>
          <w:rFonts w:ascii="Arial" w:hAnsi="Arial" w:cs="Arial"/>
          <w:noProof/>
          <w:sz w:val="24"/>
          <w:lang w:eastAsia="en-IE"/>
        </w:rPr>
        <w:drawing>
          <wp:inline distT="0" distB="0" distL="0" distR="0" wp14:anchorId="68EDC594" wp14:editId="04C1BA7A">
            <wp:extent cx="2075935" cy="1758542"/>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18777" cy="1794834"/>
                    </a:xfrm>
                    <a:prstGeom prst="rect">
                      <a:avLst/>
                    </a:prstGeom>
                  </pic:spPr>
                </pic:pic>
              </a:graphicData>
            </a:graphic>
          </wp:inline>
        </w:drawing>
      </w:r>
      <w:r w:rsidRPr="00290F84">
        <w:rPr>
          <w:rFonts w:ascii="Arial" w:hAnsi="Arial" w:cs="Arial"/>
          <w:sz w:val="24"/>
        </w:rPr>
        <w:t xml:space="preserve"> Balgriffin ED </w:t>
      </w:r>
    </w:p>
    <w:p w:rsidR="00290F84" w:rsidRPr="00290F84" w:rsidRDefault="00290F84" w:rsidP="00290F84">
      <w:pPr>
        <w:spacing w:after="0" w:line="360" w:lineRule="auto"/>
        <w:jc w:val="both"/>
        <w:rPr>
          <w:rFonts w:ascii="Arial" w:hAnsi="Arial" w:cs="Arial"/>
          <w:sz w:val="24"/>
        </w:rPr>
      </w:pPr>
    </w:p>
    <w:p w:rsidR="00290F84" w:rsidRPr="00290F84" w:rsidRDefault="00290F84" w:rsidP="00290F84">
      <w:pPr>
        <w:numPr>
          <w:ilvl w:val="0"/>
          <w:numId w:val="24"/>
        </w:numPr>
        <w:spacing w:after="0" w:line="360" w:lineRule="auto"/>
        <w:jc w:val="both"/>
        <w:rPr>
          <w:rFonts w:ascii="Arial" w:hAnsi="Arial" w:cs="Arial"/>
          <w:sz w:val="24"/>
        </w:rPr>
      </w:pPr>
      <w:r w:rsidRPr="00290F84">
        <w:rPr>
          <w:rFonts w:ascii="Arial" w:hAnsi="Arial" w:cs="Arial"/>
          <w:sz w:val="24"/>
        </w:rPr>
        <w:t xml:space="preserve">The Dublin Bay North variance would become +9.65%. </w:t>
      </w:r>
    </w:p>
    <w:p w:rsidR="00290F84" w:rsidRPr="00290F84" w:rsidRDefault="00290F84" w:rsidP="00290F84">
      <w:pPr>
        <w:numPr>
          <w:ilvl w:val="0"/>
          <w:numId w:val="24"/>
        </w:numPr>
        <w:spacing w:after="0" w:line="360" w:lineRule="auto"/>
        <w:jc w:val="both"/>
        <w:rPr>
          <w:rFonts w:ascii="Arial" w:hAnsi="Arial" w:cs="Arial"/>
          <w:sz w:val="24"/>
        </w:rPr>
      </w:pPr>
      <w:r w:rsidRPr="00290F84">
        <w:rPr>
          <w:rFonts w:ascii="Arial" w:hAnsi="Arial" w:cs="Arial"/>
          <w:sz w:val="24"/>
        </w:rPr>
        <w:t>This would allow for the same transfers proposed of 12,062 pop from Dublin Bay North to Dublin North-West</w:t>
      </w:r>
      <w:r w:rsidR="005D7415">
        <w:rPr>
          <w:rFonts w:ascii="Arial" w:hAnsi="Arial" w:cs="Arial"/>
          <w:sz w:val="24"/>
        </w:rPr>
        <w:t xml:space="preserve"> (in yellow)</w:t>
      </w:r>
      <w:r w:rsidRPr="00290F84">
        <w:rPr>
          <w:rFonts w:ascii="Arial" w:hAnsi="Arial" w:cs="Arial"/>
          <w:sz w:val="24"/>
        </w:rPr>
        <w:t>. After this transfer the 5-seat Dublin Bay North variance becomes +1.09%.</w:t>
      </w:r>
    </w:p>
    <w:p w:rsidR="00290F84" w:rsidRPr="005D7415" w:rsidRDefault="00290F84" w:rsidP="005D7415">
      <w:pPr>
        <w:numPr>
          <w:ilvl w:val="0"/>
          <w:numId w:val="24"/>
        </w:numPr>
        <w:spacing w:after="0" w:line="360" w:lineRule="auto"/>
        <w:jc w:val="both"/>
        <w:rPr>
          <w:rFonts w:ascii="Arial" w:hAnsi="Arial" w:cs="Arial"/>
          <w:sz w:val="24"/>
        </w:rPr>
      </w:pPr>
      <w:r w:rsidRPr="00290F84">
        <w:rPr>
          <w:rFonts w:ascii="Arial" w:hAnsi="Arial" w:cs="Arial"/>
          <w:sz w:val="24"/>
        </w:rPr>
        <w:t>The reduction of F</w:t>
      </w:r>
      <w:r w:rsidR="005D7415">
        <w:rPr>
          <w:rFonts w:ascii="Arial" w:hAnsi="Arial" w:cs="Arial"/>
          <w:sz w:val="24"/>
        </w:rPr>
        <w:t>ingal East from a 4-seat to a 3-</w:t>
      </w:r>
      <w:r w:rsidRPr="00290F84">
        <w:rPr>
          <w:rFonts w:ascii="Arial" w:hAnsi="Arial" w:cs="Arial"/>
          <w:sz w:val="24"/>
        </w:rPr>
        <w:t>seat constituency means the additional seat needs to go somewhere else in the region.</w:t>
      </w:r>
    </w:p>
    <w:p w:rsidR="00290F84" w:rsidRPr="005D7415" w:rsidRDefault="00290F84" w:rsidP="005D7415">
      <w:pPr>
        <w:numPr>
          <w:ilvl w:val="0"/>
          <w:numId w:val="24"/>
        </w:numPr>
        <w:spacing w:after="0" w:line="360" w:lineRule="auto"/>
        <w:jc w:val="both"/>
        <w:rPr>
          <w:rFonts w:ascii="Arial" w:hAnsi="Arial" w:cs="Arial"/>
          <w:sz w:val="24"/>
        </w:rPr>
      </w:pPr>
      <w:r w:rsidRPr="00290F84">
        <w:rPr>
          <w:rFonts w:ascii="Arial" w:hAnsi="Arial" w:cs="Arial"/>
          <w:sz w:val="24"/>
        </w:rPr>
        <w:t>The additional seat c</w:t>
      </w:r>
      <w:r w:rsidR="005D7415">
        <w:rPr>
          <w:rFonts w:ascii="Arial" w:hAnsi="Arial" w:cs="Arial"/>
          <w:sz w:val="24"/>
        </w:rPr>
        <w:t>an</w:t>
      </w:r>
      <w:r w:rsidRPr="00290F84">
        <w:rPr>
          <w:rFonts w:ascii="Arial" w:hAnsi="Arial" w:cs="Arial"/>
          <w:sz w:val="24"/>
        </w:rPr>
        <w:t xml:space="preserve"> go to the Dublin West constituency</w:t>
      </w:r>
      <w:r w:rsidR="005D7415">
        <w:rPr>
          <w:rFonts w:ascii="Arial" w:hAnsi="Arial" w:cs="Arial"/>
          <w:sz w:val="24"/>
        </w:rPr>
        <w:t xml:space="preserve"> giving it a </w:t>
      </w:r>
      <w:r w:rsidRPr="00290F84">
        <w:rPr>
          <w:rFonts w:ascii="Arial" w:hAnsi="Arial" w:cs="Arial"/>
          <w:sz w:val="24"/>
        </w:rPr>
        <w:t xml:space="preserve">variance </w:t>
      </w:r>
      <w:r w:rsidR="005D7415">
        <w:rPr>
          <w:rFonts w:ascii="Arial" w:hAnsi="Arial" w:cs="Arial"/>
          <w:sz w:val="24"/>
        </w:rPr>
        <w:t xml:space="preserve">of </w:t>
      </w:r>
      <w:r w:rsidRPr="00290F84">
        <w:rPr>
          <w:rFonts w:ascii="Arial" w:hAnsi="Arial" w:cs="Arial"/>
          <w:sz w:val="24"/>
        </w:rPr>
        <w:t>-6.45%</w:t>
      </w:r>
      <w:r w:rsidR="005D7415">
        <w:rPr>
          <w:rFonts w:ascii="Arial" w:hAnsi="Arial" w:cs="Arial"/>
          <w:sz w:val="24"/>
        </w:rPr>
        <w:t xml:space="preserve">;  </w:t>
      </w:r>
    </w:p>
    <w:p w:rsidR="00290F84" w:rsidRPr="00290F84" w:rsidRDefault="005D7415" w:rsidP="00290F84">
      <w:pPr>
        <w:numPr>
          <w:ilvl w:val="0"/>
          <w:numId w:val="24"/>
        </w:numPr>
        <w:spacing w:after="0" w:line="360" w:lineRule="auto"/>
        <w:jc w:val="both"/>
        <w:rPr>
          <w:rFonts w:ascii="Arial" w:hAnsi="Arial" w:cs="Arial"/>
          <w:sz w:val="24"/>
        </w:rPr>
      </w:pPr>
      <w:r>
        <w:rPr>
          <w:rFonts w:ascii="Arial" w:hAnsi="Arial" w:cs="Arial"/>
          <w:sz w:val="24"/>
        </w:rPr>
        <w:t>Retaining</w:t>
      </w:r>
      <w:r w:rsidR="00290F84" w:rsidRPr="00290F84">
        <w:rPr>
          <w:rFonts w:ascii="Arial" w:hAnsi="Arial" w:cs="Arial"/>
          <w:sz w:val="24"/>
        </w:rPr>
        <w:t xml:space="preserve"> 4</w:t>
      </w:r>
      <w:r>
        <w:rPr>
          <w:rFonts w:ascii="Arial" w:hAnsi="Arial" w:cs="Arial"/>
          <w:sz w:val="24"/>
        </w:rPr>
        <w:t>-</w:t>
      </w:r>
      <w:r w:rsidR="00290F84" w:rsidRPr="00290F84">
        <w:rPr>
          <w:rFonts w:ascii="Arial" w:hAnsi="Arial" w:cs="Arial"/>
          <w:sz w:val="24"/>
        </w:rPr>
        <w:t xml:space="preserve">seat Dublin Central </w:t>
      </w:r>
      <w:r>
        <w:rPr>
          <w:rFonts w:ascii="Arial" w:hAnsi="Arial" w:cs="Arial"/>
          <w:sz w:val="24"/>
        </w:rPr>
        <w:t xml:space="preserve">constituency </w:t>
      </w:r>
      <w:r w:rsidR="00290F84" w:rsidRPr="00290F84">
        <w:rPr>
          <w:rFonts w:ascii="Arial" w:hAnsi="Arial" w:cs="Arial"/>
          <w:sz w:val="24"/>
        </w:rPr>
        <w:t>with no transfer</w:t>
      </w:r>
      <w:r>
        <w:rPr>
          <w:rFonts w:ascii="Arial" w:hAnsi="Arial" w:cs="Arial"/>
          <w:sz w:val="24"/>
        </w:rPr>
        <w:t>s</w:t>
      </w:r>
      <w:r w:rsidR="00290F84" w:rsidRPr="00290F84">
        <w:rPr>
          <w:rFonts w:ascii="Arial" w:hAnsi="Arial" w:cs="Arial"/>
          <w:sz w:val="24"/>
        </w:rPr>
        <w:t xml:space="preserve"> </w:t>
      </w:r>
      <w:r>
        <w:rPr>
          <w:rFonts w:ascii="Arial" w:hAnsi="Arial" w:cs="Arial"/>
          <w:sz w:val="24"/>
        </w:rPr>
        <w:t xml:space="preserve">will leave it with </w:t>
      </w:r>
      <w:r w:rsidR="00290F84" w:rsidRPr="00290F84">
        <w:rPr>
          <w:rFonts w:ascii="Arial" w:hAnsi="Arial" w:cs="Arial"/>
          <w:sz w:val="24"/>
        </w:rPr>
        <w:t>a variance of +4.57%</w:t>
      </w:r>
      <w:r>
        <w:rPr>
          <w:rFonts w:ascii="Arial" w:hAnsi="Arial" w:cs="Arial"/>
          <w:sz w:val="24"/>
        </w:rPr>
        <w:t xml:space="preserve">. </w:t>
      </w:r>
    </w:p>
    <w:p w:rsidR="00290F84" w:rsidRDefault="00290F84" w:rsidP="00290F84">
      <w:pPr>
        <w:spacing w:after="0" w:line="360" w:lineRule="auto"/>
        <w:jc w:val="both"/>
        <w:rPr>
          <w:rFonts w:ascii="Arial" w:hAnsi="Arial" w:cs="Arial"/>
          <w:sz w:val="24"/>
        </w:rPr>
      </w:pPr>
    </w:p>
    <w:p w:rsidR="005D7415" w:rsidRPr="00290F84" w:rsidRDefault="005D7415" w:rsidP="00290F84">
      <w:pPr>
        <w:spacing w:after="0" w:line="360" w:lineRule="auto"/>
        <w:jc w:val="both"/>
        <w:rPr>
          <w:rFonts w:ascii="Arial" w:hAnsi="Arial" w:cs="Arial"/>
          <w:sz w:val="24"/>
        </w:rPr>
      </w:pPr>
    </w:p>
    <w:p w:rsidR="002C38A7" w:rsidRDefault="00290F84" w:rsidP="002C38A7">
      <w:pPr>
        <w:spacing w:after="0" w:line="360" w:lineRule="auto"/>
        <w:jc w:val="both"/>
        <w:rPr>
          <w:rFonts w:ascii="Arial" w:hAnsi="Arial" w:cs="Arial"/>
          <w:sz w:val="24"/>
        </w:rPr>
      </w:pPr>
      <w:r w:rsidRPr="00290F84">
        <w:rPr>
          <w:rFonts w:ascii="Arial" w:hAnsi="Arial" w:cs="Arial"/>
          <w:sz w:val="24"/>
        </w:rPr>
        <w:t>Keeping Dublin Bay North as a 5 seat extends the breach into Fingal County.</w:t>
      </w:r>
      <w:r w:rsidR="002C38A7">
        <w:rPr>
          <w:rFonts w:ascii="Arial" w:hAnsi="Arial" w:cs="Arial"/>
          <w:sz w:val="24"/>
        </w:rPr>
        <w:t xml:space="preserve">  </w:t>
      </w:r>
    </w:p>
    <w:p w:rsidR="002C38A7" w:rsidRDefault="002C38A7" w:rsidP="002C38A7">
      <w:pPr>
        <w:spacing w:after="0" w:line="360" w:lineRule="auto"/>
        <w:jc w:val="both"/>
        <w:rPr>
          <w:rFonts w:ascii="Arial" w:hAnsi="Arial" w:cs="Arial"/>
          <w:sz w:val="24"/>
        </w:rPr>
      </w:pPr>
      <w:r>
        <w:rPr>
          <w:rFonts w:ascii="Arial" w:hAnsi="Arial" w:cs="Arial"/>
          <w:sz w:val="24"/>
        </w:rPr>
        <w:t>An important consequence of a 5-seat Dublin Bay North is that the</w:t>
      </w:r>
      <w:r w:rsidRPr="00290F84">
        <w:rPr>
          <w:rFonts w:ascii="Arial" w:hAnsi="Arial" w:cs="Arial"/>
          <w:sz w:val="24"/>
        </w:rPr>
        <w:t xml:space="preserve"> seat distribution becomes 5, 5, 4, 3, 3, 3</w:t>
      </w:r>
      <w:r>
        <w:rPr>
          <w:rFonts w:ascii="Arial" w:hAnsi="Arial" w:cs="Arial"/>
          <w:sz w:val="24"/>
        </w:rPr>
        <w:t xml:space="preserve">, since the </w:t>
      </w:r>
      <w:r w:rsidRPr="00290F84">
        <w:rPr>
          <w:rFonts w:ascii="Arial" w:hAnsi="Arial" w:cs="Arial"/>
          <w:sz w:val="24"/>
        </w:rPr>
        <w:t xml:space="preserve">4-seat </w:t>
      </w:r>
      <w:r>
        <w:rPr>
          <w:rFonts w:ascii="Arial" w:hAnsi="Arial" w:cs="Arial"/>
          <w:sz w:val="24"/>
        </w:rPr>
        <w:t xml:space="preserve">proposed </w:t>
      </w:r>
      <w:r w:rsidRPr="00290F84">
        <w:rPr>
          <w:rFonts w:ascii="Arial" w:hAnsi="Arial" w:cs="Arial"/>
          <w:sz w:val="24"/>
        </w:rPr>
        <w:t xml:space="preserve">Fingal East constituency </w:t>
      </w:r>
      <w:r>
        <w:rPr>
          <w:rFonts w:ascii="Arial" w:hAnsi="Arial" w:cs="Arial"/>
          <w:sz w:val="24"/>
        </w:rPr>
        <w:t xml:space="preserve">is reduced </w:t>
      </w:r>
      <w:r w:rsidRPr="00290F84">
        <w:rPr>
          <w:rFonts w:ascii="Arial" w:hAnsi="Arial" w:cs="Arial"/>
          <w:sz w:val="24"/>
        </w:rPr>
        <w:t xml:space="preserve">to a 3 seat. </w:t>
      </w:r>
    </w:p>
    <w:p w:rsidR="002C38A7" w:rsidRPr="00290F84" w:rsidRDefault="002C38A7" w:rsidP="00290F84">
      <w:pPr>
        <w:spacing w:after="0" w:line="360" w:lineRule="auto"/>
        <w:jc w:val="both"/>
        <w:rPr>
          <w:rFonts w:ascii="Arial" w:hAnsi="Arial" w:cs="Arial"/>
          <w:sz w:val="24"/>
        </w:rPr>
      </w:pPr>
    </w:p>
    <w:p w:rsidR="00290F84" w:rsidRPr="00290F84" w:rsidRDefault="00290F84" w:rsidP="00290F84">
      <w:pPr>
        <w:spacing w:after="0" w:line="360" w:lineRule="auto"/>
        <w:jc w:val="both"/>
        <w:rPr>
          <w:rFonts w:ascii="Arial" w:hAnsi="Arial" w:cs="Arial"/>
          <w:sz w:val="24"/>
        </w:rPr>
      </w:pPr>
      <w:r w:rsidRPr="00290F84">
        <w:rPr>
          <w:rFonts w:ascii="Arial" w:hAnsi="Arial" w:cs="Arial"/>
          <w:sz w:val="24"/>
        </w:rPr>
        <w:t>The 2</w:t>
      </w:r>
      <w:r w:rsidRPr="00290F84">
        <w:rPr>
          <w:rFonts w:ascii="Arial" w:hAnsi="Arial" w:cs="Arial"/>
          <w:sz w:val="24"/>
          <w:vertAlign w:val="superscript"/>
        </w:rPr>
        <w:t>nd</w:t>
      </w:r>
      <w:r w:rsidRPr="00290F84">
        <w:rPr>
          <w:rFonts w:ascii="Arial" w:hAnsi="Arial" w:cs="Arial"/>
          <w:sz w:val="24"/>
        </w:rPr>
        <w:t xml:space="preserve"> seat to the region can be given to Dublin West </w:t>
      </w:r>
      <w:r w:rsidR="002C38A7">
        <w:rPr>
          <w:rFonts w:ascii="Arial" w:hAnsi="Arial" w:cs="Arial"/>
          <w:sz w:val="24"/>
        </w:rPr>
        <w:t xml:space="preserve">if </w:t>
      </w:r>
      <w:r w:rsidRPr="00290F84">
        <w:rPr>
          <w:rFonts w:ascii="Arial" w:hAnsi="Arial" w:cs="Arial"/>
          <w:sz w:val="24"/>
        </w:rPr>
        <w:t>the two Ashtown EDS and Ph</w:t>
      </w:r>
      <w:r w:rsidR="002C38A7">
        <w:rPr>
          <w:rFonts w:ascii="Arial" w:hAnsi="Arial" w:cs="Arial"/>
          <w:sz w:val="24"/>
        </w:rPr>
        <w:t xml:space="preserve">oenix Park ED are not transferred.  </w:t>
      </w:r>
    </w:p>
    <w:p w:rsidR="002C38A7" w:rsidRDefault="002C38A7" w:rsidP="00290F84">
      <w:pPr>
        <w:spacing w:after="0" w:line="360" w:lineRule="auto"/>
        <w:jc w:val="both"/>
        <w:rPr>
          <w:rFonts w:ascii="Arial" w:hAnsi="Arial" w:cs="Arial"/>
          <w:sz w:val="24"/>
        </w:rPr>
      </w:pPr>
    </w:p>
    <w:p w:rsidR="00290F84" w:rsidRPr="00290F84" w:rsidRDefault="00290F84" w:rsidP="00290F84">
      <w:pPr>
        <w:spacing w:after="0" w:line="360" w:lineRule="auto"/>
        <w:jc w:val="both"/>
        <w:rPr>
          <w:rFonts w:ascii="Arial" w:hAnsi="Arial" w:cs="Arial"/>
          <w:sz w:val="24"/>
        </w:rPr>
      </w:pPr>
      <w:r w:rsidRPr="00290F84">
        <w:rPr>
          <w:rFonts w:ascii="Arial" w:hAnsi="Arial" w:cs="Arial"/>
          <w:sz w:val="24"/>
        </w:rPr>
        <w:t>Further consideration for the transfer of the two Ashtown EDS and Phoenix Park ED can be examined with the historical breakdown of these EDs below;</w:t>
      </w:r>
      <w:r w:rsidR="005D7415">
        <w:rPr>
          <w:rFonts w:ascii="Arial" w:hAnsi="Arial" w:cs="Arial"/>
          <w:sz w:val="24"/>
        </w:rPr>
        <w:t xml:space="preserve"> </w:t>
      </w:r>
    </w:p>
    <w:p w:rsidR="00290F84" w:rsidRDefault="00290F84" w:rsidP="00290F84">
      <w:pPr>
        <w:spacing w:after="0" w:line="360" w:lineRule="auto"/>
        <w:jc w:val="both"/>
        <w:rPr>
          <w:rFonts w:ascii="Arial" w:hAnsi="Arial" w:cs="Arial"/>
          <w:b/>
          <w:sz w:val="24"/>
          <w:u w:val="single"/>
        </w:rPr>
      </w:pPr>
    </w:p>
    <w:p w:rsidR="00A34917" w:rsidRPr="00290F84" w:rsidRDefault="00A34917" w:rsidP="00290F84">
      <w:pPr>
        <w:spacing w:after="0" w:line="360" w:lineRule="auto"/>
        <w:jc w:val="both"/>
        <w:rPr>
          <w:rFonts w:ascii="Arial" w:hAnsi="Arial" w:cs="Arial"/>
          <w:b/>
          <w:sz w:val="24"/>
          <w:u w:val="single"/>
        </w:rPr>
      </w:pPr>
    </w:p>
    <w:p w:rsidR="00290F84" w:rsidRPr="00290F84" w:rsidRDefault="00290F84" w:rsidP="00290F84">
      <w:pPr>
        <w:spacing w:after="0" w:line="360" w:lineRule="auto"/>
        <w:jc w:val="both"/>
        <w:rPr>
          <w:rFonts w:ascii="Arial" w:hAnsi="Arial" w:cs="Arial"/>
          <w:b/>
          <w:sz w:val="24"/>
          <w:u w:val="single"/>
        </w:rPr>
      </w:pPr>
      <w:r w:rsidRPr="00290F84">
        <w:rPr>
          <w:rFonts w:ascii="Arial" w:hAnsi="Arial" w:cs="Arial"/>
          <w:b/>
          <w:sz w:val="24"/>
          <w:u w:val="single"/>
        </w:rPr>
        <w:t>Ashtown and Phoenix Park EDs Historical</w:t>
      </w:r>
      <w:r w:rsidR="009B246D">
        <w:rPr>
          <w:rFonts w:ascii="Arial" w:hAnsi="Arial" w:cs="Arial"/>
          <w:b/>
          <w:sz w:val="24"/>
          <w:u w:val="single"/>
        </w:rPr>
        <w:t xml:space="preserve"> Perspective </w:t>
      </w:r>
      <w:r w:rsidRPr="00290F84">
        <w:rPr>
          <w:rFonts w:ascii="Arial" w:hAnsi="Arial" w:cs="Arial"/>
          <w:b/>
          <w:sz w:val="24"/>
          <w:u w:val="single"/>
        </w:rPr>
        <w:t xml:space="preserve"> </w:t>
      </w:r>
    </w:p>
    <w:p w:rsidR="000F638C" w:rsidRPr="000F638C" w:rsidRDefault="000F638C" w:rsidP="000F638C">
      <w:pPr>
        <w:numPr>
          <w:ilvl w:val="0"/>
          <w:numId w:val="23"/>
        </w:numPr>
        <w:spacing w:after="0" w:line="360" w:lineRule="auto"/>
        <w:jc w:val="both"/>
        <w:rPr>
          <w:rFonts w:ascii="Arial" w:hAnsi="Arial" w:cs="Arial"/>
          <w:sz w:val="24"/>
        </w:rPr>
      </w:pPr>
      <w:r>
        <w:rPr>
          <w:rFonts w:ascii="Arial" w:hAnsi="Arial" w:cs="Arial"/>
          <w:sz w:val="24"/>
        </w:rPr>
        <w:t>The Ashtown and Phoenix Park EDs were in the Dubli</w:t>
      </w:r>
      <w:r w:rsidR="00A34917">
        <w:rPr>
          <w:rFonts w:ascii="Arial" w:hAnsi="Arial" w:cs="Arial"/>
          <w:sz w:val="24"/>
        </w:rPr>
        <w:t xml:space="preserve">n West area from 1980 to 1990; </w:t>
      </w:r>
    </w:p>
    <w:p w:rsidR="00290F84" w:rsidRPr="00290F84" w:rsidRDefault="00290F84" w:rsidP="00290F84">
      <w:pPr>
        <w:numPr>
          <w:ilvl w:val="0"/>
          <w:numId w:val="23"/>
        </w:numPr>
        <w:spacing w:after="0" w:line="360" w:lineRule="auto"/>
        <w:jc w:val="both"/>
        <w:rPr>
          <w:rFonts w:ascii="Arial" w:hAnsi="Arial" w:cs="Arial"/>
          <w:b/>
          <w:sz w:val="24"/>
          <w:u w:val="single"/>
        </w:rPr>
      </w:pPr>
      <w:r w:rsidRPr="00290F84">
        <w:rPr>
          <w:rFonts w:ascii="Arial" w:hAnsi="Arial" w:cs="Arial"/>
          <w:sz w:val="24"/>
        </w:rPr>
        <w:t>The</w:t>
      </w:r>
      <w:r w:rsidR="00A34917">
        <w:rPr>
          <w:rFonts w:ascii="Arial" w:hAnsi="Arial" w:cs="Arial"/>
          <w:sz w:val="24"/>
        </w:rPr>
        <w:t xml:space="preserve">n they </w:t>
      </w:r>
      <w:r w:rsidR="000F638C">
        <w:rPr>
          <w:rFonts w:ascii="Arial" w:hAnsi="Arial" w:cs="Arial"/>
          <w:sz w:val="24"/>
        </w:rPr>
        <w:t xml:space="preserve">were part of </w:t>
      </w:r>
      <w:r w:rsidRPr="00290F84">
        <w:rPr>
          <w:rFonts w:ascii="Arial" w:hAnsi="Arial" w:cs="Arial"/>
          <w:sz w:val="24"/>
        </w:rPr>
        <w:t>the Dublin Central constituency from 1990</w:t>
      </w:r>
      <w:r w:rsidR="00A34917">
        <w:rPr>
          <w:rFonts w:ascii="Arial" w:hAnsi="Arial" w:cs="Arial"/>
          <w:sz w:val="24"/>
        </w:rPr>
        <w:t xml:space="preserve"> to 2012; </w:t>
      </w:r>
    </w:p>
    <w:p w:rsidR="00290F84" w:rsidRPr="00A34917" w:rsidRDefault="00290F84" w:rsidP="00A34917">
      <w:pPr>
        <w:numPr>
          <w:ilvl w:val="0"/>
          <w:numId w:val="23"/>
        </w:numPr>
        <w:spacing w:after="0" w:line="360" w:lineRule="auto"/>
        <w:jc w:val="both"/>
        <w:rPr>
          <w:rFonts w:ascii="Arial" w:hAnsi="Arial" w:cs="Arial"/>
          <w:b/>
          <w:sz w:val="24"/>
          <w:u w:val="single"/>
        </w:rPr>
      </w:pPr>
      <w:r w:rsidRPr="00A34917">
        <w:rPr>
          <w:rFonts w:ascii="Arial" w:hAnsi="Arial" w:cs="Arial"/>
          <w:sz w:val="24"/>
        </w:rPr>
        <w:t xml:space="preserve">They </w:t>
      </w:r>
      <w:r w:rsidR="00A34917">
        <w:rPr>
          <w:rFonts w:ascii="Arial" w:hAnsi="Arial" w:cs="Arial"/>
          <w:sz w:val="24"/>
        </w:rPr>
        <w:t xml:space="preserve">were transferred to </w:t>
      </w:r>
      <w:r w:rsidRPr="00A34917">
        <w:rPr>
          <w:rFonts w:ascii="Arial" w:hAnsi="Arial" w:cs="Arial"/>
          <w:sz w:val="24"/>
        </w:rPr>
        <w:t xml:space="preserve">Dublin West in 2012 and have remained </w:t>
      </w:r>
      <w:r w:rsidR="009B246D" w:rsidRPr="00A34917">
        <w:rPr>
          <w:rFonts w:ascii="Arial" w:hAnsi="Arial" w:cs="Arial"/>
          <w:sz w:val="24"/>
        </w:rPr>
        <w:t>in Dublin West</w:t>
      </w:r>
      <w:r w:rsidRPr="00A34917">
        <w:rPr>
          <w:rFonts w:ascii="Arial" w:hAnsi="Arial" w:cs="Arial"/>
          <w:sz w:val="24"/>
        </w:rPr>
        <w:t xml:space="preserve"> since</w:t>
      </w:r>
      <w:r w:rsidR="009B246D" w:rsidRPr="00A34917">
        <w:rPr>
          <w:rFonts w:ascii="Arial" w:hAnsi="Arial" w:cs="Arial"/>
          <w:sz w:val="24"/>
        </w:rPr>
        <w:t xml:space="preserve"> then</w:t>
      </w:r>
      <w:r w:rsidRPr="00A34917">
        <w:rPr>
          <w:rFonts w:ascii="Arial" w:hAnsi="Arial" w:cs="Arial"/>
          <w:sz w:val="24"/>
        </w:rPr>
        <w:t>.</w:t>
      </w:r>
      <w:r w:rsidR="009B246D" w:rsidRPr="00A34917">
        <w:rPr>
          <w:rFonts w:ascii="Arial" w:hAnsi="Arial" w:cs="Arial"/>
          <w:sz w:val="24"/>
        </w:rPr>
        <w:t xml:space="preserve"> </w:t>
      </w:r>
    </w:p>
    <w:p w:rsidR="008E16AE" w:rsidRDefault="008E16AE" w:rsidP="006718CD">
      <w:pPr>
        <w:spacing w:after="0" w:line="360" w:lineRule="auto"/>
        <w:jc w:val="both"/>
        <w:rPr>
          <w:rFonts w:ascii="Arial" w:hAnsi="Arial" w:cs="Arial"/>
          <w:sz w:val="24"/>
        </w:rPr>
      </w:pPr>
    </w:p>
    <w:p w:rsidR="00A34917" w:rsidRDefault="00A34917" w:rsidP="006718CD">
      <w:pPr>
        <w:spacing w:after="0" w:line="360" w:lineRule="auto"/>
        <w:jc w:val="both"/>
        <w:rPr>
          <w:rFonts w:ascii="Arial" w:hAnsi="Arial" w:cs="Arial"/>
          <w:sz w:val="24"/>
        </w:rPr>
      </w:pPr>
    </w:p>
    <w:p w:rsidR="00B24E2E" w:rsidRDefault="008E16AE" w:rsidP="006718CD">
      <w:pPr>
        <w:spacing w:after="0" w:line="360" w:lineRule="auto"/>
        <w:jc w:val="both"/>
        <w:rPr>
          <w:rFonts w:ascii="Arial" w:hAnsi="Arial" w:cs="Arial"/>
          <w:sz w:val="24"/>
        </w:rPr>
      </w:pPr>
      <w:r>
        <w:rPr>
          <w:rFonts w:ascii="Arial" w:hAnsi="Arial" w:cs="Arial"/>
          <w:sz w:val="24"/>
        </w:rPr>
        <w:t xml:space="preserve">In summary, the </w:t>
      </w:r>
      <w:r w:rsidR="008535A8">
        <w:rPr>
          <w:rFonts w:ascii="Arial" w:hAnsi="Arial" w:cs="Arial"/>
          <w:sz w:val="24"/>
        </w:rPr>
        <w:t>Ashtown and Phoenix Park EDs have</w:t>
      </w:r>
      <w:r>
        <w:rPr>
          <w:rFonts w:ascii="Arial" w:hAnsi="Arial" w:cs="Arial"/>
          <w:sz w:val="24"/>
        </w:rPr>
        <w:t xml:space="preserve"> been associated with the Dublin West or similar constituency for 2</w:t>
      </w:r>
      <w:r w:rsidR="00A34917">
        <w:rPr>
          <w:rFonts w:ascii="Arial" w:hAnsi="Arial" w:cs="Arial"/>
          <w:sz w:val="24"/>
        </w:rPr>
        <w:t>2</w:t>
      </w:r>
      <w:r>
        <w:rPr>
          <w:rFonts w:ascii="Arial" w:hAnsi="Arial" w:cs="Arial"/>
          <w:sz w:val="24"/>
        </w:rPr>
        <w:t xml:space="preserve"> out of the last 43 years, and Dublin Central for </w:t>
      </w:r>
      <w:r w:rsidR="00A34917">
        <w:rPr>
          <w:rFonts w:ascii="Arial" w:hAnsi="Arial" w:cs="Arial"/>
          <w:sz w:val="24"/>
        </w:rPr>
        <w:t>21</w:t>
      </w:r>
      <w:r>
        <w:rPr>
          <w:rFonts w:ascii="Arial" w:hAnsi="Arial" w:cs="Arial"/>
          <w:sz w:val="24"/>
        </w:rPr>
        <w:t xml:space="preserve"> of those years. </w:t>
      </w:r>
    </w:p>
    <w:p w:rsidR="00B24E2E" w:rsidRDefault="00B24E2E" w:rsidP="006718CD">
      <w:pPr>
        <w:spacing w:after="0" w:line="360" w:lineRule="auto"/>
        <w:jc w:val="both"/>
        <w:rPr>
          <w:rFonts w:ascii="Arial" w:hAnsi="Arial" w:cs="Arial"/>
          <w:sz w:val="24"/>
        </w:rPr>
      </w:pPr>
    </w:p>
    <w:p w:rsidR="008E16AE" w:rsidRDefault="008E16AE" w:rsidP="006718CD">
      <w:pPr>
        <w:spacing w:after="0" w:line="360" w:lineRule="auto"/>
        <w:jc w:val="both"/>
        <w:rPr>
          <w:rFonts w:ascii="Arial" w:hAnsi="Arial" w:cs="Arial"/>
          <w:sz w:val="24"/>
        </w:rPr>
      </w:pPr>
    </w:p>
    <w:p w:rsidR="00A34917" w:rsidRDefault="00A34917" w:rsidP="006718CD">
      <w:pPr>
        <w:spacing w:after="0" w:line="360" w:lineRule="auto"/>
        <w:jc w:val="both"/>
        <w:rPr>
          <w:rFonts w:ascii="Arial" w:hAnsi="Arial" w:cs="Arial"/>
          <w:sz w:val="24"/>
        </w:rPr>
      </w:pPr>
    </w:p>
    <w:p w:rsidR="00A34917" w:rsidRDefault="00A34917" w:rsidP="006718CD">
      <w:pPr>
        <w:spacing w:after="0" w:line="360" w:lineRule="auto"/>
        <w:jc w:val="both"/>
        <w:rPr>
          <w:rFonts w:ascii="Arial" w:hAnsi="Arial" w:cs="Arial"/>
          <w:sz w:val="24"/>
        </w:rPr>
      </w:pPr>
    </w:p>
    <w:p w:rsidR="00A34917" w:rsidRDefault="00A34917" w:rsidP="006718CD">
      <w:pPr>
        <w:spacing w:after="0" w:line="360" w:lineRule="auto"/>
        <w:jc w:val="both"/>
        <w:rPr>
          <w:rFonts w:ascii="Arial" w:hAnsi="Arial" w:cs="Arial"/>
          <w:sz w:val="24"/>
        </w:rPr>
      </w:pPr>
    </w:p>
    <w:p w:rsidR="00A34917" w:rsidRDefault="00A34917" w:rsidP="006718CD">
      <w:pPr>
        <w:spacing w:after="0" w:line="360" w:lineRule="auto"/>
        <w:jc w:val="both"/>
        <w:rPr>
          <w:rFonts w:ascii="Arial" w:hAnsi="Arial" w:cs="Arial"/>
          <w:sz w:val="24"/>
        </w:rPr>
      </w:pPr>
    </w:p>
    <w:p w:rsidR="00A34917" w:rsidRDefault="00A34917" w:rsidP="006718CD">
      <w:pPr>
        <w:spacing w:after="0" w:line="360" w:lineRule="auto"/>
        <w:jc w:val="both"/>
        <w:rPr>
          <w:rFonts w:ascii="Arial" w:hAnsi="Arial" w:cs="Arial"/>
          <w:sz w:val="24"/>
        </w:rPr>
      </w:pPr>
    </w:p>
    <w:p w:rsidR="008E16AE" w:rsidRDefault="008E16AE" w:rsidP="006718CD">
      <w:pPr>
        <w:spacing w:after="0" w:line="360" w:lineRule="auto"/>
        <w:jc w:val="both"/>
        <w:rPr>
          <w:rFonts w:ascii="Arial" w:hAnsi="Arial" w:cs="Arial"/>
          <w:sz w:val="24"/>
        </w:rPr>
      </w:pPr>
    </w:p>
    <w:p w:rsidR="008E16AE" w:rsidRDefault="008E16AE" w:rsidP="006718CD">
      <w:pPr>
        <w:spacing w:after="0" w:line="360" w:lineRule="auto"/>
        <w:jc w:val="both"/>
        <w:rPr>
          <w:rFonts w:ascii="Arial" w:hAnsi="Arial" w:cs="Arial"/>
          <w:sz w:val="24"/>
        </w:rPr>
      </w:pPr>
    </w:p>
    <w:p w:rsidR="008E16AE" w:rsidRDefault="008E16AE" w:rsidP="006718CD">
      <w:pPr>
        <w:spacing w:after="0" w:line="360" w:lineRule="auto"/>
        <w:jc w:val="both"/>
        <w:rPr>
          <w:rFonts w:ascii="Arial" w:hAnsi="Arial" w:cs="Arial"/>
          <w:sz w:val="24"/>
        </w:rPr>
      </w:pPr>
    </w:p>
    <w:p w:rsidR="008E16AE" w:rsidRDefault="008E16AE" w:rsidP="008E16AE">
      <w:pPr>
        <w:spacing w:after="0" w:line="360" w:lineRule="auto"/>
        <w:jc w:val="both"/>
        <w:rPr>
          <w:rFonts w:ascii="Arial" w:hAnsi="Arial" w:cs="Arial"/>
          <w:b/>
          <w:sz w:val="24"/>
          <w:u w:val="single"/>
        </w:rPr>
      </w:pPr>
      <w:r>
        <w:rPr>
          <w:rFonts w:ascii="Arial" w:hAnsi="Arial" w:cs="Arial"/>
          <w:b/>
          <w:sz w:val="24"/>
          <w:u w:val="single"/>
        </w:rPr>
        <w:t>DUBLIN SOU</w:t>
      </w:r>
      <w:r w:rsidRPr="00290F84">
        <w:rPr>
          <w:rFonts w:ascii="Arial" w:hAnsi="Arial" w:cs="Arial"/>
          <w:b/>
          <w:sz w:val="24"/>
          <w:u w:val="single"/>
        </w:rPr>
        <w:t>TH</w:t>
      </w:r>
      <w:r>
        <w:rPr>
          <w:rFonts w:ascii="Arial" w:hAnsi="Arial" w:cs="Arial"/>
          <w:b/>
          <w:sz w:val="24"/>
          <w:u w:val="single"/>
        </w:rPr>
        <w:t xml:space="preserve"> </w:t>
      </w:r>
    </w:p>
    <w:p w:rsidR="008E16AE" w:rsidRPr="00290F84" w:rsidRDefault="008E16AE" w:rsidP="008E16AE">
      <w:pPr>
        <w:spacing w:after="0" w:line="360" w:lineRule="auto"/>
        <w:jc w:val="both"/>
        <w:rPr>
          <w:rFonts w:ascii="Arial" w:hAnsi="Arial" w:cs="Arial"/>
          <w:b/>
          <w:sz w:val="24"/>
          <w:u w:val="single"/>
        </w:rPr>
      </w:pPr>
    </w:p>
    <w:p w:rsidR="008E16AE" w:rsidRPr="00290F84" w:rsidRDefault="008E16AE" w:rsidP="008E16AE">
      <w:pPr>
        <w:spacing w:after="0" w:line="360" w:lineRule="auto"/>
        <w:jc w:val="both"/>
        <w:rPr>
          <w:rFonts w:ascii="Arial" w:hAnsi="Arial" w:cs="Arial"/>
          <w:b/>
          <w:sz w:val="24"/>
        </w:rPr>
      </w:pPr>
      <w:r>
        <w:rPr>
          <w:rFonts w:ascii="Arial" w:hAnsi="Arial" w:cs="Arial"/>
          <w:b/>
          <w:sz w:val="24"/>
        </w:rPr>
        <w:t xml:space="preserve">General comments made </w:t>
      </w:r>
    </w:p>
    <w:p w:rsidR="008E16AE" w:rsidRDefault="008E16AE" w:rsidP="006718CD">
      <w:pPr>
        <w:spacing w:after="0" w:line="360" w:lineRule="auto"/>
        <w:jc w:val="both"/>
        <w:rPr>
          <w:rFonts w:ascii="Arial" w:hAnsi="Arial" w:cs="Arial"/>
          <w:sz w:val="24"/>
        </w:rPr>
      </w:pPr>
    </w:p>
    <w:p w:rsidR="008E16AE" w:rsidRPr="008E16AE" w:rsidRDefault="008E16AE" w:rsidP="008E16AE">
      <w:pPr>
        <w:pStyle w:val="ListParagraph"/>
        <w:numPr>
          <w:ilvl w:val="0"/>
          <w:numId w:val="25"/>
        </w:numPr>
        <w:spacing w:after="0" w:line="360" w:lineRule="auto"/>
        <w:jc w:val="both"/>
        <w:rPr>
          <w:rFonts w:ascii="Arial" w:hAnsi="Arial" w:cs="Arial"/>
          <w:sz w:val="24"/>
        </w:rPr>
      </w:pPr>
      <w:r w:rsidRPr="008E16AE">
        <w:rPr>
          <w:rFonts w:ascii="Arial" w:hAnsi="Arial" w:cs="Arial"/>
          <w:sz w:val="24"/>
        </w:rPr>
        <w:t xml:space="preserve">It was noted that some of the Stillorgan area electoral divisions have been transferred between Dublin Rathdown and Dun Laoghaire constituencies a number of times in the past.  This does not give rise to any concerns.  </w:t>
      </w:r>
    </w:p>
    <w:p w:rsidR="008E16AE" w:rsidRPr="008E16AE" w:rsidRDefault="008E16AE" w:rsidP="008E16AE">
      <w:pPr>
        <w:pStyle w:val="ListParagraph"/>
        <w:numPr>
          <w:ilvl w:val="0"/>
          <w:numId w:val="25"/>
        </w:numPr>
        <w:spacing w:after="0" w:line="360" w:lineRule="auto"/>
        <w:jc w:val="both"/>
        <w:rPr>
          <w:rFonts w:ascii="Arial" w:hAnsi="Arial" w:cs="Arial"/>
          <w:sz w:val="24"/>
        </w:rPr>
      </w:pPr>
      <w:r w:rsidRPr="008E16AE">
        <w:rPr>
          <w:rFonts w:ascii="Arial" w:hAnsi="Arial" w:cs="Arial"/>
          <w:sz w:val="24"/>
        </w:rPr>
        <w:t xml:space="preserve">The extra seat going to Dublin Rathdown allows for there to be no breaches of the county boundary. </w:t>
      </w:r>
    </w:p>
    <w:p w:rsidR="008E16AE" w:rsidRPr="008E16AE" w:rsidRDefault="008E16AE" w:rsidP="008E16AE">
      <w:pPr>
        <w:pStyle w:val="ListParagraph"/>
        <w:numPr>
          <w:ilvl w:val="0"/>
          <w:numId w:val="25"/>
        </w:numPr>
        <w:spacing w:after="0" w:line="360" w:lineRule="auto"/>
        <w:jc w:val="both"/>
        <w:rPr>
          <w:rFonts w:ascii="Arial" w:hAnsi="Arial" w:cs="Arial"/>
          <w:sz w:val="24"/>
        </w:rPr>
      </w:pPr>
      <w:r w:rsidRPr="008E16AE">
        <w:rPr>
          <w:rFonts w:ascii="Arial" w:hAnsi="Arial" w:cs="Arial"/>
          <w:sz w:val="24"/>
        </w:rPr>
        <w:t xml:space="preserve">Similarly, the other seat going to Dublin Mid-West fits with the population increases in that part of the region, and allows for the constituency boundaries to also be contiguous with the South Dublin County and Dublin City boundaries. </w:t>
      </w:r>
    </w:p>
    <w:p w:rsidR="008E16AE" w:rsidRDefault="008E16AE" w:rsidP="006718CD">
      <w:pPr>
        <w:spacing w:after="0" w:line="360" w:lineRule="auto"/>
        <w:jc w:val="both"/>
        <w:rPr>
          <w:rFonts w:ascii="Arial" w:hAnsi="Arial" w:cs="Arial"/>
          <w:sz w:val="24"/>
        </w:rPr>
      </w:pPr>
    </w:p>
    <w:p w:rsidR="008E16AE" w:rsidRDefault="008E16AE" w:rsidP="006718CD">
      <w:pPr>
        <w:spacing w:after="0" w:line="360" w:lineRule="auto"/>
        <w:jc w:val="both"/>
        <w:rPr>
          <w:rFonts w:ascii="Arial" w:hAnsi="Arial" w:cs="Arial"/>
          <w:sz w:val="24"/>
        </w:rPr>
      </w:pPr>
    </w:p>
    <w:sectPr w:rsidR="008E16AE" w:rsidSect="003F6E4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DE2" w:rsidRDefault="00420DE2" w:rsidP="001B71C3">
      <w:pPr>
        <w:spacing w:after="0" w:line="240" w:lineRule="auto"/>
      </w:pPr>
      <w:r>
        <w:separator/>
      </w:r>
    </w:p>
  </w:endnote>
  <w:endnote w:type="continuationSeparator" w:id="0">
    <w:p w:rsidR="00420DE2" w:rsidRDefault="00420DE2" w:rsidP="001B7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593065"/>
      <w:docPartObj>
        <w:docPartGallery w:val="Page Numbers (Bottom of Page)"/>
        <w:docPartUnique/>
      </w:docPartObj>
    </w:sdtPr>
    <w:sdtEndPr/>
    <w:sdtContent>
      <w:sdt>
        <w:sdtPr>
          <w:id w:val="1728636285"/>
          <w:docPartObj>
            <w:docPartGallery w:val="Page Numbers (Top of Page)"/>
            <w:docPartUnique/>
          </w:docPartObj>
        </w:sdtPr>
        <w:sdtEndPr/>
        <w:sdtContent>
          <w:p w:rsidR="000F638C" w:rsidRDefault="000F638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C792B">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C792B">
              <w:rPr>
                <w:b/>
                <w:bCs/>
                <w:noProof/>
              </w:rPr>
              <w:t>9</w:t>
            </w:r>
            <w:r>
              <w:rPr>
                <w:b/>
                <w:bCs/>
                <w:sz w:val="24"/>
                <w:szCs w:val="24"/>
              </w:rPr>
              <w:fldChar w:fldCharType="end"/>
            </w:r>
          </w:p>
        </w:sdtContent>
      </w:sdt>
    </w:sdtContent>
  </w:sdt>
  <w:p w:rsidR="000F638C" w:rsidRDefault="000F6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DE2" w:rsidRDefault="00420DE2" w:rsidP="001B71C3">
      <w:pPr>
        <w:spacing w:after="0" w:line="240" w:lineRule="auto"/>
      </w:pPr>
      <w:r>
        <w:separator/>
      </w:r>
    </w:p>
  </w:footnote>
  <w:footnote w:type="continuationSeparator" w:id="0">
    <w:p w:rsidR="00420DE2" w:rsidRDefault="00420DE2" w:rsidP="001B7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38C" w:rsidRPr="001B71C3" w:rsidRDefault="000F638C">
    <w:pPr>
      <w:pStyle w:val="Header"/>
      <w:rPr>
        <w:rFonts w:ascii="Arial" w:hAnsi="Arial" w:cs="Arial"/>
        <w:sz w:val="24"/>
      </w:rPr>
    </w:pPr>
    <w:r w:rsidRPr="001B71C3">
      <w:rPr>
        <w:rFonts w:ascii="Arial" w:hAnsi="Arial" w:cs="Arial"/>
        <w:sz w:val="24"/>
      </w:rPr>
      <w:t xml:space="preserve">Further </w:t>
    </w:r>
    <w:r>
      <w:rPr>
        <w:rFonts w:ascii="Arial" w:hAnsi="Arial" w:cs="Arial"/>
        <w:sz w:val="24"/>
      </w:rPr>
      <w:t xml:space="preserve">Consideration of Constituencies </w:t>
    </w:r>
    <w:r>
      <w:rPr>
        <w:rFonts w:ascii="Arial" w:hAnsi="Arial" w:cs="Arial"/>
        <w:sz w:val="24"/>
      </w:rPr>
      <w:tab/>
    </w:r>
    <w:r>
      <w:rPr>
        <w:rFonts w:ascii="Arial" w:hAnsi="Arial" w:cs="Arial"/>
        <w:sz w:val="24"/>
      </w:rPr>
      <w:tab/>
      <w:t>EC 11.1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18E7"/>
    <w:multiLevelType w:val="hybridMultilevel"/>
    <w:tmpl w:val="0B8A23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3742A6F"/>
    <w:multiLevelType w:val="hybridMultilevel"/>
    <w:tmpl w:val="4E9C13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9B9221B"/>
    <w:multiLevelType w:val="hybridMultilevel"/>
    <w:tmpl w:val="618E03C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7D7CAF"/>
    <w:multiLevelType w:val="hybridMultilevel"/>
    <w:tmpl w:val="0E66D4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1673D7B"/>
    <w:multiLevelType w:val="hybridMultilevel"/>
    <w:tmpl w:val="A43E75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55509B3"/>
    <w:multiLevelType w:val="hybridMultilevel"/>
    <w:tmpl w:val="99E0A94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15:restartNumberingAfterBreak="0">
    <w:nsid w:val="21EB680D"/>
    <w:multiLevelType w:val="hybridMultilevel"/>
    <w:tmpl w:val="0790605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35D4DE4"/>
    <w:multiLevelType w:val="hybridMultilevel"/>
    <w:tmpl w:val="F64C56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3B627BB"/>
    <w:multiLevelType w:val="hybridMultilevel"/>
    <w:tmpl w:val="E1AE80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4551806"/>
    <w:multiLevelType w:val="hybridMultilevel"/>
    <w:tmpl w:val="86DE608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29850DC0"/>
    <w:multiLevelType w:val="hybridMultilevel"/>
    <w:tmpl w:val="7E8C1F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9407F4C"/>
    <w:multiLevelType w:val="hybridMultilevel"/>
    <w:tmpl w:val="C240CB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CBA66AE"/>
    <w:multiLevelType w:val="hybridMultilevel"/>
    <w:tmpl w:val="F81AB9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EEE6328"/>
    <w:multiLevelType w:val="hybridMultilevel"/>
    <w:tmpl w:val="685273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00A707D"/>
    <w:multiLevelType w:val="hybridMultilevel"/>
    <w:tmpl w:val="74AE9F0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42404262"/>
    <w:multiLevelType w:val="hybridMultilevel"/>
    <w:tmpl w:val="C5E8D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2D1181E"/>
    <w:multiLevelType w:val="hybridMultilevel"/>
    <w:tmpl w:val="C9A65DF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15:restartNumberingAfterBreak="0">
    <w:nsid w:val="47CD3BEF"/>
    <w:multiLevelType w:val="hybridMultilevel"/>
    <w:tmpl w:val="22A2F5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F33666E"/>
    <w:multiLevelType w:val="hybridMultilevel"/>
    <w:tmpl w:val="913E76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6150314"/>
    <w:multiLevelType w:val="hybridMultilevel"/>
    <w:tmpl w:val="6AEE83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A906ED0"/>
    <w:multiLevelType w:val="hybridMultilevel"/>
    <w:tmpl w:val="EC8C549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1" w15:restartNumberingAfterBreak="0">
    <w:nsid w:val="6C332E0E"/>
    <w:multiLevelType w:val="hybridMultilevel"/>
    <w:tmpl w:val="FAF419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E2D05E0"/>
    <w:multiLevelType w:val="hybridMultilevel"/>
    <w:tmpl w:val="0CBAA9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F1A1AA0"/>
    <w:multiLevelType w:val="hybridMultilevel"/>
    <w:tmpl w:val="2CA4EE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FF64702"/>
    <w:multiLevelType w:val="hybridMultilevel"/>
    <w:tmpl w:val="D152F78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abstractNumId w:val="16"/>
  </w:num>
  <w:num w:numId="2">
    <w:abstractNumId w:val="24"/>
  </w:num>
  <w:num w:numId="3">
    <w:abstractNumId w:val="20"/>
  </w:num>
  <w:num w:numId="4">
    <w:abstractNumId w:val="14"/>
  </w:num>
  <w:num w:numId="5">
    <w:abstractNumId w:val="7"/>
  </w:num>
  <w:num w:numId="6">
    <w:abstractNumId w:val="18"/>
  </w:num>
  <w:num w:numId="7">
    <w:abstractNumId w:val="4"/>
  </w:num>
  <w:num w:numId="8">
    <w:abstractNumId w:val="10"/>
  </w:num>
  <w:num w:numId="9">
    <w:abstractNumId w:val="8"/>
  </w:num>
  <w:num w:numId="10">
    <w:abstractNumId w:val="1"/>
  </w:num>
  <w:num w:numId="11">
    <w:abstractNumId w:val="11"/>
  </w:num>
  <w:num w:numId="12">
    <w:abstractNumId w:val="3"/>
  </w:num>
  <w:num w:numId="13">
    <w:abstractNumId w:val="15"/>
  </w:num>
  <w:num w:numId="14">
    <w:abstractNumId w:val="6"/>
  </w:num>
  <w:num w:numId="15">
    <w:abstractNumId w:val="0"/>
  </w:num>
  <w:num w:numId="16">
    <w:abstractNumId w:val="21"/>
  </w:num>
  <w:num w:numId="17">
    <w:abstractNumId w:val="2"/>
  </w:num>
  <w:num w:numId="18">
    <w:abstractNumId w:val="9"/>
  </w:num>
  <w:num w:numId="19">
    <w:abstractNumId w:val="23"/>
  </w:num>
  <w:num w:numId="20">
    <w:abstractNumId w:val="13"/>
  </w:num>
  <w:num w:numId="21">
    <w:abstractNumId w:val="17"/>
  </w:num>
  <w:num w:numId="22">
    <w:abstractNumId w:val="22"/>
  </w:num>
  <w:num w:numId="23">
    <w:abstractNumId w:val="12"/>
  </w:num>
  <w:num w:numId="24">
    <w:abstractNumId w:val="5"/>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8CD"/>
    <w:rsid w:val="00000D41"/>
    <w:rsid w:val="0002045B"/>
    <w:rsid w:val="000405B9"/>
    <w:rsid w:val="000443D7"/>
    <w:rsid w:val="00070590"/>
    <w:rsid w:val="000A7EDA"/>
    <w:rsid w:val="000E68A4"/>
    <w:rsid w:val="000F638C"/>
    <w:rsid w:val="00176382"/>
    <w:rsid w:val="00184C09"/>
    <w:rsid w:val="0019066E"/>
    <w:rsid w:val="001A144C"/>
    <w:rsid w:val="001B71C3"/>
    <w:rsid w:val="001F514D"/>
    <w:rsid w:val="00246955"/>
    <w:rsid w:val="00264CE2"/>
    <w:rsid w:val="00270C6C"/>
    <w:rsid w:val="00290F84"/>
    <w:rsid w:val="002C38A7"/>
    <w:rsid w:val="002D397F"/>
    <w:rsid w:val="002E4B72"/>
    <w:rsid w:val="002E79F8"/>
    <w:rsid w:val="002F2185"/>
    <w:rsid w:val="00320D34"/>
    <w:rsid w:val="00332B4E"/>
    <w:rsid w:val="00353B25"/>
    <w:rsid w:val="00354D9A"/>
    <w:rsid w:val="0037272E"/>
    <w:rsid w:val="00385722"/>
    <w:rsid w:val="003A03FB"/>
    <w:rsid w:val="003B76BB"/>
    <w:rsid w:val="003C388A"/>
    <w:rsid w:val="003D3DE2"/>
    <w:rsid w:val="003F6E45"/>
    <w:rsid w:val="00420DE2"/>
    <w:rsid w:val="00436736"/>
    <w:rsid w:val="00464242"/>
    <w:rsid w:val="00466479"/>
    <w:rsid w:val="0047005F"/>
    <w:rsid w:val="004A032C"/>
    <w:rsid w:val="004A2428"/>
    <w:rsid w:val="004A3862"/>
    <w:rsid w:val="004A4400"/>
    <w:rsid w:val="004C345C"/>
    <w:rsid w:val="00500B69"/>
    <w:rsid w:val="005221DE"/>
    <w:rsid w:val="0052726A"/>
    <w:rsid w:val="005A16A2"/>
    <w:rsid w:val="005A64E9"/>
    <w:rsid w:val="005C2B19"/>
    <w:rsid w:val="005D00B3"/>
    <w:rsid w:val="005D078D"/>
    <w:rsid w:val="005D3F71"/>
    <w:rsid w:val="005D7415"/>
    <w:rsid w:val="005D76E9"/>
    <w:rsid w:val="00601439"/>
    <w:rsid w:val="00604BCF"/>
    <w:rsid w:val="0063185C"/>
    <w:rsid w:val="0063229A"/>
    <w:rsid w:val="00632DB4"/>
    <w:rsid w:val="00670023"/>
    <w:rsid w:val="006718CD"/>
    <w:rsid w:val="006C0EF7"/>
    <w:rsid w:val="006F28C8"/>
    <w:rsid w:val="00720834"/>
    <w:rsid w:val="00721F30"/>
    <w:rsid w:val="00726EDF"/>
    <w:rsid w:val="0074447C"/>
    <w:rsid w:val="00763F3B"/>
    <w:rsid w:val="00777E0C"/>
    <w:rsid w:val="007811DC"/>
    <w:rsid w:val="007959C8"/>
    <w:rsid w:val="007A3EDC"/>
    <w:rsid w:val="007A7079"/>
    <w:rsid w:val="007B2C5E"/>
    <w:rsid w:val="007B550E"/>
    <w:rsid w:val="007D2D06"/>
    <w:rsid w:val="007D6B72"/>
    <w:rsid w:val="007E77C5"/>
    <w:rsid w:val="0081693F"/>
    <w:rsid w:val="00833564"/>
    <w:rsid w:val="008508D6"/>
    <w:rsid w:val="008535A8"/>
    <w:rsid w:val="008A6291"/>
    <w:rsid w:val="008E0A6A"/>
    <w:rsid w:val="008E16AE"/>
    <w:rsid w:val="00902726"/>
    <w:rsid w:val="0092457F"/>
    <w:rsid w:val="009551FF"/>
    <w:rsid w:val="009766EF"/>
    <w:rsid w:val="009A32C2"/>
    <w:rsid w:val="009B246D"/>
    <w:rsid w:val="009C4ADD"/>
    <w:rsid w:val="009E6573"/>
    <w:rsid w:val="009F18EB"/>
    <w:rsid w:val="00A06A35"/>
    <w:rsid w:val="00A23399"/>
    <w:rsid w:val="00A30445"/>
    <w:rsid w:val="00A347D7"/>
    <w:rsid w:val="00A34917"/>
    <w:rsid w:val="00AB4BBC"/>
    <w:rsid w:val="00AD144E"/>
    <w:rsid w:val="00AE5105"/>
    <w:rsid w:val="00B152A7"/>
    <w:rsid w:val="00B16416"/>
    <w:rsid w:val="00B24E2E"/>
    <w:rsid w:val="00B530EB"/>
    <w:rsid w:val="00B6195A"/>
    <w:rsid w:val="00B87818"/>
    <w:rsid w:val="00BB2FD7"/>
    <w:rsid w:val="00BC792B"/>
    <w:rsid w:val="00BD017F"/>
    <w:rsid w:val="00BD23DD"/>
    <w:rsid w:val="00BE0E74"/>
    <w:rsid w:val="00C02F1F"/>
    <w:rsid w:val="00C12F9A"/>
    <w:rsid w:val="00C523E8"/>
    <w:rsid w:val="00C90863"/>
    <w:rsid w:val="00CF62F6"/>
    <w:rsid w:val="00D0213F"/>
    <w:rsid w:val="00D06BA8"/>
    <w:rsid w:val="00D65BB8"/>
    <w:rsid w:val="00DA1485"/>
    <w:rsid w:val="00DA50B9"/>
    <w:rsid w:val="00DB4CCE"/>
    <w:rsid w:val="00DD1121"/>
    <w:rsid w:val="00DD5ACD"/>
    <w:rsid w:val="00E12A1A"/>
    <w:rsid w:val="00E16CF9"/>
    <w:rsid w:val="00E20A31"/>
    <w:rsid w:val="00E74795"/>
    <w:rsid w:val="00E92607"/>
    <w:rsid w:val="00EB038C"/>
    <w:rsid w:val="00F04A31"/>
    <w:rsid w:val="00F14B2C"/>
    <w:rsid w:val="00F20CB7"/>
    <w:rsid w:val="00F357B0"/>
    <w:rsid w:val="00FB72FC"/>
    <w:rsid w:val="00FB7838"/>
    <w:rsid w:val="00FC2EE5"/>
    <w:rsid w:val="00FD5BA4"/>
    <w:rsid w:val="00FD791D"/>
    <w:rsid w:val="00FE1D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1D37F26-0334-4E17-9DFB-105D66E89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8C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18CD"/>
    <w:pPr>
      <w:ind w:left="720"/>
      <w:contextualSpacing/>
    </w:pPr>
  </w:style>
  <w:style w:type="table" w:styleId="TableGrid">
    <w:name w:val="Table Grid"/>
    <w:basedOn w:val="TableNormal"/>
    <w:uiPriority w:val="39"/>
    <w:rsid w:val="006718C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71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1C3"/>
  </w:style>
  <w:style w:type="paragraph" w:styleId="Footer">
    <w:name w:val="footer"/>
    <w:basedOn w:val="Normal"/>
    <w:link w:val="FooterChar"/>
    <w:uiPriority w:val="99"/>
    <w:unhideWhenUsed/>
    <w:rsid w:val="001B71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178278">
      <w:bodyDiv w:val="1"/>
      <w:marLeft w:val="0"/>
      <w:marRight w:val="0"/>
      <w:marTop w:val="0"/>
      <w:marBottom w:val="0"/>
      <w:divBdr>
        <w:top w:val="none" w:sz="0" w:space="0" w:color="auto"/>
        <w:left w:val="none" w:sz="0" w:space="0" w:color="auto"/>
        <w:bottom w:val="none" w:sz="0" w:space="0" w:color="auto"/>
        <w:right w:val="none" w:sz="0" w:space="0" w:color="auto"/>
      </w:divBdr>
    </w:div>
    <w:div w:id="1109471434">
      <w:bodyDiv w:val="1"/>
      <w:marLeft w:val="0"/>
      <w:marRight w:val="0"/>
      <w:marTop w:val="0"/>
      <w:marBottom w:val="0"/>
      <w:divBdr>
        <w:top w:val="none" w:sz="0" w:space="0" w:color="auto"/>
        <w:left w:val="none" w:sz="0" w:space="0" w:color="auto"/>
        <w:bottom w:val="none" w:sz="0" w:space="0" w:color="auto"/>
        <w:right w:val="none" w:sz="0" w:space="0" w:color="auto"/>
      </w:divBdr>
    </w:div>
    <w:div w:id="210896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1673</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11188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Stuart-Mills (Housing)</dc:creator>
  <cp:keywords/>
  <dc:description/>
  <cp:lastModifiedBy>Annmarie Power (ELC)</cp:lastModifiedBy>
  <cp:revision>2</cp:revision>
  <cp:lastPrinted>2023-05-16T10:50:00Z</cp:lastPrinted>
  <dcterms:created xsi:type="dcterms:W3CDTF">2025-02-18T15:14:00Z</dcterms:created>
  <dcterms:modified xsi:type="dcterms:W3CDTF">2025-02-18T15:14:00Z</dcterms:modified>
</cp:coreProperties>
</file>