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796" w:rsidRPr="00194796" w:rsidRDefault="00194796" w:rsidP="00194796">
      <w:pPr>
        <w:keepNext/>
        <w:spacing w:after="0" w:line="312" w:lineRule="auto"/>
        <w:jc w:val="center"/>
        <w:outlineLvl w:val="5"/>
        <w:rPr>
          <w:rFonts w:ascii="Century Gothic" w:eastAsia="Times New Roman" w:hAnsi="Century Gothic" w:cs="Arial"/>
          <w:b/>
          <w:bCs/>
          <w:spacing w:val="-3"/>
          <w:lang w:val="en-GB"/>
        </w:rPr>
      </w:pPr>
      <w:bookmarkStart w:id="0" w:name="_GoBack"/>
      <w:bookmarkEnd w:id="0"/>
      <w:r w:rsidRPr="00194796">
        <w:rPr>
          <w:rFonts w:ascii="Century Gothic" w:eastAsia="Times New Roman" w:hAnsi="Century Gothic" w:cs="Arial"/>
          <w:b/>
          <w:bCs/>
          <w:spacing w:val="-3"/>
          <w:lang w:val="en-GB"/>
        </w:rPr>
        <w:t xml:space="preserve">European Parliament constituencies </w:t>
      </w:r>
    </w:p>
    <w:p w:rsidR="00194796" w:rsidRPr="00194796" w:rsidRDefault="00194796" w:rsidP="00194796">
      <w:pPr>
        <w:spacing w:after="0" w:line="312" w:lineRule="auto"/>
        <w:rPr>
          <w:rFonts w:ascii="Century Gothic" w:eastAsia="Times New Roman" w:hAnsi="Century Gothic" w:cs="Times New Roman"/>
          <w:szCs w:val="24"/>
          <w:lang w:val="en-GB"/>
        </w:rPr>
      </w:pPr>
    </w:p>
    <w:p w:rsidR="00194796" w:rsidRPr="00194796" w:rsidRDefault="00194796" w:rsidP="00194796">
      <w:pPr>
        <w:keepNext/>
        <w:spacing w:after="0" w:line="312" w:lineRule="auto"/>
        <w:jc w:val="center"/>
        <w:outlineLvl w:val="5"/>
        <w:rPr>
          <w:rFonts w:ascii="Century Gothic" w:eastAsia="Times New Roman" w:hAnsi="Century Gothic" w:cs="Arial"/>
          <w:b/>
          <w:bCs/>
          <w:spacing w:val="-3"/>
          <w:lang w:val="en-GB"/>
        </w:rPr>
      </w:pPr>
      <w:r w:rsidRPr="00194796">
        <w:rPr>
          <w:rFonts w:ascii="Century Gothic" w:eastAsia="Times New Roman" w:hAnsi="Century Gothic" w:cs="Arial"/>
          <w:b/>
          <w:bCs/>
          <w:spacing w:val="-3"/>
          <w:lang w:val="en-GB"/>
        </w:rPr>
        <w:t>European Parliament constituencies - legislative provisions and previous reviews</w:t>
      </w:r>
    </w:p>
    <w:p w:rsidR="00194796" w:rsidRPr="00194796" w:rsidRDefault="00194796" w:rsidP="00194796">
      <w:pPr>
        <w:spacing w:after="0" w:line="312" w:lineRule="auto"/>
        <w:rPr>
          <w:rFonts w:ascii="Century Gothic" w:eastAsia="Times New Roman" w:hAnsi="Century Gothic" w:cs="Times New Roman"/>
          <w:lang w:val="en-GB"/>
        </w:rPr>
      </w:pPr>
    </w:p>
    <w:p w:rsidR="00194796" w:rsidRPr="00194796" w:rsidRDefault="00194796" w:rsidP="00194796">
      <w:pPr>
        <w:spacing w:before="240" w:after="240" w:line="312" w:lineRule="auto"/>
        <w:jc w:val="both"/>
        <w:rPr>
          <w:rFonts w:eastAsia="Times New Roman" w:cs="Times New Roman"/>
          <w:lang w:val="en-GB"/>
        </w:rPr>
      </w:pPr>
      <w:r w:rsidRPr="00194796">
        <w:rPr>
          <w:rFonts w:eastAsia="Times New Roman" w:cs="Times New Roman"/>
          <w:lang w:val="en-GB"/>
        </w:rPr>
        <w:t xml:space="preserve">This paper has been prepared by the </w:t>
      </w:r>
      <w:r w:rsidR="006D6FEE">
        <w:rPr>
          <w:rFonts w:eastAsia="Times New Roman" w:cs="Times New Roman"/>
          <w:lang w:val="en-GB"/>
        </w:rPr>
        <w:t>Electoral Commission</w:t>
      </w:r>
      <w:r w:rsidRPr="00194796">
        <w:rPr>
          <w:rFonts w:eastAsia="Times New Roman" w:cs="Times New Roman"/>
          <w:lang w:val="en-GB"/>
        </w:rPr>
        <w:t>.  In the paper the relevant legislative provisio</w:t>
      </w:r>
      <w:r w:rsidR="00667A17">
        <w:rPr>
          <w:rFonts w:eastAsia="Times New Roman" w:cs="Times New Roman"/>
          <w:lang w:val="en-GB"/>
        </w:rPr>
        <w:t xml:space="preserve">ns are outlined along with </w:t>
      </w:r>
      <w:r w:rsidR="006D6FEE">
        <w:rPr>
          <w:rFonts w:eastAsia="Times New Roman" w:cs="Times New Roman"/>
          <w:lang w:val="en-GB"/>
        </w:rPr>
        <w:t>the Electoral Commission’s</w:t>
      </w:r>
      <w:r w:rsidRPr="00194796">
        <w:rPr>
          <w:rFonts w:eastAsia="Times New Roman" w:cs="Times New Roman"/>
          <w:lang w:val="en-GB"/>
        </w:rPr>
        <w:t xml:space="preserve"> terms of reference and the history of European Parliament</w:t>
      </w:r>
      <w:r w:rsidR="00667A17">
        <w:rPr>
          <w:rFonts w:eastAsia="Times New Roman" w:cs="Times New Roman"/>
          <w:lang w:val="en-GB"/>
        </w:rPr>
        <w:t xml:space="preserve"> constituency review in Ireland.</w:t>
      </w:r>
    </w:p>
    <w:p w:rsidR="00194796" w:rsidRPr="00194796" w:rsidRDefault="00194796" w:rsidP="00194796">
      <w:pPr>
        <w:keepNext/>
        <w:tabs>
          <w:tab w:val="left" w:pos="6969"/>
        </w:tabs>
        <w:spacing w:before="240" w:after="60" w:line="312" w:lineRule="auto"/>
        <w:ind w:left="360" w:hanging="360"/>
        <w:outlineLvl w:val="1"/>
        <w:rPr>
          <w:rFonts w:eastAsia="Times New Roman" w:cs="Arial"/>
          <w:b/>
          <w:bCs/>
          <w:iCs/>
          <w:lang w:val="en-GB"/>
        </w:rPr>
      </w:pPr>
    </w:p>
    <w:p w:rsidR="00194796" w:rsidRPr="00194796" w:rsidRDefault="00194796" w:rsidP="00194796">
      <w:pPr>
        <w:keepNext/>
        <w:numPr>
          <w:ilvl w:val="0"/>
          <w:numId w:val="1"/>
        </w:numPr>
        <w:spacing w:after="60" w:line="312" w:lineRule="auto"/>
        <w:outlineLvl w:val="1"/>
        <w:rPr>
          <w:rFonts w:eastAsia="Times New Roman" w:cs="Arial"/>
          <w:b/>
          <w:bCs/>
          <w:iCs/>
          <w:lang w:val="en-GB"/>
        </w:rPr>
      </w:pPr>
      <w:r w:rsidRPr="00194796">
        <w:rPr>
          <w:rFonts w:eastAsia="Times New Roman" w:cs="Arial"/>
          <w:b/>
          <w:bCs/>
          <w:iCs/>
          <w:lang w:val="en-GB"/>
        </w:rPr>
        <w:t>Terms of Reference</w:t>
      </w:r>
      <w:r w:rsidR="004B7756">
        <w:rPr>
          <w:rFonts w:eastAsia="Times New Roman" w:cs="Arial"/>
          <w:b/>
          <w:bCs/>
          <w:iCs/>
          <w:lang w:val="en-GB"/>
        </w:rPr>
        <w:t xml:space="preserve"> </w:t>
      </w:r>
    </w:p>
    <w:p w:rsidR="00194796" w:rsidRDefault="00194796" w:rsidP="00194796">
      <w:pPr>
        <w:spacing w:after="0" w:line="312" w:lineRule="auto"/>
        <w:rPr>
          <w:rFonts w:eastAsia="Times New Roman" w:cs="Times New Roman"/>
        </w:rPr>
      </w:pPr>
      <w:r w:rsidRPr="00194796">
        <w:rPr>
          <w:rFonts w:eastAsia="Times New Roman" w:cs="Times New Roman"/>
        </w:rPr>
        <w:t xml:space="preserve">The terms of reference for </w:t>
      </w:r>
      <w:r w:rsidRPr="00BA5DC5">
        <w:rPr>
          <w:rFonts w:eastAsia="Times New Roman" w:cs="Times New Roman"/>
        </w:rPr>
        <w:t xml:space="preserve">the </w:t>
      </w:r>
      <w:r w:rsidR="00BA5DC5" w:rsidRPr="00BA5DC5">
        <w:rPr>
          <w:rFonts w:eastAsia="Times New Roman" w:cs="Times New Roman"/>
        </w:rPr>
        <w:t>Electoral Commission</w:t>
      </w:r>
      <w:r w:rsidRPr="00BA5DC5">
        <w:rPr>
          <w:rFonts w:eastAsia="Times New Roman" w:cs="Times New Roman"/>
        </w:rPr>
        <w:t xml:space="preserve"> </w:t>
      </w:r>
      <w:r w:rsidRPr="00194796">
        <w:rPr>
          <w:rFonts w:eastAsia="Times New Roman" w:cs="Times New Roman"/>
        </w:rPr>
        <w:t>are set out in section 5</w:t>
      </w:r>
      <w:r w:rsidR="00BA5DC5">
        <w:rPr>
          <w:rFonts w:eastAsia="Times New Roman" w:cs="Times New Roman"/>
        </w:rPr>
        <w:t>7(3</w:t>
      </w:r>
      <w:r w:rsidRPr="00194796">
        <w:rPr>
          <w:rFonts w:eastAsia="Times New Roman" w:cs="Times New Roman"/>
        </w:rPr>
        <w:t xml:space="preserve">A) of the Electoral </w:t>
      </w:r>
      <w:r w:rsidR="00BA5DC5">
        <w:rPr>
          <w:rFonts w:eastAsia="Times New Roman" w:cs="Times New Roman"/>
        </w:rPr>
        <w:t xml:space="preserve">Reform </w:t>
      </w:r>
      <w:r w:rsidRPr="00194796">
        <w:rPr>
          <w:rFonts w:eastAsia="Times New Roman" w:cs="Times New Roman"/>
        </w:rPr>
        <w:t xml:space="preserve">Act </w:t>
      </w:r>
      <w:r w:rsidR="00667A17">
        <w:rPr>
          <w:rFonts w:eastAsia="Times New Roman" w:cs="Times New Roman"/>
        </w:rPr>
        <w:t>2022.</w:t>
      </w:r>
    </w:p>
    <w:p w:rsidR="00667A17" w:rsidRPr="00194796" w:rsidRDefault="00667A17" w:rsidP="00194796">
      <w:pPr>
        <w:spacing w:after="0" w:line="312" w:lineRule="auto"/>
        <w:rPr>
          <w:rFonts w:eastAsia="Times New Roman" w:cs="Times New Roman"/>
        </w:rPr>
      </w:pPr>
    </w:p>
    <w:p w:rsidR="00194796" w:rsidRPr="00194796" w:rsidRDefault="00194796" w:rsidP="00194796">
      <w:pPr>
        <w:numPr>
          <w:ilvl w:val="0"/>
          <w:numId w:val="2"/>
        </w:numPr>
        <w:spacing w:after="0" w:line="312" w:lineRule="auto"/>
        <w:ind w:left="360"/>
        <w:rPr>
          <w:rFonts w:eastAsia="Times New Roman" w:cs="Times New Roman"/>
          <w:lang w:val="en-GB"/>
        </w:rPr>
      </w:pPr>
      <w:r w:rsidRPr="00194796">
        <w:rPr>
          <w:rFonts w:eastAsia="Times New Roman" w:cs="Times New Roman"/>
          <w:lang w:val="en-GB"/>
        </w:rPr>
        <w:t>The number of members of the European Parliament to be elected in the State as may be specified for the time being pursuant to the Treaties governing the European</w:t>
      </w:r>
      <w:r>
        <w:rPr>
          <w:rFonts w:eastAsia="Times New Roman" w:cs="Times New Roman"/>
          <w:lang w:val="en-GB"/>
        </w:rPr>
        <w:t xml:space="preserve"> Communities – that number is </w:t>
      </w:r>
      <w:r w:rsidR="00A60392">
        <w:rPr>
          <w:rFonts w:eastAsia="Times New Roman" w:cs="Times New Roman"/>
          <w:lang w:val="en-GB"/>
        </w:rPr>
        <w:t xml:space="preserve">currently </w:t>
      </w:r>
      <w:r w:rsidRPr="00BA5DC5">
        <w:rPr>
          <w:rFonts w:eastAsia="Times New Roman" w:cs="Times New Roman"/>
          <w:lang w:val="en-GB"/>
        </w:rPr>
        <w:t>13</w:t>
      </w:r>
      <w:r w:rsidR="00A60392">
        <w:rPr>
          <w:rFonts w:eastAsia="Times New Roman" w:cs="Times New Roman"/>
          <w:lang w:val="en-GB"/>
        </w:rPr>
        <w:t>, f</w:t>
      </w:r>
      <w:r w:rsidRPr="00194796">
        <w:rPr>
          <w:rFonts w:eastAsia="Times New Roman" w:cs="Times New Roman"/>
          <w:lang w:val="en-GB"/>
        </w:rPr>
        <w:t xml:space="preserve">ollowing the decision of the </w:t>
      </w:r>
      <w:r>
        <w:rPr>
          <w:rFonts w:eastAsia="Times New Roman" w:cs="Times New Roman"/>
          <w:lang w:val="en-GB"/>
        </w:rPr>
        <w:t>European Council on 28 June 2018</w:t>
      </w:r>
      <w:r w:rsidRPr="00194796">
        <w:rPr>
          <w:rFonts w:eastAsia="Times New Roman" w:cs="Times New Roman"/>
          <w:lang w:val="en-GB"/>
        </w:rPr>
        <w:t xml:space="preserve">, a copy of which is with this paper;  </w:t>
      </w:r>
    </w:p>
    <w:p w:rsidR="00194796" w:rsidRPr="00194796" w:rsidRDefault="00194796" w:rsidP="00194796">
      <w:pPr>
        <w:numPr>
          <w:ilvl w:val="0"/>
          <w:numId w:val="2"/>
        </w:numPr>
        <w:spacing w:after="0" w:line="312" w:lineRule="auto"/>
        <w:ind w:left="360"/>
        <w:rPr>
          <w:rFonts w:eastAsia="Times New Roman" w:cs="Times New Roman"/>
          <w:lang w:val="en-GB"/>
        </w:rPr>
      </w:pPr>
      <w:r w:rsidRPr="00194796">
        <w:rPr>
          <w:rFonts w:eastAsia="Times New Roman" w:cs="Times New Roman"/>
          <w:lang w:val="en-GB"/>
        </w:rPr>
        <w:t>there shall be reasonable equality of representation as between constituencies;</w:t>
      </w:r>
      <w:r w:rsidR="00A60392">
        <w:rPr>
          <w:rFonts w:eastAsia="Times New Roman" w:cs="Times New Roman"/>
          <w:lang w:val="en-GB"/>
        </w:rPr>
        <w:t xml:space="preserve"> </w:t>
      </w:r>
    </w:p>
    <w:p w:rsidR="00194796" w:rsidRPr="00194796" w:rsidRDefault="00194796" w:rsidP="00194796">
      <w:pPr>
        <w:numPr>
          <w:ilvl w:val="0"/>
          <w:numId w:val="2"/>
        </w:numPr>
        <w:spacing w:after="0" w:line="312" w:lineRule="auto"/>
        <w:ind w:left="360"/>
        <w:rPr>
          <w:rFonts w:eastAsia="Times New Roman" w:cs="Times New Roman"/>
          <w:lang w:val="en-GB"/>
        </w:rPr>
      </w:pPr>
      <w:r w:rsidRPr="00194796">
        <w:rPr>
          <w:rFonts w:eastAsia="Times New Roman" w:cs="Times New Roman"/>
          <w:lang w:val="en-GB"/>
        </w:rPr>
        <w:t>each constituency shall return 3, 4 or 5 members;</w:t>
      </w:r>
    </w:p>
    <w:p w:rsidR="00194796" w:rsidRPr="00194796" w:rsidRDefault="00194796" w:rsidP="00194796">
      <w:pPr>
        <w:numPr>
          <w:ilvl w:val="0"/>
          <w:numId w:val="2"/>
        </w:numPr>
        <w:spacing w:after="0" w:line="312" w:lineRule="auto"/>
        <w:ind w:left="360"/>
        <w:rPr>
          <w:rFonts w:eastAsia="Times New Roman" w:cs="Times New Roman"/>
          <w:lang w:val="en-GB"/>
        </w:rPr>
      </w:pPr>
      <w:r w:rsidRPr="00194796">
        <w:rPr>
          <w:rFonts w:eastAsia="Times New Roman" w:cs="Times New Roman"/>
          <w:lang w:val="en-GB"/>
        </w:rPr>
        <w:t xml:space="preserve">the breaching of county boundaries shall be avoided as far as practicable – this is deemed not to include a reference to the boundary of a city or any boundary between any two of the counties of </w:t>
      </w:r>
      <w:proofErr w:type="spellStart"/>
      <w:r w:rsidRPr="00194796">
        <w:rPr>
          <w:rFonts w:eastAsia="Times New Roman" w:cs="Times New Roman"/>
          <w:lang w:val="en-GB"/>
        </w:rPr>
        <w:t>Dún</w:t>
      </w:r>
      <w:proofErr w:type="spellEnd"/>
      <w:r w:rsidRPr="00194796">
        <w:rPr>
          <w:rFonts w:eastAsia="Times New Roman" w:cs="Times New Roman"/>
          <w:lang w:val="en-GB"/>
        </w:rPr>
        <w:t xml:space="preserve">-Laoghaire </w:t>
      </w:r>
      <w:proofErr w:type="spellStart"/>
      <w:r w:rsidRPr="00194796">
        <w:rPr>
          <w:rFonts w:eastAsia="Times New Roman" w:cs="Times New Roman"/>
          <w:lang w:val="en-GB"/>
        </w:rPr>
        <w:t>Rathdown</w:t>
      </w:r>
      <w:proofErr w:type="spellEnd"/>
      <w:r w:rsidRPr="00194796">
        <w:rPr>
          <w:rFonts w:eastAsia="Times New Roman" w:cs="Times New Roman"/>
          <w:lang w:val="en-GB"/>
        </w:rPr>
        <w:t>, Fingal and South Dublin;</w:t>
      </w:r>
    </w:p>
    <w:p w:rsidR="00194796" w:rsidRPr="00194796" w:rsidRDefault="00194796" w:rsidP="00194796">
      <w:pPr>
        <w:numPr>
          <w:ilvl w:val="0"/>
          <w:numId w:val="2"/>
        </w:numPr>
        <w:spacing w:after="0" w:line="312" w:lineRule="auto"/>
        <w:ind w:left="360"/>
        <w:rPr>
          <w:rFonts w:eastAsia="Times New Roman" w:cs="Times New Roman"/>
          <w:lang w:val="en-GB"/>
        </w:rPr>
      </w:pPr>
      <w:r w:rsidRPr="00194796">
        <w:rPr>
          <w:rFonts w:eastAsia="Times New Roman" w:cs="Times New Roman"/>
          <w:lang w:val="en-GB"/>
        </w:rPr>
        <w:t>each constituency shall be composed of contiguous areas;</w:t>
      </w:r>
    </w:p>
    <w:p w:rsidR="00194796" w:rsidRPr="00194796" w:rsidRDefault="00194796" w:rsidP="00194796">
      <w:pPr>
        <w:numPr>
          <w:ilvl w:val="0"/>
          <w:numId w:val="2"/>
        </w:numPr>
        <w:spacing w:after="0" w:line="312" w:lineRule="auto"/>
        <w:ind w:left="360"/>
        <w:rPr>
          <w:rFonts w:eastAsia="Times New Roman" w:cs="Times New Roman"/>
          <w:lang w:val="en-GB"/>
        </w:rPr>
      </w:pPr>
      <w:r w:rsidRPr="00194796">
        <w:rPr>
          <w:rFonts w:eastAsia="Times New Roman" w:cs="Times New Roman"/>
          <w:lang w:val="en-GB"/>
        </w:rPr>
        <w:t>there shall be regard to geographic considerations including significant physical features and the extent of and the density of population in each constituency; and</w:t>
      </w:r>
    </w:p>
    <w:p w:rsidR="00194796" w:rsidRPr="00194796" w:rsidRDefault="00194796" w:rsidP="00194796">
      <w:pPr>
        <w:numPr>
          <w:ilvl w:val="0"/>
          <w:numId w:val="2"/>
        </w:numPr>
        <w:spacing w:after="0" w:line="312" w:lineRule="auto"/>
        <w:ind w:left="360"/>
        <w:rPr>
          <w:rFonts w:eastAsia="Times New Roman" w:cs="Times New Roman"/>
          <w:lang w:val="en-GB"/>
        </w:rPr>
      </w:pPr>
      <w:r w:rsidRPr="00194796">
        <w:rPr>
          <w:rFonts w:eastAsia="Times New Roman" w:cs="Times New Roman"/>
          <w:lang w:val="en-GB"/>
        </w:rPr>
        <w:t xml:space="preserve">subject to the above provisions the </w:t>
      </w:r>
      <w:r w:rsidR="006D6FEE">
        <w:rPr>
          <w:rFonts w:eastAsia="Times New Roman" w:cs="Times New Roman"/>
          <w:lang w:val="en-GB"/>
        </w:rPr>
        <w:t xml:space="preserve">Electoral </w:t>
      </w:r>
      <w:r w:rsidR="00667A17">
        <w:rPr>
          <w:rFonts w:eastAsia="Times New Roman" w:cs="Times New Roman"/>
          <w:lang w:val="en-GB"/>
        </w:rPr>
        <w:t>Commission</w:t>
      </w:r>
      <w:r w:rsidRPr="00194796">
        <w:rPr>
          <w:rFonts w:eastAsia="Times New Roman" w:cs="Times New Roman"/>
          <w:lang w:val="en-GB"/>
        </w:rPr>
        <w:t xml:space="preserve"> shall endeavour to maintain continuity in relation to the arrangement of constituencies.  </w:t>
      </w: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lang w:val="en-GB"/>
        </w:rPr>
      </w:pPr>
    </w:p>
    <w:p w:rsidR="00194796" w:rsidRPr="00194796" w:rsidRDefault="00194796" w:rsidP="00194796">
      <w:pPr>
        <w:keepNext/>
        <w:numPr>
          <w:ilvl w:val="0"/>
          <w:numId w:val="1"/>
        </w:numPr>
        <w:spacing w:after="60" w:line="312" w:lineRule="auto"/>
        <w:outlineLvl w:val="1"/>
        <w:rPr>
          <w:rFonts w:eastAsia="Times New Roman" w:cs="Arial"/>
          <w:b/>
          <w:bCs/>
          <w:iCs/>
          <w:lang w:val="en-GB"/>
        </w:rPr>
      </w:pPr>
      <w:bookmarkStart w:id="1" w:name="_Toc361292143"/>
      <w:bookmarkStart w:id="2" w:name="_Toc360427119"/>
      <w:r w:rsidRPr="00194796">
        <w:rPr>
          <w:rFonts w:eastAsia="Times New Roman" w:cs="Arial"/>
          <w:b/>
          <w:bCs/>
          <w:iCs/>
          <w:lang w:val="en-GB"/>
        </w:rPr>
        <w:t>Irish Legislation</w:t>
      </w:r>
      <w:bookmarkEnd w:id="1"/>
      <w:bookmarkEnd w:id="2"/>
    </w:p>
    <w:p w:rsidR="00194796" w:rsidRDefault="00194796" w:rsidP="00194796">
      <w:pPr>
        <w:spacing w:after="0" w:line="312" w:lineRule="auto"/>
        <w:rPr>
          <w:rFonts w:eastAsia="Times New Roman" w:cs="Arial"/>
          <w:lang w:val="en-GB"/>
        </w:rPr>
      </w:pPr>
      <w:r w:rsidRPr="00194796">
        <w:rPr>
          <w:rFonts w:eastAsia="Times New Roman" w:cs="Arial"/>
          <w:lang w:val="en-GB"/>
        </w:rPr>
        <w:t xml:space="preserve">Elections in Ireland to the European Parliament are governed by the European Parliament Elections Acts 1992 to 2013 which provide for elections on the single transferable vote system in multi-member constituencies.  The provision concerning the revision of constituencies is in </w:t>
      </w:r>
      <w:r w:rsidRPr="00604FCD">
        <w:rPr>
          <w:rFonts w:eastAsia="Times New Roman" w:cs="Arial"/>
          <w:lang w:val="en-GB"/>
        </w:rPr>
        <w:t xml:space="preserve">section </w:t>
      </w:r>
      <w:r w:rsidR="00667A17" w:rsidRPr="00604FCD">
        <w:rPr>
          <w:rFonts w:eastAsia="Times New Roman" w:cs="Arial"/>
          <w:lang w:val="en-GB"/>
        </w:rPr>
        <w:t xml:space="preserve">56 1(a) </w:t>
      </w:r>
      <w:r w:rsidR="00604FCD" w:rsidRPr="00604FCD">
        <w:rPr>
          <w:rFonts w:eastAsia="Times New Roman" w:cs="Arial"/>
          <w:lang w:val="en-GB"/>
        </w:rPr>
        <w:t xml:space="preserve">and </w:t>
      </w:r>
      <w:r w:rsidR="00667A17" w:rsidRPr="00604FCD">
        <w:rPr>
          <w:rFonts w:eastAsia="Times New Roman" w:cs="Arial"/>
          <w:lang w:val="en-GB"/>
        </w:rPr>
        <w:t xml:space="preserve">57 1(a) </w:t>
      </w:r>
      <w:r w:rsidRPr="00604FCD">
        <w:rPr>
          <w:rFonts w:eastAsia="Times New Roman" w:cs="Arial"/>
          <w:lang w:val="en-GB"/>
        </w:rPr>
        <w:t xml:space="preserve">of the </w:t>
      </w:r>
      <w:r w:rsidR="00193F6E" w:rsidRPr="00604FCD">
        <w:rPr>
          <w:rFonts w:eastAsia="Times New Roman" w:cs="Arial"/>
          <w:lang w:val="en-GB"/>
        </w:rPr>
        <w:t>Electoral Reform</w:t>
      </w:r>
      <w:r w:rsidRPr="00604FCD">
        <w:rPr>
          <w:rFonts w:eastAsia="Times New Roman" w:cs="Arial"/>
          <w:lang w:val="en-GB"/>
        </w:rPr>
        <w:t xml:space="preserve"> Act </w:t>
      </w:r>
      <w:r w:rsidR="00193F6E" w:rsidRPr="00604FCD">
        <w:rPr>
          <w:rFonts w:eastAsia="Times New Roman" w:cs="Arial"/>
          <w:lang w:val="en-GB"/>
        </w:rPr>
        <w:t>2022</w:t>
      </w:r>
      <w:r w:rsidR="00604FCD">
        <w:rPr>
          <w:rFonts w:eastAsia="Times New Roman" w:cs="Arial"/>
          <w:lang w:val="en-GB"/>
        </w:rPr>
        <w:t>, as follows:</w:t>
      </w:r>
      <w:r w:rsidR="00667A17">
        <w:rPr>
          <w:rFonts w:eastAsia="Times New Roman" w:cs="Arial"/>
          <w:lang w:val="en-GB"/>
        </w:rPr>
        <w:t xml:space="preserve">  </w:t>
      </w:r>
    </w:p>
    <w:p w:rsidR="00604FCD" w:rsidRDefault="00604FCD" w:rsidP="00194796">
      <w:pPr>
        <w:spacing w:after="0" w:line="312" w:lineRule="auto"/>
        <w:rPr>
          <w:rFonts w:eastAsia="Times New Roman" w:cs="Arial"/>
          <w:lang w:val="en-GB"/>
        </w:rPr>
      </w:pPr>
    </w:p>
    <w:p w:rsidR="00604FCD" w:rsidRPr="00604FCD" w:rsidRDefault="00604FCD" w:rsidP="00604FCD">
      <w:pPr>
        <w:spacing w:after="0" w:line="312" w:lineRule="auto"/>
        <w:ind w:firstLine="720"/>
        <w:rPr>
          <w:rFonts w:eastAsia="Times New Roman" w:cs="Arial"/>
          <w:i/>
          <w:lang w:val="en-GB"/>
        </w:rPr>
      </w:pPr>
      <w:r>
        <w:rPr>
          <w:rFonts w:eastAsia="Times New Roman" w:cs="Arial"/>
          <w:i/>
          <w:lang w:val="en-GB"/>
        </w:rPr>
        <w:t>“</w:t>
      </w:r>
      <w:r w:rsidRPr="00604FCD">
        <w:rPr>
          <w:rFonts w:eastAsia="Times New Roman" w:cs="Arial"/>
          <w:i/>
          <w:lang w:val="en-GB"/>
        </w:rPr>
        <w:t>56. (1) The Commission shall conduct a review of all constituencies:</w:t>
      </w:r>
    </w:p>
    <w:p w:rsidR="00604FCD" w:rsidRPr="00604FCD" w:rsidRDefault="00604FCD" w:rsidP="00604FCD">
      <w:pPr>
        <w:spacing w:after="0" w:line="312" w:lineRule="auto"/>
        <w:ind w:left="720" w:firstLine="720"/>
        <w:rPr>
          <w:rFonts w:eastAsia="Times New Roman" w:cs="Arial"/>
          <w:i/>
          <w:lang w:val="en-GB"/>
        </w:rPr>
      </w:pPr>
      <w:r>
        <w:rPr>
          <w:rFonts w:eastAsia="Times New Roman" w:cs="Arial"/>
          <w:i/>
          <w:lang w:val="en-GB"/>
        </w:rPr>
        <w:t>(a) following the publication,</w:t>
      </w:r>
      <w:r w:rsidRPr="00604FCD">
        <w:rPr>
          <w:rFonts w:eastAsia="Times New Roman" w:cs="Arial"/>
          <w:i/>
          <w:lang w:val="en-GB"/>
        </w:rPr>
        <w:t xml:space="preserve"> by the Central Statistics Office, of the preliminary</w:t>
      </w:r>
    </w:p>
    <w:p w:rsidR="00604FCD" w:rsidRPr="00604FCD" w:rsidRDefault="00604FCD" w:rsidP="00604FCD">
      <w:pPr>
        <w:spacing w:after="0" w:line="312" w:lineRule="auto"/>
        <w:ind w:left="720" w:firstLine="720"/>
        <w:rPr>
          <w:rFonts w:eastAsia="Times New Roman" w:cs="Arial"/>
          <w:i/>
          <w:lang w:val="en-GB"/>
        </w:rPr>
      </w:pPr>
      <w:r w:rsidRPr="00604FCD">
        <w:rPr>
          <w:rFonts w:eastAsia="Times New Roman" w:cs="Arial"/>
          <w:i/>
          <w:lang w:val="en-GB"/>
        </w:rPr>
        <w:t>result of a census of population of the State;</w:t>
      </w:r>
    </w:p>
    <w:p w:rsidR="00BA5DC5" w:rsidRPr="00604FCD" w:rsidRDefault="00BA5DC5" w:rsidP="00194796">
      <w:pPr>
        <w:spacing w:after="0" w:line="312" w:lineRule="auto"/>
        <w:rPr>
          <w:rFonts w:eastAsia="Times New Roman" w:cs="Arial"/>
          <w:i/>
          <w:lang w:val="en-GB"/>
        </w:rPr>
      </w:pPr>
    </w:p>
    <w:p w:rsidR="00604FCD" w:rsidRPr="00604FCD" w:rsidRDefault="00604FCD" w:rsidP="00604FCD">
      <w:pPr>
        <w:spacing w:after="0" w:line="312" w:lineRule="auto"/>
        <w:ind w:firstLine="720"/>
        <w:rPr>
          <w:rFonts w:eastAsia="Times New Roman" w:cs="Times New Roman"/>
          <w:i/>
          <w:lang w:val="en-GB"/>
        </w:rPr>
      </w:pPr>
      <w:r w:rsidRPr="00604FCD">
        <w:rPr>
          <w:rFonts w:eastAsia="Times New Roman" w:cs="Times New Roman"/>
          <w:i/>
          <w:lang w:val="en-GB"/>
        </w:rPr>
        <w:lastRenderedPageBreak/>
        <w:t>57. (1)</w:t>
      </w:r>
      <w:proofErr w:type="gramStart"/>
      <w:r w:rsidRPr="00604FCD">
        <w:rPr>
          <w:rFonts w:eastAsia="Times New Roman" w:cs="Times New Roman"/>
          <w:i/>
          <w:lang w:val="en-GB"/>
        </w:rPr>
        <w:t xml:space="preserve">   (</w:t>
      </w:r>
      <w:proofErr w:type="gramEnd"/>
      <w:r w:rsidRPr="00604FCD">
        <w:rPr>
          <w:rFonts w:eastAsia="Times New Roman" w:cs="Times New Roman"/>
          <w:i/>
          <w:lang w:val="en-GB"/>
        </w:rPr>
        <w:t>a) Where the Commission has conducted constituency reviews under section 56(1)</w:t>
      </w:r>
    </w:p>
    <w:p w:rsidR="00604FCD" w:rsidRPr="00604FCD" w:rsidRDefault="00604FCD" w:rsidP="00604FCD">
      <w:pPr>
        <w:spacing w:after="0" w:line="312" w:lineRule="auto"/>
        <w:ind w:left="1440"/>
        <w:rPr>
          <w:rFonts w:eastAsia="Times New Roman" w:cs="Times New Roman"/>
          <w:i/>
          <w:lang w:val="en-GB"/>
        </w:rPr>
      </w:pPr>
      <w:r w:rsidRPr="00604FCD">
        <w:rPr>
          <w:rFonts w:eastAsia="Times New Roman" w:cs="Times New Roman"/>
          <w:i/>
          <w:lang w:val="en-GB"/>
        </w:rPr>
        <w:t>(a) it shall prepare reports containing the recommendations of the Commission in</w:t>
      </w:r>
      <w:r>
        <w:rPr>
          <w:rFonts w:eastAsia="Times New Roman" w:cs="Times New Roman"/>
          <w:i/>
          <w:lang w:val="en-GB"/>
        </w:rPr>
        <w:t xml:space="preserve"> </w:t>
      </w:r>
      <w:r w:rsidRPr="00604FCD">
        <w:rPr>
          <w:rFonts w:eastAsia="Times New Roman" w:cs="Times New Roman"/>
          <w:i/>
          <w:lang w:val="en-GB"/>
        </w:rPr>
        <w:t>relation to:</w:t>
      </w:r>
    </w:p>
    <w:p w:rsidR="00604FCD" w:rsidRPr="00604FCD" w:rsidRDefault="00604FCD" w:rsidP="00604FCD">
      <w:pPr>
        <w:spacing w:after="0" w:line="312" w:lineRule="auto"/>
        <w:ind w:left="1440" w:firstLine="720"/>
        <w:rPr>
          <w:rFonts w:eastAsia="Times New Roman" w:cs="Times New Roman"/>
          <w:i/>
          <w:lang w:val="en-GB"/>
        </w:rPr>
      </w:pPr>
      <w:r w:rsidRPr="00604FCD">
        <w:rPr>
          <w:rFonts w:eastAsia="Times New Roman" w:cs="Times New Roman"/>
          <w:i/>
          <w:lang w:val="en-GB"/>
        </w:rPr>
        <w:t>(</w:t>
      </w:r>
      <w:proofErr w:type="spellStart"/>
      <w:r w:rsidRPr="00604FCD">
        <w:rPr>
          <w:rFonts w:eastAsia="Times New Roman" w:cs="Times New Roman"/>
          <w:i/>
          <w:lang w:val="en-GB"/>
        </w:rPr>
        <w:t>i</w:t>
      </w:r>
      <w:proofErr w:type="spellEnd"/>
      <w:r w:rsidRPr="00604FCD">
        <w:rPr>
          <w:rFonts w:eastAsia="Times New Roman" w:cs="Times New Roman"/>
          <w:i/>
          <w:lang w:val="en-GB"/>
        </w:rPr>
        <w:t xml:space="preserve">) the constituencies for the election of members to </w:t>
      </w:r>
      <w:proofErr w:type="spellStart"/>
      <w:r w:rsidRPr="00604FCD">
        <w:rPr>
          <w:rFonts w:eastAsia="Times New Roman" w:cs="Times New Roman"/>
          <w:i/>
          <w:lang w:val="en-GB"/>
        </w:rPr>
        <w:t>Dáil</w:t>
      </w:r>
      <w:proofErr w:type="spellEnd"/>
      <w:r w:rsidRPr="00604FCD">
        <w:rPr>
          <w:rFonts w:eastAsia="Times New Roman" w:cs="Times New Roman"/>
          <w:i/>
          <w:lang w:val="en-GB"/>
        </w:rPr>
        <w:t xml:space="preserve"> </w:t>
      </w:r>
      <w:proofErr w:type="spellStart"/>
      <w:r w:rsidRPr="00604FCD">
        <w:rPr>
          <w:rFonts w:eastAsia="Times New Roman" w:cs="Times New Roman"/>
          <w:i/>
          <w:lang w:val="en-GB"/>
        </w:rPr>
        <w:t>Éireann</w:t>
      </w:r>
      <w:proofErr w:type="spellEnd"/>
      <w:r w:rsidRPr="00604FCD">
        <w:rPr>
          <w:rFonts w:eastAsia="Times New Roman" w:cs="Times New Roman"/>
          <w:i/>
          <w:lang w:val="en-GB"/>
        </w:rPr>
        <w:t>;</w:t>
      </w:r>
    </w:p>
    <w:p w:rsidR="00194796" w:rsidRPr="00604FCD" w:rsidRDefault="00604FCD" w:rsidP="00604FCD">
      <w:pPr>
        <w:spacing w:after="0" w:line="312" w:lineRule="auto"/>
        <w:ind w:left="2160"/>
        <w:rPr>
          <w:rFonts w:eastAsia="Times New Roman" w:cs="Times New Roman"/>
          <w:i/>
          <w:lang w:val="en-GB"/>
        </w:rPr>
      </w:pPr>
      <w:r w:rsidRPr="00604FCD">
        <w:rPr>
          <w:rFonts w:eastAsia="Times New Roman" w:cs="Times New Roman"/>
          <w:i/>
          <w:lang w:val="en-GB"/>
        </w:rPr>
        <w:t>(ii) the constituencies for the elec</w:t>
      </w:r>
      <w:r>
        <w:rPr>
          <w:rFonts w:eastAsia="Times New Roman" w:cs="Times New Roman"/>
          <w:i/>
          <w:lang w:val="en-GB"/>
        </w:rPr>
        <w:t xml:space="preserve">tion of members of the European </w:t>
      </w:r>
      <w:r w:rsidRPr="00604FCD">
        <w:rPr>
          <w:rFonts w:eastAsia="Times New Roman" w:cs="Times New Roman"/>
          <w:i/>
          <w:lang w:val="en-GB"/>
        </w:rPr>
        <w:t>Parliament.</w:t>
      </w:r>
      <w:r>
        <w:rPr>
          <w:rFonts w:eastAsia="Times New Roman" w:cs="Times New Roman"/>
          <w:i/>
          <w:lang w:val="en-GB"/>
        </w:rPr>
        <w:t>”</w:t>
      </w:r>
    </w:p>
    <w:p w:rsidR="00194796" w:rsidRPr="00604FCD" w:rsidRDefault="00194796" w:rsidP="00194796">
      <w:pPr>
        <w:spacing w:after="0" w:line="312" w:lineRule="auto"/>
        <w:rPr>
          <w:rFonts w:eastAsia="Times New Roman" w:cs="Times New Roman"/>
          <w:i/>
          <w:lang w:val="en-GB"/>
        </w:rPr>
      </w:pPr>
    </w:p>
    <w:p w:rsidR="00194796" w:rsidRPr="00194796" w:rsidRDefault="00194796" w:rsidP="00194796">
      <w:pPr>
        <w:keepNext/>
        <w:numPr>
          <w:ilvl w:val="0"/>
          <w:numId w:val="1"/>
        </w:numPr>
        <w:spacing w:after="60" w:line="312" w:lineRule="auto"/>
        <w:outlineLvl w:val="1"/>
        <w:rPr>
          <w:rFonts w:eastAsia="Times New Roman" w:cs="Arial"/>
          <w:b/>
          <w:bCs/>
          <w:iCs/>
          <w:lang w:val="en-GB"/>
        </w:rPr>
      </w:pPr>
      <w:bookmarkStart w:id="3" w:name="_Toc361292144"/>
      <w:bookmarkStart w:id="4" w:name="_Toc360427120"/>
      <w:r w:rsidRPr="00194796">
        <w:rPr>
          <w:rFonts w:eastAsia="Times New Roman" w:cs="Arial"/>
          <w:b/>
          <w:bCs/>
          <w:iCs/>
          <w:lang w:val="en-GB"/>
        </w:rPr>
        <w:t>Reviews 1977 to 201</w:t>
      </w:r>
      <w:bookmarkEnd w:id="3"/>
      <w:bookmarkEnd w:id="4"/>
      <w:r w:rsidR="004B7756">
        <w:rPr>
          <w:rFonts w:eastAsia="Times New Roman" w:cs="Arial"/>
          <w:b/>
          <w:bCs/>
          <w:iCs/>
          <w:lang w:val="en-GB"/>
        </w:rPr>
        <w:t>8</w:t>
      </w: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European Parliament constitue</w:t>
      </w:r>
      <w:r w:rsidR="00AA75E9">
        <w:rPr>
          <w:rFonts w:eastAsia="Times New Roman" w:cs="Times New Roman"/>
          <w:lang w:val="en-GB"/>
        </w:rPr>
        <w:t xml:space="preserve">ncies have been reviewed on </w:t>
      </w:r>
      <w:r w:rsidR="00885ECA">
        <w:rPr>
          <w:rFonts w:eastAsia="Times New Roman" w:cs="Times New Roman"/>
          <w:lang w:val="en-GB"/>
        </w:rPr>
        <w:t>nine</w:t>
      </w:r>
      <w:r w:rsidRPr="00194796">
        <w:rPr>
          <w:rFonts w:eastAsia="Times New Roman" w:cs="Times New Roman"/>
          <w:lang w:val="en-GB"/>
        </w:rPr>
        <w:t xml:space="preserve"> previous occasions. The outcome of these reviews is summarised below. </w:t>
      </w: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b/>
          <w:lang w:val="en-GB"/>
        </w:rPr>
      </w:pP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b/>
          <w:lang w:val="en-GB"/>
        </w:rPr>
      </w:pPr>
      <w:r w:rsidRPr="00194796">
        <w:rPr>
          <w:rFonts w:eastAsia="Times New Roman" w:cs="Times New Roman"/>
          <w:b/>
          <w:lang w:val="en-GB"/>
        </w:rPr>
        <w:t>1977</w:t>
      </w: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Constituency recommendations were first made in the European Assembly Constituency Commission Report 1977 (</w:t>
      </w:r>
      <w:proofErr w:type="spellStart"/>
      <w:r w:rsidRPr="00194796">
        <w:rPr>
          <w:rFonts w:eastAsia="Times New Roman" w:cs="Times New Roman"/>
          <w:lang w:val="en-GB"/>
        </w:rPr>
        <w:t>Prl</w:t>
      </w:r>
      <w:proofErr w:type="spellEnd"/>
      <w:r w:rsidRPr="00194796">
        <w:rPr>
          <w:rFonts w:eastAsia="Times New Roman" w:cs="Times New Roman"/>
          <w:lang w:val="en-GB"/>
        </w:rPr>
        <w:t xml:space="preserve">. 6626). That Commission recommended 4 constituencies for the election of 15 MEPs - </w:t>
      </w:r>
    </w:p>
    <w:p w:rsidR="00194796" w:rsidRPr="00194796" w:rsidRDefault="00194796" w:rsidP="00194796">
      <w:pPr>
        <w:numPr>
          <w:ilvl w:val="0"/>
          <w:numId w:val="3"/>
        </w:numPr>
        <w:tabs>
          <w:tab w:val="left" w:pos="0"/>
          <w:tab w:val="left" w:pos="1440"/>
          <w:tab w:val="left" w:pos="2160"/>
          <w:tab w:val="left" w:pos="2880"/>
          <w:tab w:val="left" w:pos="3600"/>
        </w:tabs>
        <w:spacing w:after="0" w:line="312" w:lineRule="auto"/>
        <w:ind w:left="707"/>
        <w:jc w:val="both"/>
        <w:rPr>
          <w:rFonts w:eastAsia="Times New Roman" w:cs="Times New Roman"/>
          <w:lang w:val="en-GB"/>
        </w:rPr>
      </w:pPr>
      <w:r w:rsidRPr="00194796">
        <w:rPr>
          <w:rFonts w:eastAsia="Times New Roman" w:cs="Times New Roman"/>
          <w:lang w:val="en-GB"/>
        </w:rPr>
        <w:t>Connacht-</w:t>
      </w:r>
      <w:proofErr w:type="gramStart"/>
      <w:r w:rsidRPr="00194796">
        <w:rPr>
          <w:rFonts w:eastAsia="Times New Roman" w:cs="Times New Roman"/>
          <w:lang w:val="en-GB"/>
        </w:rPr>
        <w:t>Ulster :</w:t>
      </w:r>
      <w:proofErr w:type="gramEnd"/>
      <w:r w:rsidRPr="00194796">
        <w:rPr>
          <w:rFonts w:eastAsia="Times New Roman" w:cs="Times New Roman"/>
          <w:lang w:val="en-GB"/>
        </w:rPr>
        <w:t xml:space="preserve"> 3 seats (counties Cavan, Donegal, Galway, Leitrim, Mayo, Monaghan, Roscommon and Sligo; </w:t>
      </w:r>
    </w:p>
    <w:p w:rsidR="00194796" w:rsidRPr="00194796" w:rsidRDefault="00194796" w:rsidP="00194796">
      <w:pPr>
        <w:numPr>
          <w:ilvl w:val="0"/>
          <w:numId w:val="3"/>
        </w:numPr>
        <w:tabs>
          <w:tab w:val="left" w:pos="0"/>
          <w:tab w:val="left" w:pos="1440"/>
          <w:tab w:val="left" w:pos="2160"/>
          <w:tab w:val="left" w:pos="2880"/>
          <w:tab w:val="left" w:pos="3600"/>
        </w:tabs>
        <w:spacing w:after="0" w:line="312" w:lineRule="auto"/>
        <w:ind w:left="707"/>
        <w:jc w:val="both"/>
        <w:rPr>
          <w:rFonts w:eastAsia="Times New Roman" w:cs="Times New Roman"/>
          <w:lang w:val="en-GB"/>
        </w:rPr>
      </w:pPr>
      <w:proofErr w:type="gramStart"/>
      <w:r w:rsidRPr="00194796">
        <w:rPr>
          <w:rFonts w:eastAsia="Times New Roman" w:cs="Times New Roman"/>
          <w:lang w:val="en-GB"/>
        </w:rPr>
        <w:t>Dublin :</w:t>
      </w:r>
      <w:proofErr w:type="gramEnd"/>
      <w:r w:rsidRPr="00194796">
        <w:rPr>
          <w:rFonts w:eastAsia="Times New Roman" w:cs="Times New Roman"/>
          <w:lang w:val="en-GB"/>
        </w:rPr>
        <w:t xml:space="preserve"> 4 seats (Dublin City and Dublin County); </w:t>
      </w:r>
    </w:p>
    <w:p w:rsidR="00194796" w:rsidRPr="00194796" w:rsidRDefault="00194796" w:rsidP="00194796">
      <w:pPr>
        <w:numPr>
          <w:ilvl w:val="0"/>
          <w:numId w:val="3"/>
        </w:numPr>
        <w:tabs>
          <w:tab w:val="left" w:pos="0"/>
          <w:tab w:val="left" w:pos="1440"/>
          <w:tab w:val="left" w:pos="2160"/>
          <w:tab w:val="left" w:pos="2880"/>
          <w:tab w:val="left" w:pos="3600"/>
        </w:tabs>
        <w:spacing w:after="0" w:line="312" w:lineRule="auto"/>
        <w:ind w:left="707"/>
        <w:jc w:val="both"/>
        <w:rPr>
          <w:rFonts w:eastAsia="Times New Roman" w:cs="Times New Roman"/>
          <w:lang w:val="en-GB"/>
        </w:rPr>
      </w:pPr>
      <w:proofErr w:type="gramStart"/>
      <w:r w:rsidRPr="00194796">
        <w:rPr>
          <w:rFonts w:eastAsia="Times New Roman" w:cs="Times New Roman"/>
          <w:lang w:val="en-GB"/>
        </w:rPr>
        <w:t>Leinster :</w:t>
      </w:r>
      <w:proofErr w:type="gramEnd"/>
      <w:r w:rsidRPr="00194796">
        <w:rPr>
          <w:rFonts w:eastAsia="Times New Roman" w:cs="Times New Roman"/>
          <w:lang w:val="en-GB"/>
        </w:rPr>
        <w:t xml:space="preserve"> 3 seats (counties Carlow, Kildare, Kilkenny, </w:t>
      </w:r>
      <w:proofErr w:type="spellStart"/>
      <w:r w:rsidRPr="00194796">
        <w:rPr>
          <w:rFonts w:eastAsia="Times New Roman" w:cs="Times New Roman"/>
          <w:lang w:val="en-GB"/>
        </w:rPr>
        <w:t>Laoighis</w:t>
      </w:r>
      <w:proofErr w:type="spellEnd"/>
      <w:r w:rsidRPr="00194796">
        <w:rPr>
          <w:rFonts w:eastAsia="Times New Roman" w:cs="Times New Roman"/>
          <w:lang w:val="en-GB"/>
        </w:rPr>
        <w:t>, Longford, Louth, Meath, Offaly, Westmeath, Wexford and Wicklow);</w:t>
      </w:r>
    </w:p>
    <w:p w:rsidR="00194796" w:rsidRPr="00194796" w:rsidRDefault="00194796" w:rsidP="00194796">
      <w:pPr>
        <w:numPr>
          <w:ilvl w:val="0"/>
          <w:numId w:val="3"/>
        </w:numPr>
        <w:tabs>
          <w:tab w:val="left" w:pos="0"/>
          <w:tab w:val="left" w:pos="1440"/>
          <w:tab w:val="left" w:pos="2160"/>
          <w:tab w:val="left" w:pos="2880"/>
          <w:tab w:val="left" w:pos="3600"/>
        </w:tabs>
        <w:spacing w:after="0" w:line="312" w:lineRule="auto"/>
        <w:ind w:left="707"/>
        <w:jc w:val="both"/>
        <w:rPr>
          <w:rFonts w:eastAsia="Times New Roman" w:cs="Times New Roman"/>
          <w:lang w:val="en-GB"/>
        </w:rPr>
      </w:pPr>
      <w:proofErr w:type="gramStart"/>
      <w:r w:rsidRPr="00194796">
        <w:rPr>
          <w:rFonts w:eastAsia="Times New Roman" w:cs="Times New Roman"/>
          <w:lang w:val="en-GB"/>
        </w:rPr>
        <w:t>Munster :</w:t>
      </w:r>
      <w:proofErr w:type="gramEnd"/>
      <w:r w:rsidRPr="00194796">
        <w:rPr>
          <w:rFonts w:eastAsia="Times New Roman" w:cs="Times New Roman"/>
          <w:lang w:val="en-GB"/>
        </w:rPr>
        <w:t xml:space="preserve"> 5 seats (counties Clare, Cork, Kerry, Limerick, Tipperary North Riding, Tipperary South Riding, Waterford and the cities of Cork, Limerick and Waterford)</w:t>
      </w: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lang w:val="en-GB"/>
        </w:rPr>
      </w:pP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 xml:space="preserve">The recommendations of the commission were accepted in full and the new constituencies were specified in the </w:t>
      </w:r>
      <w:hyperlink r:id="rId7" w:history="1">
        <w:r w:rsidRPr="00194796">
          <w:rPr>
            <w:rFonts w:eastAsia="Times New Roman" w:cs="Times New Roman"/>
            <w:color w:val="0000FF"/>
            <w:u w:val="single"/>
            <w:lang w:val="en-GB"/>
          </w:rPr>
          <w:t>European Assembly Elections Act, 1977</w:t>
        </w:r>
      </w:hyperlink>
    </w:p>
    <w:p w:rsidR="00194796" w:rsidRPr="00194796" w:rsidRDefault="00194796" w:rsidP="00194796">
      <w:pPr>
        <w:tabs>
          <w:tab w:val="left" w:pos="720"/>
          <w:tab w:val="left" w:pos="1440"/>
          <w:tab w:val="left" w:pos="2160"/>
          <w:tab w:val="left" w:pos="2880"/>
          <w:tab w:val="left" w:pos="3600"/>
        </w:tabs>
        <w:spacing w:after="0" w:line="312" w:lineRule="auto"/>
        <w:ind w:left="720" w:hanging="720"/>
        <w:jc w:val="both"/>
        <w:rPr>
          <w:rFonts w:eastAsia="Times New Roman" w:cs="Times New Roman"/>
          <w:lang w:val="en-GB"/>
        </w:rPr>
      </w:pPr>
    </w:p>
    <w:p w:rsidR="00194796" w:rsidRPr="00194796" w:rsidRDefault="00194796" w:rsidP="00194796">
      <w:pPr>
        <w:tabs>
          <w:tab w:val="left" w:pos="720"/>
          <w:tab w:val="left" w:pos="1440"/>
          <w:tab w:val="left" w:pos="2160"/>
          <w:tab w:val="left" w:pos="2880"/>
          <w:tab w:val="left" w:pos="3600"/>
        </w:tabs>
        <w:spacing w:after="0" w:line="312" w:lineRule="auto"/>
        <w:ind w:left="720" w:hanging="720"/>
        <w:jc w:val="both"/>
        <w:rPr>
          <w:rFonts w:eastAsia="Times New Roman" w:cs="Times New Roman"/>
          <w:b/>
          <w:lang w:val="en-GB"/>
        </w:rPr>
      </w:pPr>
      <w:r w:rsidRPr="00194796">
        <w:rPr>
          <w:rFonts w:eastAsia="Times New Roman" w:cs="Times New Roman"/>
          <w:b/>
          <w:lang w:val="en-GB"/>
        </w:rPr>
        <w:t>1993</w:t>
      </w:r>
    </w:p>
    <w:p w:rsidR="00194796" w:rsidRPr="00194796" w:rsidRDefault="00194796" w:rsidP="00194796">
      <w:pPr>
        <w:tabs>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 xml:space="preserve">Recommendations in the European Parliament Constituency Commission Report 1993 (Pl. 9901) were for the transfer of a seat from the Munster to the Leinster constituency while retaining 4 constituencies for 15 MEPs. This provided for Connacht-Ulster: 3 seats; Dublin: 4 seats; Leinster: 4 seats; Munster: 4 seats. The recommendations of the commission were accepted in full and the new constituencies were specified in the </w:t>
      </w:r>
      <w:hyperlink r:id="rId8" w:history="1">
        <w:r w:rsidRPr="00194796">
          <w:rPr>
            <w:rFonts w:eastAsia="Times New Roman" w:cs="Times New Roman"/>
            <w:color w:val="0000FF"/>
            <w:u w:val="single"/>
            <w:lang w:val="en-GB"/>
          </w:rPr>
          <w:t>European Parliament Elections Act, 1993</w:t>
        </w:r>
      </w:hyperlink>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b/>
          <w:lang w:val="en-GB"/>
        </w:rPr>
      </w:pP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b/>
          <w:lang w:val="en-GB"/>
        </w:rPr>
      </w:pPr>
      <w:r w:rsidRPr="00194796">
        <w:rPr>
          <w:rFonts w:eastAsia="Times New Roman" w:cs="Times New Roman"/>
          <w:b/>
          <w:lang w:val="en-GB"/>
        </w:rPr>
        <w:t>1998</w:t>
      </w:r>
    </w:p>
    <w:p w:rsidR="00194796" w:rsidRPr="00194796" w:rsidRDefault="00194796" w:rsidP="00194796">
      <w:pPr>
        <w:spacing w:after="0" w:line="312" w:lineRule="auto"/>
        <w:rPr>
          <w:rFonts w:eastAsia="Times New Roman" w:cs="Times New Roman"/>
          <w:lang w:val="en-GB"/>
        </w:rPr>
      </w:pPr>
      <w:r w:rsidRPr="00194796">
        <w:rPr>
          <w:rFonts w:eastAsia="Times New Roman" w:cs="Times New Roman"/>
          <w:lang w:val="en-GB"/>
        </w:rPr>
        <w:t>In the Constituency Commission Report 1998 (</w:t>
      </w:r>
      <w:proofErr w:type="spellStart"/>
      <w:r w:rsidRPr="00194796">
        <w:rPr>
          <w:rFonts w:eastAsia="Times New Roman" w:cs="Times New Roman"/>
          <w:lang w:val="en-GB"/>
        </w:rPr>
        <w:t>Pn</w:t>
      </w:r>
      <w:proofErr w:type="spellEnd"/>
      <w:r w:rsidRPr="00194796">
        <w:rPr>
          <w:rFonts w:eastAsia="Times New Roman" w:cs="Times New Roman"/>
          <w:lang w:val="en-GB"/>
        </w:rPr>
        <w:t>. 5074) no change was recommended in the formation of the 4 existing European constituencies or in the number of members to be elected in each.   That recommendation was accepted and therefore no legislative change was necessary arising from this review.</w:t>
      </w:r>
    </w:p>
    <w:p w:rsidR="00194796" w:rsidRPr="00194796" w:rsidRDefault="00194796" w:rsidP="00194796">
      <w:pPr>
        <w:tabs>
          <w:tab w:val="left" w:pos="720"/>
          <w:tab w:val="left" w:pos="1440"/>
          <w:tab w:val="left" w:pos="2160"/>
          <w:tab w:val="left" w:pos="2880"/>
          <w:tab w:val="left" w:pos="3600"/>
        </w:tabs>
        <w:spacing w:after="0" w:line="312" w:lineRule="auto"/>
        <w:jc w:val="both"/>
        <w:rPr>
          <w:rFonts w:eastAsia="Times New Roman" w:cs="Times New Roman"/>
          <w:b/>
          <w:bCs/>
          <w:lang w:val="en-GB"/>
        </w:rPr>
      </w:pPr>
    </w:p>
    <w:p w:rsidR="00194796" w:rsidRPr="00194796" w:rsidRDefault="00194796" w:rsidP="00194796">
      <w:pPr>
        <w:spacing w:after="0" w:line="312" w:lineRule="auto"/>
        <w:rPr>
          <w:rFonts w:eastAsia="Times New Roman" w:cs="Times New Roman"/>
          <w:b/>
          <w:bCs/>
          <w:lang w:val="en-GB"/>
        </w:rPr>
      </w:pPr>
      <w:bookmarkStart w:id="5" w:name="_Toc360427121"/>
      <w:r w:rsidRPr="00194796">
        <w:rPr>
          <w:rFonts w:eastAsia="Times New Roman" w:cs="Times New Roman"/>
          <w:b/>
          <w:bCs/>
          <w:lang w:val="en-GB"/>
        </w:rPr>
        <w:t>The next two reviews</w:t>
      </w:r>
      <w:bookmarkEnd w:id="5"/>
      <w:r w:rsidRPr="00194796">
        <w:rPr>
          <w:rFonts w:eastAsia="Times New Roman" w:cs="Times New Roman"/>
          <w:b/>
          <w:bCs/>
          <w:lang w:val="en-GB"/>
        </w:rPr>
        <w:t xml:space="preserve">: </w:t>
      </w:r>
    </w:p>
    <w:p w:rsidR="00194796" w:rsidRPr="00194796" w:rsidRDefault="006D6FEE" w:rsidP="00194796">
      <w:pPr>
        <w:spacing w:after="0" w:line="312" w:lineRule="auto"/>
        <w:rPr>
          <w:rFonts w:eastAsia="Times New Roman" w:cs="Times New Roman"/>
          <w:lang w:val="en-GB"/>
        </w:rPr>
      </w:pPr>
      <w:r>
        <w:rPr>
          <w:rFonts w:eastAsia="Times New Roman" w:cs="Times New Roman"/>
          <w:lang w:val="en-GB"/>
        </w:rPr>
        <w:t>The following two reviews coincided with transitional arrangements in</w:t>
      </w:r>
      <w:r w:rsidR="00194796" w:rsidRPr="00194796">
        <w:rPr>
          <w:rFonts w:eastAsia="Times New Roman" w:cs="Times New Roman"/>
          <w:lang w:val="en-GB"/>
        </w:rPr>
        <w:t xml:space="preserve"> </w:t>
      </w:r>
      <w:r w:rsidR="00193F6E">
        <w:rPr>
          <w:rFonts w:eastAsia="Times New Roman" w:cs="Times New Roman"/>
          <w:lang w:val="en-GB"/>
        </w:rPr>
        <w:t>two Accession Treaties</w:t>
      </w:r>
      <w:r w:rsidR="00194796" w:rsidRPr="00194796">
        <w:rPr>
          <w:rFonts w:eastAsia="Times New Roman" w:cs="Times New Roman"/>
          <w:lang w:val="en-GB"/>
        </w:rPr>
        <w:t xml:space="preserve"> signed on </w:t>
      </w:r>
      <w:smartTag w:uri="urn:schemas-microsoft-com:office:smarttags" w:element="date">
        <w:smartTagPr>
          <w:attr w:name="Year" w:val="2003"/>
          <w:attr w:name="Day" w:val="16"/>
          <w:attr w:name="Month" w:val="4"/>
        </w:smartTagPr>
        <w:r w:rsidR="00194796" w:rsidRPr="00194796">
          <w:rPr>
            <w:rFonts w:eastAsia="Times New Roman" w:cs="Times New Roman"/>
            <w:lang w:val="en-GB"/>
          </w:rPr>
          <w:t>16 April 2003</w:t>
        </w:r>
      </w:smartTag>
      <w:r w:rsidR="00194796" w:rsidRPr="00194796">
        <w:rPr>
          <w:rFonts w:eastAsia="Times New Roman" w:cs="Times New Roman"/>
          <w:lang w:val="en-GB"/>
        </w:rPr>
        <w:t xml:space="preserve"> </w:t>
      </w:r>
      <w:r w:rsidR="00193F6E">
        <w:rPr>
          <w:rFonts w:eastAsia="Times New Roman" w:cs="Times New Roman"/>
          <w:lang w:val="en-GB"/>
        </w:rPr>
        <w:t xml:space="preserve">and </w:t>
      </w:r>
      <w:r w:rsidR="00193F6E" w:rsidRPr="00193F6E">
        <w:rPr>
          <w:rFonts w:eastAsia="Times New Roman" w:cs="Times New Roman"/>
          <w:lang w:val="en-GB"/>
        </w:rPr>
        <w:t>25 April 2005</w:t>
      </w:r>
      <w:r>
        <w:rPr>
          <w:rFonts w:eastAsia="Times New Roman" w:cs="Times New Roman"/>
          <w:lang w:val="en-GB"/>
        </w:rPr>
        <w:t>. T</w:t>
      </w:r>
      <w:r w:rsidR="00193F6E">
        <w:rPr>
          <w:rFonts w:eastAsia="Times New Roman" w:cs="Times New Roman"/>
          <w:lang w:val="en-GB"/>
        </w:rPr>
        <w:t xml:space="preserve">he first </w:t>
      </w:r>
      <w:r w:rsidR="00193F6E" w:rsidRPr="00193F6E">
        <w:rPr>
          <w:rFonts w:eastAsia="Times New Roman" w:cs="Times New Roman"/>
          <w:lang w:val="en-GB"/>
        </w:rPr>
        <w:t>entered into force on 1 May 2004, resulting in enlargement of the European Union with 10 states</w:t>
      </w:r>
      <w:r w:rsidR="00193F6E">
        <w:rPr>
          <w:rFonts w:eastAsia="Times New Roman" w:cs="Times New Roman"/>
          <w:lang w:val="en-GB"/>
        </w:rPr>
        <w:t xml:space="preserve"> in </w:t>
      </w:r>
      <w:r>
        <w:rPr>
          <w:rFonts w:eastAsia="Times New Roman" w:cs="Times New Roman"/>
          <w:lang w:val="en-GB"/>
        </w:rPr>
        <w:t xml:space="preserve">2003. The second entered into force 1 January 2007, resulting </w:t>
      </w:r>
      <w:r w:rsidR="00193F6E">
        <w:rPr>
          <w:rFonts w:eastAsia="Times New Roman" w:cs="Times New Roman"/>
          <w:lang w:val="en-GB"/>
        </w:rPr>
        <w:t xml:space="preserve">a further </w:t>
      </w:r>
      <w:r>
        <w:rPr>
          <w:rFonts w:eastAsia="Times New Roman" w:cs="Times New Roman"/>
          <w:lang w:val="en-GB"/>
        </w:rPr>
        <w:t xml:space="preserve">addition of </w:t>
      </w:r>
      <w:r w:rsidR="00193F6E">
        <w:rPr>
          <w:rFonts w:eastAsia="Times New Roman" w:cs="Times New Roman"/>
          <w:lang w:val="en-GB"/>
        </w:rPr>
        <w:t>two states in 2005</w:t>
      </w:r>
      <w:r w:rsidR="00193F6E" w:rsidRPr="00193F6E">
        <w:rPr>
          <w:rFonts w:eastAsia="Times New Roman" w:cs="Times New Roman"/>
          <w:lang w:val="en-GB"/>
        </w:rPr>
        <w:t>.</w:t>
      </w:r>
      <w:r>
        <w:rPr>
          <w:rFonts w:eastAsia="Times New Roman" w:cs="Times New Roman"/>
          <w:lang w:val="en-GB"/>
        </w:rPr>
        <w:t xml:space="preserve"> </w:t>
      </w:r>
      <w:r w:rsidR="00193F6E">
        <w:rPr>
          <w:rFonts w:eastAsia="Times New Roman" w:cs="Times New Roman"/>
          <w:lang w:val="en-GB"/>
        </w:rPr>
        <w:t xml:space="preserve">This </w:t>
      </w:r>
      <w:r w:rsidR="00194796" w:rsidRPr="00194796">
        <w:rPr>
          <w:rFonts w:eastAsia="Times New Roman" w:cs="Times New Roman"/>
          <w:lang w:val="en-GB"/>
        </w:rPr>
        <w:t xml:space="preserve">provided for Ireland to elect 13 MEPs in the 2004 European Parliament elections and 12 in the 2009 elections. The next two Constituency Commissions made recommendations based on these numbers. </w:t>
      </w:r>
    </w:p>
    <w:p w:rsidR="00194796" w:rsidRPr="00194796" w:rsidRDefault="00194796" w:rsidP="00194796">
      <w:pPr>
        <w:tabs>
          <w:tab w:val="left" w:pos="720"/>
          <w:tab w:val="left" w:pos="1440"/>
          <w:tab w:val="left" w:pos="2160"/>
          <w:tab w:val="left" w:pos="2880"/>
          <w:tab w:val="left" w:pos="3600"/>
        </w:tabs>
        <w:spacing w:after="0" w:line="312" w:lineRule="auto"/>
        <w:ind w:left="720" w:hanging="720"/>
        <w:jc w:val="both"/>
        <w:rPr>
          <w:rFonts w:eastAsia="Times New Roman" w:cs="Times New Roman"/>
          <w:lang w:val="en-GB"/>
        </w:rPr>
      </w:pPr>
    </w:p>
    <w:p w:rsidR="00194796" w:rsidRPr="00194796" w:rsidRDefault="00194796" w:rsidP="00194796">
      <w:pPr>
        <w:tabs>
          <w:tab w:val="left" w:pos="0"/>
          <w:tab w:val="left" w:pos="2160"/>
          <w:tab w:val="left" w:pos="2880"/>
          <w:tab w:val="left" w:pos="3600"/>
        </w:tabs>
        <w:spacing w:after="0" w:line="312" w:lineRule="auto"/>
        <w:jc w:val="both"/>
        <w:rPr>
          <w:rFonts w:eastAsia="Times New Roman" w:cs="Times New Roman"/>
          <w:b/>
          <w:lang w:val="en-GB"/>
        </w:rPr>
      </w:pPr>
      <w:r w:rsidRPr="00194796">
        <w:rPr>
          <w:rFonts w:eastAsia="Times New Roman" w:cs="Times New Roman"/>
          <w:b/>
          <w:lang w:val="en-GB"/>
        </w:rPr>
        <w:t>2003</w:t>
      </w: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In the Constituency Commission Report on European Parliament Constituencies, 2003 (Prn. 1002) the Commission recommended, for the 13 seats, that the existing constituencies be altered by the reduction of a seat in each of the Leinster and Munster constituencies and the transfer of the population of County Clare from the Munster constituency to the Connacht-Ulster constituency.  The Commission also recommended that the constituencies be renamed.</w:t>
      </w:r>
    </w:p>
    <w:p w:rsidR="00194796" w:rsidRPr="00194796" w:rsidRDefault="00194796" w:rsidP="00194796">
      <w:pPr>
        <w:numPr>
          <w:ilvl w:val="0"/>
          <w:numId w:val="3"/>
        </w:numPr>
        <w:tabs>
          <w:tab w:val="left" w:pos="0"/>
          <w:tab w:val="left" w:pos="1440"/>
          <w:tab w:val="left" w:pos="2160"/>
          <w:tab w:val="left" w:pos="2880"/>
          <w:tab w:val="left" w:pos="3600"/>
        </w:tabs>
        <w:spacing w:after="0" w:line="312" w:lineRule="auto"/>
        <w:ind w:left="707"/>
        <w:jc w:val="both"/>
        <w:rPr>
          <w:rFonts w:eastAsia="Times New Roman" w:cs="Times New Roman"/>
          <w:lang w:val="en-GB"/>
        </w:rPr>
      </w:pPr>
      <w:r w:rsidRPr="00194796">
        <w:rPr>
          <w:rFonts w:eastAsia="Times New Roman" w:cs="Times New Roman"/>
          <w:lang w:val="en-GB"/>
        </w:rPr>
        <w:t xml:space="preserve">North-West: 3 seats (counties Cavan, Clare, Donegal, Galway, Leitrim, Mayo, Monaghan, Roscommon, Sligo and the city of Galway); </w:t>
      </w:r>
    </w:p>
    <w:p w:rsidR="00194796" w:rsidRPr="00194796" w:rsidRDefault="00194796" w:rsidP="00194796">
      <w:pPr>
        <w:numPr>
          <w:ilvl w:val="0"/>
          <w:numId w:val="3"/>
        </w:numPr>
        <w:tabs>
          <w:tab w:val="left" w:pos="0"/>
          <w:tab w:val="left" w:pos="1440"/>
          <w:tab w:val="left" w:pos="2160"/>
          <w:tab w:val="left" w:pos="2880"/>
          <w:tab w:val="left" w:pos="3600"/>
        </w:tabs>
        <w:spacing w:after="0" w:line="312" w:lineRule="auto"/>
        <w:ind w:left="707"/>
        <w:jc w:val="both"/>
        <w:rPr>
          <w:rFonts w:eastAsia="Times New Roman" w:cs="Times New Roman"/>
          <w:lang w:val="en-GB"/>
        </w:rPr>
      </w:pPr>
      <w:r w:rsidRPr="00194796">
        <w:rPr>
          <w:rFonts w:eastAsia="Times New Roman" w:cs="Times New Roman"/>
          <w:lang w:val="en-GB"/>
        </w:rPr>
        <w:t xml:space="preserve">Dublin: 4 seats (counties </w:t>
      </w:r>
      <w:proofErr w:type="spellStart"/>
      <w:r w:rsidRPr="00194796">
        <w:rPr>
          <w:rFonts w:eastAsia="Times New Roman" w:cs="Times New Roman"/>
          <w:lang w:val="en-GB"/>
        </w:rPr>
        <w:t>Dún</w:t>
      </w:r>
      <w:proofErr w:type="spellEnd"/>
      <w:r w:rsidRPr="00194796">
        <w:rPr>
          <w:rFonts w:eastAsia="Times New Roman" w:cs="Times New Roman"/>
          <w:lang w:val="en-GB"/>
        </w:rPr>
        <w:t xml:space="preserve"> Laoghaire-</w:t>
      </w:r>
      <w:proofErr w:type="spellStart"/>
      <w:r w:rsidRPr="00194796">
        <w:rPr>
          <w:rFonts w:eastAsia="Times New Roman" w:cs="Times New Roman"/>
          <w:lang w:val="en-GB"/>
        </w:rPr>
        <w:t>Rathdown</w:t>
      </w:r>
      <w:proofErr w:type="spellEnd"/>
      <w:r w:rsidRPr="00194796">
        <w:rPr>
          <w:rFonts w:eastAsia="Times New Roman" w:cs="Times New Roman"/>
          <w:lang w:val="en-GB"/>
        </w:rPr>
        <w:t xml:space="preserve">, Fingal, South Dublin and the city of Dublin); </w:t>
      </w:r>
    </w:p>
    <w:p w:rsidR="00194796" w:rsidRPr="00194796" w:rsidRDefault="00194796" w:rsidP="00194796">
      <w:pPr>
        <w:numPr>
          <w:ilvl w:val="0"/>
          <w:numId w:val="3"/>
        </w:numPr>
        <w:tabs>
          <w:tab w:val="left" w:pos="0"/>
          <w:tab w:val="left" w:pos="1440"/>
          <w:tab w:val="left" w:pos="2160"/>
          <w:tab w:val="left" w:pos="2880"/>
          <w:tab w:val="left" w:pos="3600"/>
        </w:tabs>
        <w:spacing w:after="0" w:line="312" w:lineRule="auto"/>
        <w:ind w:left="707"/>
        <w:jc w:val="both"/>
        <w:rPr>
          <w:rFonts w:eastAsia="Times New Roman" w:cs="Times New Roman"/>
          <w:lang w:val="en-GB"/>
        </w:rPr>
      </w:pPr>
      <w:r w:rsidRPr="00194796">
        <w:rPr>
          <w:rFonts w:eastAsia="Times New Roman" w:cs="Times New Roman"/>
          <w:lang w:val="en-GB"/>
        </w:rPr>
        <w:t xml:space="preserve">East: 3 seats (counties Carlow, Kildare, Kilkenny, Laois, Longford, Louth, Meath, Offaly, Westmeath, Wexford and Wicklow); </w:t>
      </w:r>
    </w:p>
    <w:p w:rsidR="00194796" w:rsidRPr="00194796" w:rsidRDefault="00194796" w:rsidP="00194796">
      <w:pPr>
        <w:numPr>
          <w:ilvl w:val="0"/>
          <w:numId w:val="3"/>
        </w:numPr>
        <w:tabs>
          <w:tab w:val="left" w:pos="0"/>
          <w:tab w:val="left" w:pos="1440"/>
          <w:tab w:val="left" w:pos="2160"/>
          <w:tab w:val="left" w:pos="2880"/>
          <w:tab w:val="left" w:pos="3600"/>
        </w:tabs>
        <w:spacing w:after="0" w:line="312" w:lineRule="auto"/>
        <w:ind w:left="707"/>
        <w:jc w:val="both"/>
        <w:rPr>
          <w:rFonts w:eastAsia="Times New Roman" w:cs="Times New Roman"/>
          <w:lang w:val="en-GB"/>
        </w:rPr>
      </w:pPr>
      <w:r w:rsidRPr="00194796">
        <w:rPr>
          <w:rFonts w:eastAsia="Times New Roman" w:cs="Times New Roman"/>
          <w:lang w:val="en-GB"/>
        </w:rPr>
        <w:t>South: 3 seats (Cork, Kerry, Limerick, North Tipperary, South Tipperary, Waterford and the cities of Cork, Limerick and Waterford)</w:t>
      </w: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lang w:val="en-GB"/>
        </w:rPr>
      </w:pP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 xml:space="preserve">The recommendations of the commission were accepted in full and the new  constituencies for the election of 13 members of the European Parliament were specified in the </w:t>
      </w:r>
      <w:hyperlink r:id="rId9" w:history="1">
        <w:r w:rsidRPr="00194796">
          <w:rPr>
            <w:rFonts w:eastAsia="Times New Roman" w:cs="Times New Roman"/>
            <w:color w:val="0000FF"/>
            <w:u w:val="single"/>
            <w:lang w:val="en-GB"/>
          </w:rPr>
          <w:t>European Parliament Elections (Amendment) Act 2004</w:t>
        </w:r>
      </w:hyperlink>
      <w:r w:rsidRPr="00194796">
        <w:rPr>
          <w:rFonts w:eastAsia="Times New Roman" w:cs="Times New Roman"/>
          <w:lang w:val="en-GB"/>
        </w:rPr>
        <w:t>.</w:t>
      </w: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lang w:val="en-GB"/>
        </w:rPr>
      </w:pP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b/>
          <w:lang w:val="en-GB"/>
        </w:rPr>
      </w:pPr>
      <w:r w:rsidRPr="00194796">
        <w:rPr>
          <w:rFonts w:eastAsia="Times New Roman" w:cs="Times New Roman"/>
          <w:b/>
          <w:lang w:val="en-GB"/>
        </w:rPr>
        <w:t>2007</w:t>
      </w:r>
    </w:p>
    <w:p w:rsidR="00194796" w:rsidRPr="00194796" w:rsidRDefault="00194796" w:rsidP="00194796">
      <w:pPr>
        <w:tabs>
          <w:tab w:val="left" w:pos="720"/>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 xml:space="preserve">In the Constituency Commission Report on </w:t>
      </w:r>
      <w:proofErr w:type="spellStart"/>
      <w:r w:rsidRPr="00194796">
        <w:rPr>
          <w:rFonts w:eastAsia="Times New Roman" w:cs="Times New Roman"/>
          <w:lang w:val="en-GB"/>
        </w:rPr>
        <w:t>Dáil</w:t>
      </w:r>
      <w:proofErr w:type="spellEnd"/>
      <w:r w:rsidRPr="00194796">
        <w:rPr>
          <w:rFonts w:eastAsia="Times New Roman" w:cs="Times New Roman"/>
          <w:lang w:val="en-GB"/>
        </w:rPr>
        <w:t xml:space="preserve"> and European Parliament Constituencies 2007 (Prn. A7/1347) the Commission recommended, for the 12 seats, that there be a reduction of one seat in the Dublin constituency and that the population of the counties of Longford and Westmeath be transferred from the East to the North-West constituency. </w:t>
      </w:r>
    </w:p>
    <w:p w:rsidR="00194796" w:rsidRPr="00194796" w:rsidRDefault="00194796" w:rsidP="00194796">
      <w:pPr>
        <w:numPr>
          <w:ilvl w:val="0"/>
          <w:numId w:val="4"/>
        </w:numPr>
        <w:tabs>
          <w:tab w:val="left" w:pos="720"/>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 xml:space="preserve">North-West: 3 seats (counties Cavan, Clare, Donegal, Galway, Leitrim, Longford, Mayo, Monaghan, Roscommon, Sligo, Westmeath and the city of Galway); </w:t>
      </w:r>
    </w:p>
    <w:p w:rsidR="00194796" w:rsidRPr="00194796" w:rsidRDefault="00194796" w:rsidP="00194796">
      <w:pPr>
        <w:numPr>
          <w:ilvl w:val="0"/>
          <w:numId w:val="4"/>
        </w:numPr>
        <w:tabs>
          <w:tab w:val="left" w:pos="720"/>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 xml:space="preserve">Dublin: 3 seats (counties </w:t>
      </w:r>
      <w:proofErr w:type="spellStart"/>
      <w:r w:rsidRPr="00194796">
        <w:rPr>
          <w:rFonts w:eastAsia="Times New Roman" w:cs="Times New Roman"/>
          <w:lang w:val="en-GB"/>
        </w:rPr>
        <w:t>Dún</w:t>
      </w:r>
      <w:proofErr w:type="spellEnd"/>
      <w:r w:rsidRPr="00194796">
        <w:rPr>
          <w:rFonts w:eastAsia="Times New Roman" w:cs="Times New Roman"/>
          <w:lang w:val="en-GB"/>
        </w:rPr>
        <w:t xml:space="preserve"> Laoghaire-</w:t>
      </w:r>
      <w:proofErr w:type="spellStart"/>
      <w:r w:rsidRPr="00194796">
        <w:rPr>
          <w:rFonts w:eastAsia="Times New Roman" w:cs="Times New Roman"/>
          <w:lang w:val="en-GB"/>
        </w:rPr>
        <w:t>Rathdown</w:t>
      </w:r>
      <w:proofErr w:type="spellEnd"/>
      <w:r w:rsidRPr="00194796">
        <w:rPr>
          <w:rFonts w:eastAsia="Times New Roman" w:cs="Times New Roman"/>
          <w:lang w:val="en-GB"/>
        </w:rPr>
        <w:t xml:space="preserve">, Fingal, South Dublin and the city of Dublin); </w:t>
      </w:r>
    </w:p>
    <w:p w:rsidR="00194796" w:rsidRPr="00194796" w:rsidRDefault="00194796" w:rsidP="00194796">
      <w:pPr>
        <w:numPr>
          <w:ilvl w:val="0"/>
          <w:numId w:val="4"/>
        </w:numPr>
        <w:tabs>
          <w:tab w:val="left" w:pos="720"/>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 xml:space="preserve">East: 3 seats (counties Carlow, Kildare, Kilkenny, Laois, Louth, Meath, Offaly, Wexford and Wicklow); </w:t>
      </w:r>
    </w:p>
    <w:p w:rsidR="00194796" w:rsidRPr="00194796" w:rsidRDefault="00194796" w:rsidP="00194796">
      <w:pPr>
        <w:numPr>
          <w:ilvl w:val="0"/>
          <w:numId w:val="4"/>
        </w:numPr>
        <w:tabs>
          <w:tab w:val="left" w:pos="720"/>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South: 3 seats (Cork, Kerry, Limerick, North Tipperary, South Tipperary, Waterford and the cities of Cork, Limerick and Waterford)</w:t>
      </w:r>
    </w:p>
    <w:p w:rsidR="00194796" w:rsidRPr="00194796" w:rsidRDefault="00194796" w:rsidP="00194796">
      <w:pPr>
        <w:tabs>
          <w:tab w:val="left" w:pos="720"/>
          <w:tab w:val="left" w:pos="1440"/>
          <w:tab w:val="left" w:pos="2160"/>
          <w:tab w:val="left" w:pos="2880"/>
          <w:tab w:val="left" w:pos="3600"/>
        </w:tabs>
        <w:spacing w:after="0" w:line="312" w:lineRule="auto"/>
        <w:jc w:val="both"/>
        <w:rPr>
          <w:rFonts w:eastAsia="Times New Roman" w:cs="Times New Roman"/>
          <w:lang w:val="en-GB"/>
        </w:rPr>
      </w:pPr>
    </w:p>
    <w:p w:rsidR="00194796" w:rsidRPr="00194796" w:rsidRDefault="00194796" w:rsidP="00194796">
      <w:pPr>
        <w:tabs>
          <w:tab w:val="left" w:pos="720"/>
          <w:tab w:val="left" w:pos="1440"/>
          <w:tab w:val="left" w:pos="2160"/>
          <w:tab w:val="left" w:pos="2880"/>
          <w:tab w:val="left" w:pos="3600"/>
        </w:tabs>
        <w:spacing w:after="0" w:line="312" w:lineRule="auto"/>
        <w:jc w:val="both"/>
        <w:rPr>
          <w:rFonts w:eastAsia="Times New Roman" w:cs="Times New Roman"/>
          <w:lang w:val="en-GB"/>
        </w:rPr>
      </w:pPr>
      <w:r w:rsidRPr="00194796">
        <w:rPr>
          <w:rFonts w:eastAsia="Times New Roman" w:cs="Times New Roman"/>
          <w:lang w:val="en-GB"/>
        </w:rPr>
        <w:t xml:space="preserve">The recommendations of the commission were accepted in full and the new constituencies were specified in the </w:t>
      </w:r>
      <w:hyperlink r:id="rId10" w:history="1">
        <w:r w:rsidRPr="00194796">
          <w:rPr>
            <w:rFonts w:eastAsia="Times New Roman" w:cs="Times New Roman"/>
            <w:color w:val="0000FF"/>
            <w:u w:val="single"/>
            <w:lang w:val="en-GB"/>
          </w:rPr>
          <w:t>Electoral (Amendment) Act 2009</w:t>
        </w:r>
      </w:hyperlink>
    </w:p>
    <w:p w:rsidR="00194796" w:rsidRPr="00194796" w:rsidRDefault="00194796" w:rsidP="00194796">
      <w:pPr>
        <w:tabs>
          <w:tab w:val="left" w:pos="720"/>
          <w:tab w:val="left" w:pos="1440"/>
          <w:tab w:val="left" w:pos="2160"/>
          <w:tab w:val="left" w:pos="2880"/>
          <w:tab w:val="left" w:pos="3600"/>
        </w:tabs>
        <w:spacing w:after="0" w:line="312" w:lineRule="auto"/>
        <w:jc w:val="both"/>
        <w:rPr>
          <w:rFonts w:eastAsia="Times New Roman" w:cs="Times New Roman"/>
          <w:lang w:val="en-GB"/>
        </w:rPr>
      </w:pPr>
    </w:p>
    <w:p w:rsidR="00194796" w:rsidRPr="00194796" w:rsidRDefault="00194796" w:rsidP="00194796">
      <w:pPr>
        <w:tabs>
          <w:tab w:val="left" w:pos="0"/>
          <w:tab w:val="left" w:pos="1440"/>
          <w:tab w:val="left" w:pos="2160"/>
          <w:tab w:val="left" w:pos="2880"/>
          <w:tab w:val="left" w:pos="3600"/>
        </w:tabs>
        <w:spacing w:after="0" w:line="312" w:lineRule="auto"/>
        <w:jc w:val="both"/>
        <w:rPr>
          <w:rFonts w:eastAsia="Times New Roman" w:cs="Times New Roman"/>
          <w:b/>
          <w:lang w:val="en-GB"/>
        </w:rPr>
      </w:pPr>
      <w:r w:rsidRPr="00194796">
        <w:rPr>
          <w:rFonts w:eastAsia="Times New Roman" w:cs="Times New Roman"/>
          <w:b/>
          <w:lang w:val="en-GB"/>
        </w:rPr>
        <w:t>2012</w:t>
      </w:r>
    </w:p>
    <w:p w:rsidR="00194796" w:rsidRDefault="00194796" w:rsidP="00194796">
      <w:pPr>
        <w:spacing w:after="0" w:line="312" w:lineRule="auto"/>
        <w:rPr>
          <w:rFonts w:eastAsia="Times New Roman" w:cs="Times New Roman"/>
          <w:lang w:val="en-GB"/>
        </w:rPr>
      </w:pPr>
      <w:r w:rsidRPr="00194796">
        <w:rPr>
          <w:rFonts w:eastAsia="Times New Roman" w:cs="Times New Roman"/>
          <w:lang w:val="en-GB"/>
        </w:rPr>
        <w:t xml:space="preserve">In the Constituency Commission Report 2012 </w:t>
      </w:r>
      <w:proofErr w:type="spellStart"/>
      <w:r w:rsidRPr="00194796">
        <w:rPr>
          <w:rFonts w:eastAsia="Times New Roman" w:cs="Times New Roman"/>
          <w:lang w:val="en-GB"/>
        </w:rPr>
        <w:t>Dáil</w:t>
      </w:r>
      <w:proofErr w:type="spellEnd"/>
      <w:r w:rsidRPr="00194796">
        <w:rPr>
          <w:rFonts w:eastAsia="Times New Roman" w:cs="Times New Roman"/>
          <w:lang w:val="en-GB"/>
        </w:rPr>
        <w:t xml:space="preserve"> and European Parliament Constituencies (Prn. A12/0834) the Commission recommended that the arrangement most in keeping with its terms of reference would be that of maintenance of the existing arrangement of constituencies for the election of members of the European Parliament. That recommendation was accepted and therefore no legislative change was necessary arising from this review.</w:t>
      </w:r>
    </w:p>
    <w:p w:rsidR="00194796" w:rsidRDefault="00194796" w:rsidP="00194796">
      <w:pPr>
        <w:spacing w:after="0" w:line="312" w:lineRule="auto"/>
        <w:rPr>
          <w:rFonts w:eastAsia="Times New Roman" w:cs="Times New Roman"/>
          <w:lang w:val="en-GB"/>
        </w:rPr>
      </w:pPr>
    </w:p>
    <w:p w:rsidR="00194796" w:rsidRPr="00194796" w:rsidRDefault="00194796" w:rsidP="00194796">
      <w:pPr>
        <w:spacing w:after="0" w:line="312" w:lineRule="auto"/>
        <w:rPr>
          <w:rFonts w:eastAsia="Times New Roman" w:cs="Times New Roman"/>
          <w:b/>
          <w:lang w:val="en-GB"/>
        </w:rPr>
      </w:pPr>
      <w:r w:rsidRPr="00194796">
        <w:rPr>
          <w:rFonts w:eastAsia="Times New Roman" w:cs="Times New Roman"/>
          <w:b/>
          <w:lang w:val="en-GB"/>
        </w:rPr>
        <w:t>2013</w:t>
      </w:r>
    </w:p>
    <w:p w:rsidR="00F451C4" w:rsidRDefault="00194796" w:rsidP="00194796">
      <w:pPr>
        <w:spacing w:after="0" w:line="312" w:lineRule="auto"/>
        <w:rPr>
          <w:rFonts w:eastAsia="Times New Roman" w:cs="Times New Roman"/>
          <w:lang w:val="en-GB"/>
        </w:rPr>
      </w:pPr>
      <w:r>
        <w:rPr>
          <w:rFonts w:eastAsia="Times New Roman" w:cs="Times New Roman"/>
          <w:lang w:val="en-GB"/>
        </w:rPr>
        <w:t>In 2013 a Committee was established to review European Parliament Constituencies</w:t>
      </w:r>
      <w:r w:rsidR="00F451C4">
        <w:rPr>
          <w:rFonts w:eastAsia="Times New Roman" w:cs="Times New Roman"/>
          <w:lang w:val="en-GB"/>
        </w:rPr>
        <w:t>. This review was brought about by the European Council Decision of 28 June 2013 which provided that the number of MEPs to be elected from Ireland for the 2014-2019 parliamentary term would be 11 (reduced from 12).</w:t>
      </w:r>
    </w:p>
    <w:p w:rsidR="00194796" w:rsidRDefault="00194796" w:rsidP="00194796">
      <w:pPr>
        <w:spacing w:after="0" w:line="312" w:lineRule="auto"/>
        <w:rPr>
          <w:rFonts w:eastAsia="Times New Roman" w:cs="Times New Roman"/>
          <w:lang w:val="en-GB"/>
        </w:rPr>
      </w:pPr>
    </w:p>
    <w:p w:rsidR="00F451C4" w:rsidRDefault="00F451C4" w:rsidP="00194796">
      <w:pPr>
        <w:spacing w:after="0" w:line="312" w:lineRule="auto"/>
        <w:rPr>
          <w:rFonts w:eastAsia="Times New Roman" w:cs="Times New Roman"/>
          <w:lang w:val="en-GB"/>
        </w:rPr>
      </w:pPr>
      <w:r>
        <w:rPr>
          <w:rFonts w:eastAsia="Times New Roman" w:cs="Times New Roman"/>
          <w:lang w:val="en-GB"/>
        </w:rPr>
        <w:t>The Committee recommended the following configuration:</w:t>
      </w:r>
    </w:p>
    <w:p w:rsidR="00F451C4" w:rsidRDefault="00F451C4" w:rsidP="00F451C4">
      <w:pPr>
        <w:pStyle w:val="ListParagraph"/>
        <w:numPr>
          <w:ilvl w:val="0"/>
          <w:numId w:val="5"/>
        </w:numPr>
        <w:spacing w:after="0" w:line="312" w:lineRule="auto"/>
        <w:rPr>
          <w:rFonts w:eastAsia="Times New Roman" w:cs="Times New Roman"/>
          <w:lang w:val="en-GB"/>
        </w:rPr>
      </w:pPr>
      <w:r w:rsidRPr="00F451C4">
        <w:rPr>
          <w:rFonts w:eastAsia="Times New Roman" w:cs="Times New Roman"/>
          <w:lang w:val="en-GB"/>
        </w:rPr>
        <w:t xml:space="preserve">Dublin (3 seats) - </w:t>
      </w:r>
      <w:r>
        <w:rPr>
          <w:rFonts w:eastAsia="Times New Roman" w:cs="Times New Roman"/>
          <w:lang w:val="en-GB"/>
        </w:rPr>
        <w:t xml:space="preserve">counties </w:t>
      </w:r>
      <w:r w:rsidRPr="00F451C4">
        <w:rPr>
          <w:rFonts w:eastAsia="Times New Roman" w:cs="Times New Roman"/>
          <w:lang w:val="en-GB"/>
        </w:rPr>
        <w:t>Dun Laoghaire-</w:t>
      </w:r>
      <w:proofErr w:type="spellStart"/>
      <w:r w:rsidRPr="00F451C4">
        <w:rPr>
          <w:rFonts w:eastAsia="Times New Roman" w:cs="Times New Roman"/>
          <w:lang w:val="en-GB"/>
        </w:rPr>
        <w:t>Rathdown</w:t>
      </w:r>
      <w:proofErr w:type="spellEnd"/>
      <w:r w:rsidRPr="00F451C4">
        <w:rPr>
          <w:rFonts w:eastAsia="Times New Roman" w:cs="Times New Roman"/>
          <w:lang w:val="en-GB"/>
        </w:rPr>
        <w:t>, Fingal and South Dublin; and the city of Dublin.</w:t>
      </w:r>
    </w:p>
    <w:p w:rsidR="00F451C4" w:rsidRDefault="00F451C4" w:rsidP="00F451C4">
      <w:pPr>
        <w:pStyle w:val="ListParagraph"/>
        <w:numPr>
          <w:ilvl w:val="0"/>
          <w:numId w:val="5"/>
        </w:numPr>
        <w:spacing w:after="0" w:line="312" w:lineRule="auto"/>
        <w:rPr>
          <w:rFonts w:eastAsia="Times New Roman" w:cs="Times New Roman"/>
          <w:lang w:val="en-GB"/>
        </w:rPr>
      </w:pPr>
      <w:r>
        <w:rPr>
          <w:rFonts w:eastAsia="Times New Roman" w:cs="Times New Roman"/>
          <w:lang w:val="en-GB"/>
        </w:rPr>
        <w:t xml:space="preserve">Midlands-North-West (4 seats) - counties </w:t>
      </w:r>
      <w:r w:rsidRPr="00F451C4">
        <w:rPr>
          <w:rFonts w:eastAsia="Times New Roman" w:cs="Times New Roman"/>
          <w:lang w:val="en-GB"/>
        </w:rPr>
        <w:t>Cavan, Donegal, Galway, Kildare, Laois, Leitrim, Longford, Louth, Mayo, Meath, Monaghan, Offaly, Roscommon, Sligo and Westmeath; and the city of Galway.</w:t>
      </w:r>
    </w:p>
    <w:p w:rsidR="00F451C4" w:rsidRDefault="00F451C4" w:rsidP="00F451C4">
      <w:pPr>
        <w:pStyle w:val="ListParagraph"/>
        <w:numPr>
          <w:ilvl w:val="0"/>
          <w:numId w:val="5"/>
        </w:numPr>
        <w:spacing w:after="0" w:line="312" w:lineRule="auto"/>
        <w:rPr>
          <w:rFonts w:eastAsia="Times New Roman" w:cs="Times New Roman"/>
          <w:lang w:val="en-GB"/>
        </w:rPr>
      </w:pPr>
      <w:r>
        <w:rPr>
          <w:rFonts w:eastAsia="Times New Roman" w:cs="Times New Roman"/>
          <w:lang w:val="en-GB"/>
        </w:rPr>
        <w:t xml:space="preserve">South (4 seats) - counties </w:t>
      </w:r>
      <w:r w:rsidRPr="00F451C4">
        <w:rPr>
          <w:rFonts w:eastAsia="Times New Roman" w:cs="Times New Roman"/>
          <w:lang w:val="en-GB"/>
        </w:rPr>
        <w:t>Carlow, Clare, Cork, Kerry, Kilkenny, Limerick, North Tipperary, South Tipperary, Waterford, Wexford and Wicklow; and the cities of Cork, Limerick and Waterford.</w:t>
      </w:r>
    </w:p>
    <w:p w:rsidR="00F451C4" w:rsidRDefault="00F451C4" w:rsidP="00F451C4">
      <w:pPr>
        <w:spacing w:after="0" w:line="312" w:lineRule="auto"/>
        <w:rPr>
          <w:rFonts w:eastAsia="Times New Roman" w:cs="Times New Roman"/>
          <w:lang w:val="en-GB"/>
        </w:rPr>
      </w:pPr>
    </w:p>
    <w:p w:rsidR="00F451C4" w:rsidRDefault="00F451C4" w:rsidP="00F451C4">
      <w:pPr>
        <w:spacing w:after="0" w:line="312" w:lineRule="auto"/>
        <w:rPr>
          <w:rFonts w:eastAsia="Times New Roman" w:cs="Times New Roman"/>
          <w:lang w:val="en-GB"/>
        </w:rPr>
      </w:pPr>
      <w:r>
        <w:rPr>
          <w:rFonts w:eastAsia="Times New Roman" w:cs="Times New Roman"/>
          <w:lang w:val="en-GB"/>
        </w:rPr>
        <w:t xml:space="preserve">These constituencies were specified in the </w:t>
      </w:r>
      <w:hyperlink r:id="rId11" w:history="1">
        <w:r w:rsidR="009530AC">
          <w:rPr>
            <w:rStyle w:val="Hyperlink"/>
            <w:rFonts w:eastAsia="Times New Roman" w:cs="Times New Roman"/>
            <w:lang w:val="en-GB"/>
          </w:rPr>
          <w:t>European Parliament Elections (Amendment) Act 2014.</w:t>
        </w:r>
      </w:hyperlink>
    </w:p>
    <w:p w:rsidR="009530AC" w:rsidRDefault="009530AC" w:rsidP="00194796">
      <w:pPr>
        <w:spacing w:after="0" w:line="312" w:lineRule="auto"/>
        <w:rPr>
          <w:rFonts w:eastAsia="Times New Roman" w:cs="Times New Roman"/>
          <w:lang w:val="en-GB"/>
        </w:rPr>
      </w:pPr>
    </w:p>
    <w:p w:rsidR="00194796" w:rsidRPr="00F451C4" w:rsidRDefault="009530AC" w:rsidP="00194796">
      <w:pPr>
        <w:spacing w:after="0" w:line="312" w:lineRule="auto"/>
        <w:rPr>
          <w:rFonts w:eastAsia="Times New Roman" w:cs="Times New Roman"/>
          <w:b/>
          <w:lang w:val="en-GB"/>
        </w:rPr>
      </w:pPr>
      <w:r>
        <w:rPr>
          <w:rFonts w:eastAsia="Times New Roman" w:cs="Times New Roman"/>
          <w:b/>
          <w:lang w:val="en-GB"/>
        </w:rPr>
        <w:t>2017</w:t>
      </w:r>
    </w:p>
    <w:p w:rsidR="009530AC" w:rsidRDefault="009530AC" w:rsidP="009530AC">
      <w:pPr>
        <w:spacing w:after="0" w:line="312" w:lineRule="auto"/>
        <w:rPr>
          <w:rFonts w:eastAsia="Times New Roman" w:cs="Times New Roman"/>
          <w:lang w:val="en-GB"/>
        </w:rPr>
      </w:pPr>
      <w:r w:rsidRPr="00194796">
        <w:rPr>
          <w:rFonts w:eastAsia="Times New Roman" w:cs="Times New Roman"/>
          <w:lang w:val="en-GB"/>
        </w:rPr>
        <w:t>In the Con</w:t>
      </w:r>
      <w:r>
        <w:rPr>
          <w:rFonts w:eastAsia="Times New Roman" w:cs="Times New Roman"/>
          <w:lang w:val="en-GB"/>
        </w:rPr>
        <w:t xml:space="preserve">stituency Commission Report 2017 </w:t>
      </w:r>
      <w:r w:rsidRPr="00194796">
        <w:rPr>
          <w:rFonts w:eastAsia="Times New Roman" w:cs="Times New Roman"/>
          <w:lang w:val="en-GB"/>
        </w:rPr>
        <w:t>no change was recommended in the formation o</w:t>
      </w:r>
      <w:r>
        <w:rPr>
          <w:rFonts w:eastAsia="Times New Roman" w:cs="Times New Roman"/>
          <w:lang w:val="en-GB"/>
        </w:rPr>
        <w:t>f the 3</w:t>
      </w:r>
      <w:r w:rsidRPr="00194796">
        <w:rPr>
          <w:rFonts w:eastAsia="Times New Roman" w:cs="Times New Roman"/>
          <w:lang w:val="en-GB"/>
        </w:rPr>
        <w:t xml:space="preserve"> existing European </w:t>
      </w:r>
      <w:r>
        <w:rPr>
          <w:rFonts w:eastAsia="Times New Roman" w:cs="Times New Roman"/>
          <w:lang w:val="en-GB"/>
        </w:rPr>
        <w:t xml:space="preserve">Parliament </w:t>
      </w:r>
      <w:r w:rsidRPr="00194796">
        <w:rPr>
          <w:rFonts w:eastAsia="Times New Roman" w:cs="Times New Roman"/>
          <w:lang w:val="en-GB"/>
        </w:rPr>
        <w:t>constituencies or in the number of members to be elected in each.   That recommendation was accepted and therefore no legislative change was necessary arising from this review.</w:t>
      </w:r>
    </w:p>
    <w:p w:rsidR="00194796" w:rsidRDefault="00194796" w:rsidP="00194796">
      <w:pPr>
        <w:tabs>
          <w:tab w:val="left" w:pos="720"/>
          <w:tab w:val="left" w:pos="1440"/>
          <w:tab w:val="left" w:pos="2160"/>
          <w:tab w:val="left" w:pos="2880"/>
          <w:tab w:val="left" w:pos="3600"/>
        </w:tabs>
        <w:spacing w:after="0" w:line="312" w:lineRule="auto"/>
        <w:jc w:val="both"/>
        <w:rPr>
          <w:rFonts w:eastAsia="Times New Roman" w:cs="Times New Roman"/>
          <w:lang w:val="en-GB"/>
        </w:rPr>
      </w:pPr>
    </w:p>
    <w:p w:rsidR="00883210" w:rsidRPr="00883210" w:rsidRDefault="00883210" w:rsidP="00194796">
      <w:pPr>
        <w:tabs>
          <w:tab w:val="left" w:pos="720"/>
          <w:tab w:val="left" w:pos="1440"/>
          <w:tab w:val="left" w:pos="2160"/>
          <w:tab w:val="left" w:pos="2880"/>
          <w:tab w:val="left" w:pos="3600"/>
        </w:tabs>
        <w:spacing w:after="0" w:line="312" w:lineRule="auto"/>
        <w:jc w:val="both"/>
        <w:rPr>
          <w:rFonts w:eastAsia="Times New Roman" w:cs="Times New Roman"/>
          <w:b/>
          <w:lang w:val="en-GB"/>
        </w:rPr>
      </w:pPr>
      <w:r w:rsidRPr="00883210">
        <w:rPr>
          <w:rFonts w:eastAsia="Times New Roman" w:cs="Times New Roman"/>
          <w:b/>
          <w:lang w:val="en-GB"/>
        </w:rPr>
        <w:t>2018</w:t>
      </w:r>
    </w:p>
    <w:p w:rsidR="009530AC" w:rsidRDefault="00883210" w:rsidP="00194796">
      <w:pPr>
        <w:tabs>
          <w:tab w:val="left" w:pos="720"/>
          <w:tab w:val="left" w:pos="1440"/>
          <w:tab w:val="left" w:pos="2160"/>
          <w:tab w:val="left" w:pos="2880"/>
          <w:tab w:val="left" w:pos="3600"/>
        </w:tabs>
        <w:spacing w:after="0" w:line="312" w:lineRule="auto"/>
        <w:jc w:val="both"/>
        <w:rPr>
          <w:rFonts w:eastAsia="Times New Roman" w:cs="Times New Roman"/>
          <w:lang w:val="en-GB"/>
        </w:rPr>
      </w:pPr>
      <w:r w:rsidRPr="00883210">
        <w:rPr>
          <w:rFonts w:eastAsia="Times New Roman" w:cs="Times New Roman"/>
          <w:lang w:val="en-GB"/>
        </w:rPr>
        <w:t xml:space="preserve">A decision on the number of representatives in the European Parliament to be elected in each Member State for the 2019-2024 parliamentary term was made by the European Council on 28 June 2018.  </w:t>
      </w:r>
      <w:hyperlink r:id="rId12" w:history="1">
        <w:r w:rsidRPr="00883210">
          <w:rPr>
            <w:rStyle w:val="Hyperlink"/>
            <w:rFonts w:cs="Times New Roman"/>
          </w:rPr>
          <w:t>European Council Decision (EU) 2018/937 of 28 June 2018 establishing the composition of the European Parliament</w:t>
        </w:r>
      </w:hyperlink>
      <w:r>
        <w:rPr>
          <w:rFonts w:eastAsia="Times New Roman" w:cs="Times New Roman"/>
          <w:lang w:val="en-GB"/>
        </w:rPr>
        <w:t xml:space="preserve"> </w:t>
      </w:r>
      <w:r w:rsidRPr="00883210">
        <w:rPr>
          <w:rFonts w:eastAsia="Times New Roman" w:cs="Times New Roman"/>
          <w:lang w:val="en-GB"/>
        </w:rPr>
        <w:t>provide</w:t>
      </w:r>
      <w:r w:rsidR="00A60392">
        <w:rPr>
          <w:rFonts w:eastAsia="Times New Roman" w:cs="Times New Roman"/>
          <w:lang w:val="en-GB"/>
        </w:rPr>
        <w:t>d</w:t>
      </w:r>
      <w:r w:rsidRPr="00883210">
        <w:rPr>
          <w:rFonts w:eastAsia="Times New Roman" w:cs="Times New Roman"/>
          <w:lang w:val="en-GB"/>
        </w:rPr>
        <w:t xml:space="preserve"> for 13 members to be </w:t>
      </w:r>
      <w:r w:rsidR="000707B3">
        <w:rPr>
          <w:rFonts w:eastAsia="Times New Roman" w:cs="Times New Roman"/>
          <w:lang w:val="en-GB"/>
        </w:rPr>
        <w:t>elected in Ireland for the 2019-</w:t>
      </w:r>
      <w:r w:rsidRPr="00883210">
        <w:rPr>
          <w:rFonts w:eastAsia="Times New Roman" w:cs="Times New Roman"/>
          <w:lang w:val="en-GB"/>
        </w:rPr>
        <w:t xml:space="preserve">2024 parliamentary term.  </w:t>
      </w:r>
    </w:p>
    <w:p w:rsidR="009530AC" w:rsidRDefault="009530AC" w:rsidP="00194796">
      <w:pPr>
        <w:tabs>
          <w:tab w:val="left" w:pos="720"/>
          <w:tab w:val="left" w:pos="1440"/>
          <w:tab w:val="left" w:pos="2160"/>
          <w:tab w:val="left" w:pos="2880"/>
          <w:tab w:val="left" w:pos="3600"/>
        </w:tabs>
        <w:spacing w:after="0" w:line="312" w:lineRule="auto"/>
        <w:jc w:val="both"/>
        <w:rPr>
          <w:rFonts w:eastAsia="Times New Roman" w:cs="Times New Roman"/>
          <w:lang w:val="en-GB"/>
        </w:rPr>
      </w:pPr>
    </w:p>
    <w:p w:rsidR="009530AC" w:rsidRDefault="004B6086" w:rsidP="00194796">
      <w:pPr>
        <w:tabs>
          <w:tab w:val="left" w:pos="720"/>
          <w:tab w:val="left" w:pos="1440"/>
          <w:tab w:val="left" w:pos="2160"/>
          <w:tab w:val="left" w:pos="2880"/>
          <w:tab w:val="left" w:pos="3600"/>
        </w:tabs>
        <w:spacing w:after="0" w:line="312" w:lineRule="auto"/>
        <w:jc w:val="both"/>
        <w:rPr>
          <w:rFonts w:eastAsia="Times New Roman" w:cs="Times New Roman"/>
          <w:lang w:val="en-GB"/>
        </w:rPr>
      </w:pPr>
      <w:r>
        <w:rPr>
          <w:rFonts w:eastAsia="Times New Roman" w:cs="Times New Roman"/>
          <w:lang w:val="en-GB"/>
        </w:rPr>
        <w:t>The 2018 European Parliament Constituencies Report recommended no change in the existing constituencies with the following distribution of the two additional seats to the Dublin constituency and South constituency.</w:t>
      </w:r>
    </w:p>
    <w:p w:rsidR="004B6086" w:rsidRDefault="004B6086" w:rsidP="00194796">
      <w:pPr>
        <w:tabs>
          <w:tab w:val="left" w:pos="720"/>
          <w:tab w:val="left" w:pos="1440"/>
          <w:tab w:val="left" w:pos="2160"/>
          <w:tab w:val="left" w:pos="2880"/>
          <w:tab w:val="left" w:pos="3600"/>
        </w:tabs>
        <w:spacing w:after="0" w:line="312" w:lineRule="auto"/>
        <w:jc w:val="both"/>
        <w:rPr>
          <w:rFonts w:eastAsia="Times New Roman" w:cs="Times New Roman"/>
          <w:lang w:val="en-GB"/>
        </w:rPr>
      </w:pPr>
    </w:p>
    <w:p w:rsidR="004B6086" w:rsidRDefault="004B6086" w:rsidP="004B6086">
      <w:pPr>
        <w:spacing w:after="0" w:line="312" w:lineRule="auto"/>
        <w:rPr>
          <w:rFonts w:eastAsia="Times New Roman" w:cs="Times New Roman"/>
          <w:lang w:val="en-GB"/>
        </w:rPr>
      </w:pPr>
      <w:r>
        <w:rPr>
          <w:rFonts w:eastAsia="Times New Roman" w:cs="Times New Roman"/>
          <w:lang w:val="en-GB"/>
        </w:rPr>
        <w:t>The Committee recommended the following configuration:</w:t>
      </w:r>
    </w:p>
    <w:p w:rsidR="004B6086" w:rsidRDefault="004B6086" w:rsidP="004B6086">
      <w:pPr>
        <w:pStyle w:val="ListParagraph"/>
        <w:numPr>
          <w:ilvl w:val="0"/>
          <w:numId w:val="5"/>
        </w:numPr>
        <w:spacing w:after="0" w:line="312" w:lineRule="auto"/>
        <w:rPr>
          <w:rFonts w:eastAsia="Times New Roman" w:cs="Times New Roman"/>
          <w:lang w:val="en-GB"/>
        </w:rPr>
      </w:pPr>
      <w:r>
        <w:rPr>
          <w:rFonts w:eastAsia="Times New Roman" w:cs="Times New Roman"/>
          <w:lang w:val="en-GB"/>
        </w:rPr>
        <w:t>Dublin (4</w:t>
      </w:r>
      <w:r w:rsidRPr="00F451C4">
        <w:rPr>
          <w:rFonts w:eastAsia="Times New Roman" w:cs="Times New Roman"/>
          <w:lang w:val="en-GB"/>
        </w:rPr>
        <w:t xml:space="preserve"> seats) - </w:t>
      </w:r>
      <w:r>
        <w:rPr>
          <w:rFonts w:eastAsia="Times New Roman" w:cs="Times New Roman"/>
          <w:lang w:val="en-GB"/>
        </w:rPr>
        <w:t xml:space="preserve">counties </w:t>
      </w:r>
      <w:r w:rsidR="00A60392">
        <w:rPr>
          <w:rFonts w:eastAsia="Times New Roman" w:cs="Times New Roman"/>
          <w:lang w:val="en-GB"/>
        </w:rPr>
        <w:t xml:space="preserve">of </w:t>
      </w:r>
      <w:r w:rsidRPr="00F451C4">
        <w:rPr>
          <w:rFonts w:eastAsia="Times New Roman" w:cs="Times New Roman"/>
          <w:lang w:val="en-GB"/>
        </w:rPr>
        <w:t>Dun Laoghaire-</w:t>
      </w:r>
      <w:proofErr w:type="spellStart"/>
      <w:r w:rsidRPr="00F451C4">
        <w:rPr>
          <w:rFonts w:eastAsia="Times New Roman" w:cs="Times New Roman"/>
          <w:lang w:val="en-GB"/>
        </w:rPr>
        <w:t>Rathdown</w:t>
      </w:r>
      <w:proofErr w:type="spellEnd"/>
      <w:r w:rsidRPr="00F451C4">
        <w:rPr>
          <w:rFonts w:eastAsia="Times New Roman" w:cs="Times New Roman"/>
          <w:lang w:val="en-GB"/>
        </w:rPr>
        <w:t>, Fingal and South Dublin; and the city of Dublin.</w:t>
      </w:r>
    </w:p>
    <w:p w:rsidR="004B6086" w:rsidRDefault="004B6086" w:rsidP="004B6086">
      <w:pPr>
        <w:pStyle w:val="ListParagraph"/>
        <w:numPr>
          <w:ilvl w:val="0"/>
          <w:numId w:val="5"/>
        </w:numPr>
        <w:spacing w:after="0" w:line="312" w:lineRule="auto"/>
        <w:rPr>
          <w:rFonts w:eastAsia="Times New Roman" w:cs="Times New Roman"/>
          <w:lang w:val="en-GB"/>
        </w:rPr>
      </w:pPr>
      <w:r>
        <w:rPr>
          <w:rFonts w:eastAsia="Times New Roman" w:cs="Times New Roman"/>
          <w:lang w:val="en-GB"/>
        </w:rPr>
        <w:t xml:space="preserve">Midlands-North-West (4 seats) - counties </w:t>
      </w:r>
      <w:r w:rsidRPr="00F451C4">
        <w:rPr>
          <w:rFonts w:eastAsia="Times New Roman" w:cs="Times New Roman"/>
          <w:lang w:val="en-GB"/>
        </w:rPr>
        <w:t>Cavan, Donegal, Galway, Kildare, Laois, Leitrim, Longford, Louth, Mayo, Meath, Monaghan, Offaly, Roscommon, Sligo and Westmeath; and the city of Galway.</w:t>
      </w:r>
    </w:p>
    <w:p w:rsidR="004B6086" w:rsidRDefault="004B6086" w:rsidP="004B6086">
      <w:pPr>
        <w:pStyle w:val="ListParagraph"/>
        <w:numPr>
          <w:ilvl w:val="0"/>
          <w:numId w:val="5"/>
        </w:numPr>
        <w:spacing w:after="0" w:line="312" w:lineRule="auto"/>
        <w:rPr>
          <w:rFonts w:eastAsia="Times New Roman" w:cs="Times New Roman"/>
          <w:lang w:val="en-GB"/>
        </w:rPr>
      </w:pPr>
      <w:r>
        <w:rPr>
          <w:rFonts w:eastAsia="Times New Roman" w:cs="Times New Roman"/>
          <w:lang w:val="en-GB"/>
        </w:rPr>
        <w:t xml:space="preserve">South (5 seats) - counties </w:t>
      </w:r>
      <w:r w:rsidRPr="00F451C4">
        <w:rPr>
          <w:rFonts w:eastAsia="Times New Roman" w:cs="Times New Roman"/>
          <w:lang w:val="en-GB"/>
        </w:rPr>
        <w:t xml:space="preserve">Carlow, Clare, Cork, Kerry, Kilkenny, Limerick, </w:t>
      </w:r>
      <w:r w:rsidR="000707B3">
        <w:rPr>
          <w:rFonts w:eastAsia="Times New Roman" w:cs="Times New Roman"/>
          <w:lang w:val="en-GB"/>
        </w:rPr>
        <w:t>Tipperary</w:t>
      </w:r>
      <w:r w:rsidRPr="00F451C4">
        <w:rPr>
          <w:rFonts w:eastAsia="Times New Roman" w:cs="Times New Roman"/>
          <w:lang w:val="en-GB"/>
        </w:rPr>
        <w:t>, Waterford, Wexford and Wicklow; and the cit</w:t>
      </w:r>
      <w:r w:rsidR="002F72DE">
        <w:rPr>
          <w:rFonts w:eastAsia="Times New Roman" w:cs="Times New Roman"/>
          <w:lang w:val="en-GB"/>
        </w:rPr>
        <w:t>y</w:t>
      </w:r>
      <w:r w:rsidRPr="00F451C4">
        <w:rPr>
          <w:rFonts w:eastAsia="Times New Roman" w:cs="Times New Roman"/>
          <w:lang w:val="en-GB"/>
        </w:rPr>
        <w:t xml:space="preserve"> of Cork, </w:t>
      </w:r>
      <w:r w:rsidR="002F72DE">
        <w:rPr>
          <w:rFonts w:eastAsia="Times New Roman" w:cs="Times New Roman"/>
          <w:lang w:val="en-GB"/>
        </w:rPr>
        <w:t xml:space="preserve">along with the City and County of </w:t>
      </w:r>
      <w:r w:rsidRPr="00F451C4">
        <w:rPr>
          <w:rFonts w:eastAsia="Times New Roman" w:cs="Times New Roman"/>
          <w:lang w:val="en-GB"/>
        </w:rPr>
        <w:t xml:space="preserve">Limerick and </w:t>
      </w:r>
      <w:r w:rsidR="002F72DE">
        <w:rPr>
          <w:rFonts w:eastAsia="Times New Roman" w:cs="Times New Roman"/>
          <w:lang w:val="en-GB"/>
        </w:rPr>
        <w:t xml:space="preserve">of </w:t>
      </w:r>
      <w:r w:rsidRPr="00F451C4">
        <w:rPr>
          <w:rFonts w:eastAsia="Times New Roman" w:cs="Times New Roman"/>
          <w:lang w:val="en-GB"/>
        </w:rPr>
        <w:t>Waterford.</w:t>
      </w:r>
      <w:r w:rsidR="002F72DE">
        <w:rPr>
          <w:rFonts w:eastAsia="Times New Roman" w:cs="Times New Roman"/>
          <w:lang w:val="en-GB"/>
        </w:rPr>
        <w:t xml:space="preserve"> </w:t>
      </w:r>
    </w:p>
    <w:p w:rsidR="004B6086" w:rsidRDefault="004B6086" w:rsidP="00194796">
      <w:pPr>
        <w:tabs>
          <w:tab w:val="left" w:pos="720"/>
          <w:tab w:val="left" w:pos="1440"/>
          <w:tab w:val="left" w:pos="2160"/>
          <w:tab w:val="left" w:pos="2880"/>
          <w:tab w:val="left" w:pos="3600"/>
        </w:tabs>
        <w:spacing w:after="0" w:line="312" w:lineRule="auto"/>
        <w:jc w:val="both"/>
        <w:rPr>
          <w:rFonts w:eastAsia="Times New Roman" w:cs="Times New Roman"/>
          <w:lang w:val="en-GB"/>
        </w:rPr>
      </w:pPr>
    </w:p>
    <w:p w:rsidR="009530AC" w:rsidRDefault="009530AC" w:rsidP="00194796">
      <w:pPr>
        <w:tabs>
          <w:tab w:val="left" w:pos="720"/>
          <w:tab w:val="left" w:pos="1440"/>
          <w:tab w:val="left" w:pos="2160"/>
          <w:tab w:val="left" w:pos="2880"/>
          <w:tab w:val="left" w:pos="3600"/>
        </w:tabs>
        <w:spacing w:after="0" w:line="312" w:lineRule="auto"/>
        <w:jc w:val="both"/>
        <w:rPr>
          <w:rFonts w:eastAsia="Times New Roman" w:cs="Times New Roman"/>
          <w:lang w:val="en-GB"/>
        </w:rPr>
      </w:pPr>
    </w:p>
    <w:p w:rsidR="00194796" w:rsidRPr="00194796" w:rsidRDefault="00194796" w:rsidP="00194796">
      <w:pPr>
        <w:keepNext/>
        <w:numPr>
          <w:ilvl w:val="0"/>
          <w:numId w:val="1"/>
        </w:numPr>
        <w:spacing w:after="0" w:line="312" w:lineRule="auto"/>
        <w:outlineLvl w:val="1"/>
        <w:rPr>
          <w:rFonts w:eastAsia="Times New Roman" w:cs="Arial"/>
          <w:b/>
          <w:bCs/>
          <w:iCs/>
          <w:lang w:val="en-GB"/>
        </w:rPr>
      </w:pPr>
      <w:r w:rsidRPr="00194796">
        <w:rPr>
          <w:rFonts w:eastAsia="Times New Roman" w:cs="Arial"/>
          <w:b/>
          <w:bCs/>
          <w:iCs/>
          <w:lang w:val="en-GB"/>
        </w:rPr>
        <w:t xml:space="preserve">Existing constituencies </w:t>
      </w:r>
    </w:p>
    <w:p w:rsidR="00194796" w:rsidRPr="00194796" w:rsidRDefault="00194796" w:rsidP="00194796">
      <w:pPr>
        <w:spacing w:after="0" w:line="312" w:lineRule="auto"/>
        <w:rPr>
          <w:rFonts w:eastAsia="Times New Roman" w:cs="Times New Roman"/>
          <w:lang w:val="en-GB"/>
        </w:rPr>
      </w:pPr>
      <w:r w:rsidRPr="00194796">
        <w:rPr>
          <w:rFonts w:eastAsia="Times New Roman" w:cs="Times New Roman"/>
          <w:lang w:val="en-GB"/>
        </w:rPr>
        <w:t>The following table and map describe and illustrate the existing European parliament constituencies</w:t>
      </w:r>
    </w:p>
    <w:p w:rsidR="004B6086" w:rsidRDefault="004B6086" w:rsidP="004B6086">
      <w:pPr>
        <w:tabs>
          <w:tab w:val="left" w:pos="720"/>
          <w:tab w:val="left" w:pos="1440"/>
          <w:tab w:val="left" w:pos="2160"/>
          <w:tab w:val="left" w:pos="2880"/>
          <w:tab w:val="left" w:pos="3600"/>
        </w:tabs>
        <w:spacing w:after="0" w:line="312" w:lineRule="auto"/>
        <w:jc w:val="center"/>
        <w:rPr>
          <w:rFonts w:ascii="Century Gothic" w:eastAsia="Times New Roman" w:hAnsi="Century Gothic" w:cs="Times New Roman"/>
          <w:b/>
          <w:lang w:val="en-GB"/>
        </w:rPr>
      </w:pPr>
    </w:p>
    <w:p w:rsidR="004B6086" w:rsidRPr="00194796" w:rsidRDefault="004B6086" w:rsidP="004B6086">
      <w:pPr>
        <w:tabs>
          <w:tab w:val="left" w:pos="720"/>
          <w:tab w:val="left" w:pos="1440"/>
          <w:tab w:val="left" w:pos="2160"/>
          <w:tab w:val="left" w:pos="2880"/>
          <w:tab w:val="left" w:pos="3600"/>
        </w:tabs>
        <w:spacing w:after="0" w:line="312" w:lineRule="auto"/>
        <w:jc w:val="center"/>
        <w:rPr>
          <w:rFonts w:ascii="Century Gothic" w:eastAsia="Times New Roman" w:hAnsi="Century Gothic" w:cs="Times New Roman"/>
          <w:b/>
          <w:lang w:val="en-GB"/>
        </w:rPr>
      </w:pPr>
      <w:r w:rsidRPr="00194796">
        <w:rPr>
          <w:rFonts w:ascii="Century Gothic" w:eastAsia="Times New Roman" w:hAnsi="Century Gothic" w:cs="Times New Roman"/>
          <w:b/>
          <w:lang w:val="en-GB"/>
        </w:rPr>
        <w:t>Table 1 European Parlia</w:t>
      </w:r>
      <w:r>
        <w:rPr>
          <w:rFonts w:ascii="Century Gothic" w:eastAsia="Times New Roman" w:hAnsi="Century Gothic" w:cs="Times New Roman"/>
          <w:b/>
          <w:lang w:val="en-GB"/>
        </w:rPr>
        <w:t>ment constituencies 2019</w:t>
      </w:r>
    </w:p>
    <w:p w:rsidR="00194796" w:rsidRPr="00194796" w:rsidRDefault="00194796" w:rsidP="00194796">
      <w:pPr>
        <w:spacing w:after="0" w:line="312" w:lineRule="auto"/>
        <w:rPr>
          <w:rFonts w:eastAsia="Times New Roman" w:cs="Times New Roman"/>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607"/>
        <w:gridCol w:w="5359"/>
        <w:gridCol w:w="1942"/>
      </w:tblGrid>
      <w:tr w:rsidR="00194796" w:rsidRPr="00194796" w:rsidTr="007B1CE8">
        <w:trPr>
          <w:trHeight w:val="608"/>
          <w:tblHeader/>
        </w:trPr>
        <w:tc>
          <w:tcPr>
            <w:tcW w:w="1616" w:type="dxa"/>
            <w:vAlign w:val="center"/>
          </w:tcPr>
          <w:p w:rsidR="00194796" w:rsidRPr="00194796" w:rsidRDefault="00194796" w:rsidP="00194796">
            <w:pPr>
              <w:spacing w:after="0" w:line="312" w:lineRule="auto"/>
              <w:jc w:val="center"/>
              <w:rPr>
                <w:rFonts w:eastAsia="Times New Roman" w:cs="Times New Roman"/>
                <w:b/>
                <w:bCs/>
                <w:lang w:eastAsia="en-IE"/>
              </w:rPr>
            </w:pPr>
            <w:r w:rsidRPr="00194796">
              <w:rPr>
                <w:rFonts w:eastAsia="Times New Roman" w:cs="Times New Roman"/>
                <w:b/>
                <w:bCs/>
                <w:lang w:eastAsia="en-IE"/>
              </w:rPr>
              <w:t>Existing Constituency</w:t>
            </w:r>
          </w:p>
        </w:tc>
        <w:tc>
          <w:tcPr>
            <w:tcW w:w="5537" w:type="dxa"/>
            <w:vAlign w:val="center"/>
          </w:tcPr>
          <w:p w:rsidR="00194796" w:rsidRPr="00194796" w:rsidRDefault="00194796" w:rsidP="00194796">
            <w:pPr>
              <w:spacing w:after="0" w:line="312" w:lineRule="auto"/>
              <w:jc w:val="center"/>
              <w:rPr>
                <w:rFonts w:eastAsia="Times New Roman" w:cs="Times New Roman"/>
                <w:b/>
                <w:bCs/>
                <w:lang w:eastAsia="en-IE"/>
              </w:rPr>
            </w:pPr>
            <w:r w:rsidRPr="00194796">
              <w:rPr>
                <w:rFonts w:eastAsia="Times New Roman" w:cs="Times New Roman"/>
                <w:b/>
                <w:bCs/>
                <w:lang w:eastAsia="en-IE"/>
              </w:rPr>
              <w:t>Area</w:t>
            </w:r>
          </w:p>
        </w:tc>
        <w:tc>
          <w:tcPr>
            <w:tcW w:w="1980" w:type="dxa"/>
            <w:vAlign w:val="center"/>
          </w:tcPr>
          <w:p w:rsidR="00194796" w:rsidRPr="00194796" w:rsidRDefault="00194796" w:rsidP="00194796">
            <w:pPr>
              <w:spacing w:after="0" w:line="312" w:lineRule="auto"/>
              <w:jc w:val="center"/>
              <w:rPr>
                <w:rFonts w:eastAsia="Times New Roman" w:cs="Times New Roman"/>
                <w:b/>
                <w:bCs/>
                <w:lang w:eastAsia="en-IE"/>
              </w:rPr>
            </w:pPr>
            <w:r w:rsidRPr="00194796">
              <w:rPr>
                <w:rFonts w:eastAsia="Times New Roman" w:cs="Times New Roman"/>
                <w:b/>
                <w:bCs/>
                <w:lang w:eastAsia="en-IE"/>
              </w:rPr>
              <w:t>Number of Members</w:t>
            </w:r>
          </w:p>
        </w:tc>
      </w:tr>
      <w:tr w:rsidR="00194796" w:rsidRPr="00194796" w:rsidTr="007B1CE8">
        <w:trPr>
          <w:trHeight w:val="583"/>
        </w:trPr>
        <w:tc>
          <w:tcPr>
            <w:tcW w:w="1616" w:type="dxa"/>
            <w:vAlign w:val="center"/>
          </w:tcPr>
          <w:p w:rsidR="00194796" w:rsidRPr="00194796" w:rsidRDefault="00194796" w:rsidP="00194796">
            <w:pPr>
              <w:spacing w:after="0" w:line="312" w:lineRule="auto"/>
              <w:rPr>
                <w:rFonts w:eastAsia="Times New Roman" w:cs="Times New Roman"/>
                <w:lang w:eastAsia="en-IE"/>
              </w:rPr>
            </w:pPr>
            <w:r w:rsidRPr="00194796">
              <w:rPr>
                <w:rFonts w:eastAsia="Times New Roman" w:cs="Times New Roman"/>
                <w:lang w:eastAsia="en-IE"/>
              </w:rPr>
              <w:t>Dublin</w:t>
            </w:r>
          </w:p>
        </w:tc>
        <w:tc>
          <w:tcPr>
            <w:tcW w:w="5537" w:type="dxa"/>
            <w:vAlign w:val="center"/>
          </w:tcPr>
          <w:p w:rsidR="00194796" w:rsidRPr="00194796" w:rsidRDefault="00194796" w:rsidP="00194796">
            <w:pPr>
              <w:spacing w:after="0" w:line="312" w:lineRule="auto"/>
              <w:rPr>
                <w:rFonts w:eastAsia="Times New Roman" w:cs="Times New Roman"/>
                <w:lang w:eastAsia="en-IE"/>
              </w:rPr>
            </w:pPr>
            <w:r w:rsidRPr="00194796">
              <w:rPr>
                <w:rFonts w:eastAsia="Times New Roman" w:cs="Times New Roman"/>
                <w:lang w:eastAsia="en-IE"/>
              </w:rPr>
              <w:t xml:space="preserve">The counties of: </w:t>
            </w:r>
            <w:proofErr w:type="spellStart"/>
            <w:r w:rsidRPr="00194796">
              <w:rPr>
                <w:rFonts w:eastAsia="Times New Roman" w:cs="Times New Roman"/>
                <w:lang w:eastAsia="en-IE"/>
              </w:rPr>
              <w:t>Dún</w:t>
            </w:r>
            <w:proofErr w:type="spellEnd"/>
            <w:r w:rsidRPr="00194796">
              <w:rPr>
                <w:rFonts w:eastAsia="Times New Roman" w:cs="Times New Roman"/>
                <w:lang w:eastAsia="en-IE"/>
              </w:rPr>
              <w:t xml:space="preserve"> Laoghaire-</w:t>
            </w:r>
            <w:proofErr w:type="spellStart"/>
            <w:r w:rsidRPr="00194796">
              <w:rPr>
                <w:rFonts w:eastAsia="Times New Roman" w:cs="Times New Roman"/>
                <w:lang w:eastAsia="en-IE"/>
              </w:rPr>
              <w:t>Rathdown</w:t>
            </w:r>
            <w:proofErr w:type="spellEnd"/>
            <w:r w:rsidRPr="00194796">
              <w:rPr>
                <w:rFonts w:eastAsia="Times New Roman" w:cs="Times New Roman"/>
                <w:lang w:eastAsia="en-IE"/>
              </w:rPr>
              <w:t>, Fingal and South Dublin; and the city of Dublin.</w:t>
            </w:r>
          </w:p>
        </w:tc>
        <w:tc>
          <w:tcPr>
            <w:tcW w:w="1980" w:type="dxa"/>
            <w:vAlign w:val="center"/>
          </w:tcPr>
          <w:p w:rsidR="00194796" w:rsidRPr="00194796" w:rsidRDefault="00883210" w:rsidP="00194796">
            <w:pPr>
              <w:spacing w:after="0" w:line="312" w:lineRule="auto"/>
              <w:jc w:val="center"/>
              <w:rPr>
                <w:rFonts w:eastAsia="Times New Roman" w:cs="Times New Roman"/>
                <w:lang w:eastAsia="en-IE"/>
              </w:rPr>
            </w:pPr>
            <w:r>
              <w:rPr>
                <w:rFonts w:eastAsia="Times New Roman" w:cs="Times New Roman"/>
                <w:lang w:eastAsia="en-IE"/>
              </w:rPr>
              <w:t>4</w:t>
            </w:r>
          </w:p>
        </w:tc>
      </w:tr>
      <w:tr w:rsidR="00194796" w:rsidRPr="00194796" w:rsidTr="007B1CE8">
        <w:tc>
          <w:tcPr>
            <w:tcW w:w="1616" w:type="dxa"/>
            <w:vAlign w:val="center"/>
          </w:tcPr>
          <w:p w:rsidR="00194796" w:rsidRPr="00194796" w:rsidRDefault="009530AC" w:rsidP="00194796">
            <w:pPr>
              <w:spacing w:after="0" w:line="312" w:lineRule="auto"/>
              <w:rPr>
                <w:rFonts w:eastAsia="Times New Roman" w:cs="Times New Roman"/>
                <w:lang w:eastAsia="en-IE"/>
              </w:rPr>
            </w:pPr>
            <w:r>
              <w:rPr>
                <w:rFonts w:eastAsia="Times New Roman" w:cs="Times New Roman"/>
                <w:lang w:eastAsia="en-IE"/>
              </w:rPr>
              <w:t>Midlands-</w:t>
            </w:r>
            <w:r w:rsidR="00194796" w:rsidRPr="00194796">
              <w:rPr>
                <w:rFonts w:eastAsia="Times New Roman" w:cs="Times New Roman"/>
                <w:lang w:eastAsia="en-IE"/>
              </w:rPr>
              <w:t>North-West</w:t>
            </w:r>
          </w:p>
        </w:tc>
        <w:tc>
          <w:tcPr>
            <w:tcW w:w="5537" w:type="dxa"/>
            <w:vAlign w:val="center"/>
          </w:tcPr>
          <w:p w:rsidR="00194796" w:rsidRPr="00194796" w:rsidRDefault="009530AC" w:rsidP="00B378EA">
            <w:pPr>
              <w:spacing w:after="0" w:line="312" w:lineRule="auto"/>
              <w:rPr>
                <w:rFonts w:eastAsia="Times New Roman" w:cs="Times New Roman"/>
                <w:lang w:eastAsia="en-IE"/>
              </w:rPr>
            </w:pPr>
            <w:r>
              <w:rPr>
                <w:rFonts w:eastAsia="Times New Roman" w:cs="Times New Roman"/>
                <w:lang w:eastAsia="en-IE"/>
              </w:rPr>
              <w:t xml:space="preserve">The counties of </w:t>
            </w:r>
            <w:r w:rsidR="00B378EA">
              <w:rPr>
                <w:rFonts w:eastAsia="Times New Roman" w:cs="Times New Roman"/>
                <w:lang w:eastAsia="en-IE"/>
              </w:rPr>
              <w:t>Cavan, Donegal, Galway, Kildare</w:t>
            </w:r>
            <w:r w:rsidRPr="009530AC">
              <w:rPr>
                <w:rFonts w:eastAsia="Times New Roman" w:cs="Times New Roman"/>
                <w:lang w:eastAsia="en-IE"/>
              </w:rPr>
              <w:t>, Leitrim, Longford, Louth</w:t>
            </w:r>
            <w:r w:rsidR="00B378EA">
              <w:rPr>
                <w:rFonts w:eastAsia="Times New Roman" w:cs="Times New Roman"/>
                <w:lang w:eastAsia="en-IE"/>
              </w:rPr>
              <w:t>, Mayo, Meath, Monaghan,</w:t>
            </w:r>
            <w:r w:rsidRPr="009530AC">
              <w:rPr>
                <w:rFonts w:eastAsia="Times New Roman" w:cs="Times New Roman"/>
                <w:lang w:eastAsia="en-IE"/>
              </w:rPr>
              <w:t xml:space="preserve"> Roscommon, Sligo and Westmeath; and the city of Galway.</w:t>
            </w:r>
          </w:p>
        </w:tc>
        <w:tc>
          <w:tcPr>
            <w:tcW w:w="1980" w:type="dxa"/>
            <w:vAlign w:val="center"/>
          </w:tcPr>
          <w:p w:rsidR="00194796" w:rsidRPr="00194796" w:rsidRDefault="009530AC" w:rsidP="00194796">
            <w:pPr>
              <w:spacing w:after="0" w:line="312" w:lineRule="auto"/>
              <w:jc w:val="center"/>
              <w:rPr>
                <w:rFonts w:eastAsia="Times New Roman" w:cs="Times New Roman"/>
                <w:lang w:eastAsia="en-IE"/>
              </w:rPr>
            </w:pPr>
            <w:r>
              <w:rPr>
                <w:rFonts w:eastAsia="Times New Roman" w:cs="Times New Roman"/>
                <w:lang w:eastAsia="en-IE"/>
              </w:rPr>
              <w:t>4</w:t>
            </w:r>
          </w:p>
        </w:tc>
      </w:tr>
      <w:tr w:rsidR="00194796" w:rsidRPr="00194796" w:rsidTr="007B1CE8">
        <w:trPr>
          <w:trHeight w:val="716"/>
        </w:trPr>
        <w:tc>
          <w:tcPr>
            <w:tcW w:w="1616" w:type="dxa"/>
            <w:vAlign w:val="center"/>
          </w:tcPr>
          <w:p w:rsidR="00194796" w:rsidRPr="00194796" w:rsidRDefault="00194796" w:rsidP="00194796">
            <w:pPr>
              <w:spacing w:after="0" w:line="312" w:lineRule="auto"/>
              <w:rPr>
                <w:rFonts w:eastAsia="Times New Roman" w:cs="Times New Roman"/>
                <w:lang w:eastAsia="en-IE"/>
              </w:rPr>
            </w:pPr>
            <w:r w:rsidRPr="00194796">
              <w:rPr>
                <w:rFonts w:eastAsia="Times New Roman" w:cs="Times New Roman"/>
                <w:lang w:eastAsia="en-IE"/>
              </w:rPr>
              <w:t>South</w:t>
            </w:r>
          </w:p>
        </w:tc>
        <w:tc>
          <w:tcPr>
            <w:tcW w:w="5537" w:type="dxa"/>
            <w:vAlign w:val="center"/>
          </w:tcPr>
          <w:p w:rsidR="00194796" w:rsidRPr="00194796" w:rsidRDefault="009530AC" w:rsidP="009530AC">
            <w:pPr>
              <w:spacing w:after="0" w:line="312" w:lineRule="auto"/>
              <w:rPr>
                <w:rFonts w:eastAsia="Times New Roman" w:cs="Times New Roman"/>
                <w:lang w:eastAsia="en-IE"/>
              </w:rPr>
            </w:pPr>
            <w:r>
              <w:rPr>
                <w:rFonts w:eastAsia="Times New Roman" w:cs="Times New Roman"/>
                <w:lang w:eastAsia="en-IE"/>
              </w:rPr>
              <w:t xml:space="preserve">The counties of </w:t>
            </w:r>
            <w:r w:rsidRPr="009530AC">
              <w:rPr>
                <w:rFonts w:eastAsia="Times New Roman" w:cs="Times New Roman"/>
                <w:lang w:eastAsia="en-IE"/>
              </w:rPr>
              <w:t>Carlow, Clare, Cork, K</w:t>
            </w:r>
            <w:r>
              <w:rPr>
                <w:rFonts w:eastAsia="Times New Roman" w:cs="Times New Roman"/>
                <w:lang w:eastAsia="en-IE"/>
              </w:rPr>
              <w:t xml:space="preserve">erry, Kilkenny, </w:t>
            </w:r>
            <w:r w:rsidR="00B378EA">
              <w:rPr>
                <w:rFonts w:eastAsia="Times New Roman" w:cs="Times New Roman"/>
                <w:lang w:eastAsia="en-IE"/>
              </w:rPr>
              <w:t xml:space="preserve">Laois, Offaly, </w:t>
            </w:r>
            <w:r>
              <w:rPr>
                <w:rFonts w:eastAsia="Times New Roman" w:cs="Times New Roman"/>
                <w:lang w:eastAsia="en-IE"/>
              </w:rPr>
              <w:t>Tipperary</w:t>
            </w:r>
            <w:r w:rsidRPr="009530AC">
              <w:rPr>
                <w:rFonts w:eastAsia="Times New Roman" w:cs="Times New Roman"/>
                <w:lang w:eastAsia="en-IE"/>
              </w:rPr>
              <w:t>, Wexford and</w:t>
            </w:r>
            <w:r>
              <w:rPr>
                <w:rFonts w:eastAsia="Times New Roman" w:cs="Times New Roman"/>
                <w:lang w:eastAsia="en-IE"/>
              </w:rPr>
              <w:t xml:space="preserve"> Wicklow; and the city</w:t>
            </w:r>
            <w:r w:rsidRPr="009530AC">
              <w:rPr>
                <w:rFonts w:eastAsia="Times New Roman" w:cs="Times New Roman"/>
                <w:lang w:eastAsia="en-IE"/>
              </w:rPr>
              <w:t xml:space="preserve"> of Cork, </w:t>
            </w:r>
            <w:r>
              <w:rPr>
                <w:rFonts w:eastAsia="Times New Roman" w:cs="Times New Roman"/>
                <w:lang w:eastAsia="en-IE"/>
              </w:rPr>
              <w:t xml:space="preserve">and the city and county of </w:t>
            </w:r>
            <w:r w:rsidRPr="009530AC">
              <w:rPr>
                <w:rFonts w:eastAsia="Times New Roman" w:cs="Times New Roman"/>
                <w:lang w:eastAsia="en-IE"/>
              </w:rPr>
              <w:t xml:space="preserve">Limerick and </w:t>
            </w:r>
            <w:r w:rsidR="003643B7">
              <w:rPr>
                <w:rFonts w:eastAsia="Times New Roman" w:cs="Times New Roman"/>
                <w:lang w:eastAsia="en-IE"/>
              </w:rPr>
              <w:t xml:space="preserve">the city and county </w:t>
            </w:r>
            <w:r w:rsidR="002F72DE">
              <w:rPr>
                <w:rFonts w:eastAsia="Times New Roman" w:cs="Times New Roman"/>
                <w:lang w:eastAsia="en-IE"/>
              </w:rPr>
              <w:t xml:space="preserve">of </w:t>
            </w:r>
            <w:r w:rsidRPr="009530AC">
              <w:rPr>
                <w:rFonts w:eastAsia="Times New Roman" w:cs="Times New Roman"/>
                <w:lang w:eastAsia="en-IE"/>
              </w:rPr>
              <w:t>Waterford.</w:t>
            </w:r>
          </w:p>
        </w:tc>
        <w:tc>
          <w:tcPr>
            <w:tcW w:w="1980" w:type="dxa"/>
            <w:vAlign w:val="center"/>
          </w:tcPr>
          <w:p w:rsidR="00194796" w:rsidRPr="00194796" w:rsidRDefault="00883210" w:rsidP="00194796">
            <w:pPr>
              <w:spacing w:after="0" w:line="312" w:lineRule="auto"/>
              <w:jc w:val="center"/>
              <w:rPr>
                <w:rFonts w:eastAsia="Times New Roman" w:cs="Times New Roman"/>
                <w:lang w:eastAsia="en-IE"/>
              </w:rPr>
            </w:pPr>
            <w:r>
              <w:rPr>
                <w:rFonts w:eastAsia="Times New Roman" w:cs="Times New Roman"/>
                <w:lang w:eastAsia="en-IE"/>
              </w:rPr>
              <w:t>5</w:t>
            </w:r>
          </w:p>
        </w:tc>
      </w:tr>
    </w:tbl>
    <w:p w:rsidR="00194796" w:rsidRPr="00194796" w:rsidRDefault="00194796" w:rsidP="00194796">
      <w:pPr>
        <w:tabs>
          <w:tab w:val="left" w:pos="720"/>
          <w:tab w:val="left" w:pos="1440"/>
          <w:tab w:val="left" w:pos="2160"/>
          <w:tab w:val="left" w:pos="2880"/>
          <w:tab w:val="left" w:pos="3600"/>
        </w:tabs>
        <w:spacing w:after="0" w:line="312" w:lineRule="auto"/>
        <w:rPr>
          <w:rFonts w:ascii="Century Gothic" w:eastAsia="Times New Roman" w:hAnsi="Century Gothic" w:cs="Times New Roman"/>
          <w:b/>
          <w:lang w:val="en-GB"/>
        </w:rPr>
      </w:pPr>
    </w:p>
    <w:p w:rsidR="005449D0" w:rsidRDefault="005449D0" w:rsidP="00194796">
      <w:pPr>
        <w:tabs>
          <w:tab w:val="left" w:pos="720"/>
          <w:tab w:val="left" w:pos="1440"/>
          <w:tab w:val="left" w:pos="2160"/>
          <w:tab w:val="left" w:pos="2880"/>
          <w:tab w:val="left" w:pos="3600"/>
        </w:tabs>
        <w:spacing w:after="0" w:line="312" w:lineRule="auto"/>
        <w:rPr>
          <w:rFonts w:ascii="Century Gothic" w:eastAsia="Times New Roman" w:hAnsi="Century Gothic" w:cs="Times New Roman"/>
          <w:b/>
          <w:lang w:val="en-GB"/>
        </w:rPr>
      </w:pPr>
    </w:p>
    <w:p w:rsidR="00194796" w:rsidRPr="00194796" w:rsidRDefault="00194796" w:rsidP="00194796">
      <w:pPr>
        <w:tabs>
          <w:tab w:val="left" w:pos="720"/>
          <w:tab w:val="left" w:pos="1440"/>
          <w:tab w:val="left" w:pos="2160"/>
          <w:tab w:val="left" w:pos="2880"/>
          <w:tab w:val="left" w:pos="3600"/>
        </w:tabs>
        <w:spacing w:after="0" w:line="312" w:lineRule="auto"/>
        <w:rPr>
          <w:rFonts w:ascii="Century Gothic" w:eastAsia="Times New Roman" w:hAnsi="Century Gothic" w:cs="Times New Roman"/>
          <w:b/>
          <w:lang w:val="en-GB"/>
        </w:rPr>
      </w:pPr>
    </w:p>
    <w:p w:rsidR="005449D0" w:rsidRDefault="005449D0" w:rsidP="005449D0">
      <w:pPr>
        <w:tabs>
          <w:tab w:val="left" w:pos="720"/>
          <w:tab w:val="left" w:pos="1440"/>
          <w:tab w:val="left" w:pos="2160"/>
          <w:tab w:val="left" w:pos="2880"/>
          <w:tab w:val="left" w:pos="3600"/>
        </w:tabs>
        <w:spacing w:after="0" w:line="312" w:lineRule="auto"/>
        <w:rPr>
          <w:rFonts w:ascii="Century Gothic" w:eastAsia="Times New Roman" w:hAnsi="Century Gothic" w:cs="Times New Roman"/>
          <w:b/>
          <w:lang w:val="en-GB"/>
        </w:rPr>
      </w:pPr>
    </w:p>
    <w:p w:rsidR="006D6FEE" w:rsidRDefault="006D6FEE">
      <w:pPr>
        <w:rPr>
          <w:rFonts w:ascii="Century Gothic" w:eastAsia="Times New Roman" w:hAnsi="Century Gothic" w:cs="Times New Roman"/>
          <w:b/>
          <w:lang w:val="en-GB"/>
        </w:rPr>
      </w:pPr>
      <w:r>
        <w:rPr>
          <w:rFonts w:ascii="Century Gothic" w:eastAsia="Times New Roman" w:hAnsi="Century Gothic" w:cs="Times New Roman"/>
          <w:b/>
          <w:lang w:val="en-GB"/>
        </w:rPr>
        <w:br w:type="page"/>
      </w:r>
    </w:p>
    <w:p w:rsidR="005449D0" w:rsidRPr="00194796" w:rsidRDefault="004B6086" w:rsidP="005449D0">
      <w:pPr>
        <w:tabs>
          <w:tab w:val="left" w:pos="720"/>
          <w:tab w:val="left" w:pos="1440"/>
          <w:tab w:val="left" w:pos="2160"/>
          <w:tab w:val="left" w:pos="2880"/>
          <w:tab w:val="left" w:pos="3600"/>
        </w:tabs>
        <w:spacing w:after="0" w:line="312" w:lineRule="auto"/>
        <w:jc w:val="center"/>
        <w:rPr>
          <w:rFonts w:ascii="Century Gothic" w:eastAsia="Times New Roman" w:hAnsi="Century Gothic" w:cs="Times New Roman"/>
          <w:b/>
          <w:lang w:val="en-GB"/>
        </w:rPr>
      </w:pPr>
      <w:r>
        <w:rPr>
          <w:rFonts w:ascii="Century Gothic" w:eastAsia="Times New Roman" w:hAnsi="Century Gothic" w:cs="Times New Roman"/>
          <w:b/>
          <w:lang w:val="en-GB"/>
        </w:rPr>
        <w:t>Map</w:t>
      </w:r>
      <w:r w:rsidR="005449D0" w:rsidRPr="00194796">
        <w:rPr>
          <w:rFonts w:ascii="Century Gothic" w:eastAsia="Times New Roman" w:hAnsi="Century Gothic" w:cs="Times New Roman"/>
          <w:b/>
          <w:lang w:val="en-GB"/>
        </w:rPr>
        <w:t xml:space="preserve"> 1 European Parlia</w:t>
      </w:r>
      <w:r w:rsidR="00883210">
        <w:rPr>
          <w:rFonts w:ascii="Century Gothic" w:eastAsia="Times New Roman" w:hAnsi="Century Gothic" w:cs="Times New Roman"/>
          <w:b/>
          <w:lang w:val="en-GB"/>
        </w:rPr>
        <w:t>ment constituencies 2019</w:t>
      </w:r>
    </w:p>
    <w:p w:rsidR="008E2B8F" w:rsidRDefault="00883210">
      <w:r>
        <w:rPr>
          <w:noProof/>
          <w:lang w:eastAsia="en-IE"/>
        </w:rPr>
        <w:drawing>
          <wp:inline distT="0" distB="0" distL="0" distR="0">
            <wp:extent cx="5731510" cy="80994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pean Parliament Map for 2019 election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8099425"/>
                    </a:xfrm>
                    <a:prstGeom prst="rect">
                      <a:avLst/>
                    </a:prstGeom>
                  </pic:spPr>
                </pic:pic>
              </a:graphicData>
            </a:graphic>
          </wp:inline>
        </w:drawing>
      </w:r>
    </w:p>
    <w:sectPr w:rsidR="008E2B8F" w:rsidSect="00F02DEA">
      <w:headerReference w:type="default" r:id="rId14"/>
      <w:footerReference w:type="default" r:id="rId15"/>
      <w:pgSz w:w="11906" w:h="16838"/>
      <w:pgMar w:top="1440" w:right="1440" w:bottom="1440"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BF7" w:rsidRDefault="00AA75E9">
      <w:pPr>
        <w:spacing w:after="0" w:line="240" w:lineRule="auto"/>
      </w:pPr>
      <w:r>
        <w:separator/>
      </w:r>
    </w:p>
  </w:endnote>
  <w:endnote w:type="continuationSeparator" w:id="0">
    <w:p w:rsidR="00027BF7" w:rsidRDefault="00AA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EA" w:rsidRDefault="005449D0" w:rsidP="00F02DEA">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2F72DE">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F72DE">
      <w:rPr>
        <w:b/>
        <w:bCs/>
        <w:noProof/>
      </w:rPr>
      <w:t>7</w:t>
    </w:r>
    <w:r>
      <w:rPr>
        <w:b/>
        <w:bCs/>
        <w:sz w:val="24"/>
      </w:rPr>
      <w:fldChar w:fldCharType="end"/>
    </w:r>
  </w:p>
  <w:p w:rsidR="00F02DEA" w:rsidRDefault="002F7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BF7" w:rsidRDefault="00AA75E9">
      <w:pPr>
        <w:spacing w:after="0" w:line="240" w:lineRule="auto"/>
      </w:pPr>
      <w:r>
        <w:separator/>
      </w:r>
    </w:p>
  </w:footnote>
  <w:footnote w:type="continuationSeparator" w:id="0">
    <w:p w:rsidR="00027BF7" w:rsidRDefault="00AA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DEA" w:rsidRPr="00567D99" w:rsidRDefault="00E12999" w:rsidP="00F02DEA">
    <w:pPr>
      <w:pStyle w:val="Header"/>
      <w:jc w:val="right"/>
      <w:rPr>
        <w:rFonts w:ascii="Century Gothic" w:hAnsi="Century Gothic"/>
        <w:b/>
        <w:sz w:val="20"/>
        <w:szCs w:val="20"/>
      </w:rPr>
    </w:pPr>
    <w:r>
      <w:rPr>
        <w:rFonts w:ascii="Century Gothic" w:hAnsi="Century Gothic"/>
        <w:b/>
        <w:sz w:val="20"/>
        <w:szCs w:val="20"/>
      </w:rPr>
      <w:t>Paper E</w:t>
    </w:r>
    <w:r w:rsidR="00E63F37">
      <w:rPr>
        <w:rFonts w:ascii="Century Gothic" w:hAnsi="Century Gothic"/>
        <w:b/>
        <w:sz w:val="20"/>
        <w:szCs w:val="20"/>
      </w:rPr>
      <w:t>C2</w:t>
    </w:r>
    <w:r w:rsidR="005449D0" w:rsidRPr="00567D99">
      <w:rPr>
        <w:rFonts w:ascii="Century Gothic" w:hAnsi="Century Gothic"/>
        <w:b/>
        <w:sz w:val="20"/>
        <w:szCs w:val="20"/>
      </w:rPr>
      <w:t>.3</w:t>
    </w:r>
  </w:p>
  <w:p w:rsidR="00F02DEA" w:rsidRDefault="002F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D7CC1"/>
    <w:multiLevelType w:val="hybridMultilevel"/>
    <w:tmpl w:val="38EADBE8"/>
    <w:lvl w:ilvl="0" w:tplc="40C65D84">
      <w:start w:val="1"/>
      <w:numFmt w:val="bullet"/>
      <w:lvlText w:val=""/>
      <w:lvlJc w:val="left"/>
      <w:pPr>
        <w:tabs>
          <w:tab w:val="num" w:pos="367"/>
        </w:tabs>
        <w:ind w:left="367" w:hanging="367"/>
      </w:pPr>
      <w:rPr>
        <w:rFonts w:ascii="Symbol" w:hAnsi="Symbol" w:hint="default"/>
      </w:rPr>
    </w:lvl>
    <w:lvl w:ilvl="1" w:tplc="04090003" w:tentative="1">
      <w:start w:val="1"/>
      <w:numFmt w:val="bullet"/>
      <w:lvlText w:val="o"/>
      <w:lvlJc w:val="left"/>
      <w:pPr>
        <w:tabs>
          <w:tab w:val="num" w:pos="-53"/>
        </w:tabs>
        <w:ind w:left="-53" w:hanging="360"/>
      </w:pPr>
      <w:rPr>
        <w:rFonts w:ascii="Courier New" w:hAnsi="Courier New" w:cs="Courier New" w:hint="default"/>
      </w:rPr>
    </w:lvl>
    <w:lvl w:ilvl="2" w:tplc="04090005" w:tentative="1">
      <w:start w:val="1"/>
      <w:numFmt w:val="bullet"/>
      <w:lvlText w:val=""/>
      <w:lvlJc w:val="left"/>
      <w:pPr>
        <w:tabs>
          <w:tab w:val="num" w:pos="667"/>
        </w:tabs>
        <w:ind w:left="667" w:hanging="360"/>
      </w:pPr>
      <w:rPr>
        <w:rFonts w:ascii="Wingdings" w:hAnsi="Wingdings" w:hint="default"/>
      </w:rPr>
    </w:lvl>
    <w:lvl w:ilvl="3" w:tplc="04090001" w:tentative="1">
      <w:start w:val="1"/>
      <w:numFmt w:val="bullet"/>
      <w:lvlText w:val=""/>
      <w:lvlJc w:val="left"/>
      <w:pPr>
        <w:tabs>
          <w:tab w:val="num" w:pos="1387"/>
        </w:tabs>
        <w:ind w:left="1387" w:hanging="360"/>
      </w:pPr>
      <w:rPr>
        <w:rFonts w:ascii="Symbol" w:hAnsi="Symbol" w:hint="default"/>
      </w:rPr>
    </w:lvl>
    <w:lvl w:ilvl="4" w:tplc="04090003" w:tentative="1">
      <w:start w:val="1"/>
      <w:numFmt w:val="bullet"/>
      <w:lvlText w:val="o"/>
      <w:lvlJc w:val="left"/>
      <w:pPr>
        <w:tabs>
          <w:tab w:val="num" w:pos="2107"/>
        </w:tabs>
        <w:ind w:left="2107" w:hanging="360"/>
      </w:pPr>
      <w:rPr>
        <w:rFonts w:ascii="Courier New" w:hAnsi="Courier New" w:cs="Courier New" w:hint="default"/>
      </w:rPr>
    </w:lvl>
    <w:lvl w:ilvl="5" w:tplc="04090005" w:tentative="1">
      <w:start w:val="1"/>
      <w:numFmt w:val="bullet"/>
      <w:lvlText w:val=""/>
      <w:lvlJc w:val="left"/>
      <w:pPr>
        <w:tabs>
          <w:tab w:val="num" w:pos="2827"/>
        </w:tabs>
        <w:ind w:left="2827" w:hanging="360"/>
      </w:pPr>
      <w:rPr>
        <w:rFonts w:ascii="Wingdings" w:hAnsi="Wingdings" w:hint="default"/>
      </w:rPr>
    </w:lvl>
    <w:lvl w:ilvl="6" w:tplc="04090001" w:tentative="1">
      <w:start w:val="1"/>
      <w:numFmt w:val="bullet"/>
      <w:lvlText w:val=""/>
      <w:lvlJc w:val="left"/>
      <w:pPr>
        <w:tabs>
          <w:tab w:val="num" w:pos="3547"/>
        </w:tabs>
        <w:ind w:left="3547" w:hanging="360"/>
      </w:pPr>
      <w:rPr>
        <w:rFonts w:ascii="Symbol" w:hAnsi="Symbol" w:hint="default"/>
      </w:rPr>
    </w:lvl>
    <w:lvl w:ilvl="7" w:tplc="04090003" w:tentative="1">
      <w:start w:val="1"/>
      <w:numFmt w:val="bullet"/>
      <w:lvlText w:val="o"/>
      <w:lvlJc w:val="left"/>
      <w:pPr>
        <w:tabs>
          <w:tab w:val="num" w:pos="4267"/>
        </w:tabs>
        <w:ind w:left="4267" w:hanging="360"/>
      </w:pPr>
      <w:rPr>
        <w:rFonts w:ascii="Courier New" w:hAnsi="Courier New" w:cs="Courier New" w:hint="default"/>
      </w:rPr>
    </w:lvl>
    <w:lvl w:ilvl="8" w:tplc="04090005" w:tentative="1">
      <w:start w:val="1"/>
      <w:numFmt w:val="bullet"/>
      <w:lvlText w:val=""/>
      <w:lvlJc w:val="left"/>
      <w:pPr>
        <w:tabs>
          <w:tab w:val="num" w:pos="4987"/>
        </w:tabs>
        <w:ind w:left="4987" w:hanging="360"/>
      </w:pPr>
      <w:rPr>
        <w:rFonts w:ascii="Wingdings" w:hAnsi="Wingdings" w:hint="default"/>
      </w:rPr>
    </w:lvl>
  </w:abstractNum>
  <w:abstractNum w:abstractNumId="1" w15:restartNumberingAfterBreak="0">
    <w:nsid w:val="4A560B0C"/>
    <w:multiLevelType w:val="hybridMultilevel"/>
    <w:tmpl w:val="028E4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AFF5355"/>
    <w:multiLevelType w:val="hybridMultilevel"/>
    <w:tmpl w:val="6BECA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88F7223"/>
    <w:multiLevelType w:val="multilevel"/>
    <w:tmpl w:val="3E68682E"/>
    <w:styleLink w:val="Style1"/>
    <w:lvl w:ilvl="0">
      <w:start w:val="1"/>
      <w:numFmt w:val="decimal"/>
      <w:pStyle w:val="Heading2"/>
      <w:lvlText w:val="%1."/>
      <w:lvlJc w:val="left"/>
      <w:pPr>
        <w:ind w:left="360" w:hanging="360"/>
      </w:pPr>
      <w:rPr>
        <w:rFonts w:ascii="Century Gothic" w:hAnsi="Century Gothic" w:hint="default"/>
        <w:b/>
        <w:sz w:val="24"/>
      </w:rPr>
    </w:lvl>
    <w:lvl w:ilvl="1">
      <w:start w:val="1"/>
      <w:numFmt w:val="decimal"/>
      <w:lvlRestart w:val="0"/>
      <w:pStyle w:val="Heading3"/>
      <w:lvlText w:val="%1.%2."/>
      <w:lvlJc w:val="left"/>
      <w:pPr>
        <w:ind w:left="-4170" w:hanging="432"/>
      </w:pPr>
      <w:rPr>
        <w:rFonts w:hint="default"/>
      </w:rPr>
    </w:lvl>
    <w:lvl w:ilvl="2">
      <w:start w:val="1"/>
      <w:numFmt w:val="decimal"/>
      <w:lvlText w:val="%1.%2.%3."/>
      <w:lvlJc w:val="left"/>
      <w:pPr>
        <w:ind w:left="-3738" w:hanging="504"/>
      </w:pPr>
      <w:rPr>
        <w:rFonts w:hint="default"/>
      </w:rPr>
    </w:lvl>
    <w:lvl w:ilvl="3">
      <w:start w:val="1"/>
      <w:numFmt w:val="decimal"/>
      <w:lvlText w:val="%1.%2.%3.%4."/>
      <w:lvlJc w:val="left"/>
      <w:pPr>
        <w:ind w:left="-3234" w:hanging="648"/>
      </w:pPr>
      <w:rPr>
        <w:rFonts w:hint="default"/>
      </w:rPr>
    </w:lvl>
    <w:lvl w:ilvl="4">
      <w:start w:val="1"/>
      <w:numFmt w:val="decimal"/>
      <w:lvlText w:val="%1.%2.%3.%4.%5."/>
      <w:lvlJc w:val="left"/>
      <w:pPr>
        <w:ind w:left="-2730" w:hanging="792"/>
      </w:pPr>
      <w:rPr>
        <w:rFonts w:hint="default"/>
      </w:rPr>
    </w:lvl>
    <w:lvl w:ilvl="5">
      <w:start w:val="1"/>
      <w:numFmt w:val="decimal"/>
      <w:lvlText w:val="%1.%2.%3.%4.%5.%6."/>
      <w:lvlJc w:val="left"/>
      <w:pPr>
        <w:ind w:left="-2226" w:hanging="936"/>
      </w:pPr>
      <w:rPr>
        <w:rFonts w:hint="default"/>
      </w:rPr>
    </w:lvl>
    <w:lvl w:ilvl="6">
      <w:start w:val="1"/>
      <w:numFmt w:val="decimal"/>
      <w:lvlText w:val="%1.%2.%3.%4.%5.%6.%7."/>
      <w:lvlJc w:val="left"/>
      <w:pPr>
        <w:ind w:left="-1722" w:hanging="1080"/>
      </w:pPr>
      <w:rPr>
        <w:rFonts w:hint="default"/>
      </w:rPr>
    </w:lvl>
    <w:lvl w:ilvl="7">
      <w:start w:val="1"/>
      <w:numFmt w:val="decimal"/>
      <w:lvlText w:val="%1.%2.%3.%4.%5.%6.%7.%8."/>
      <w:lvlJc w:val="left"/>
      <w:pPr>
        <w:ind w:left="-1218" w:hanging="1224"/>
      </w:pPr>
      <w:rPr>
        <w:rFonts w:hint="default"/>
      </w:rPr>
    </w:lvl>
    <w:lvl w:ilvl="8">
      <w:start w:val="1"/>
      <w:numFmt w:val="decimal"/>
      <w:lvlText w:val="%1.%2.%3.%4.%5.%6.%7.%8.%9."/>
      <w:lvlJc w:val="left"/>
      <w:pPr>
        <w:ind w:left="-642" w:hanging="1440"/>
      </w:pPr>
      <w:rPr>
        <w:rFonts w:hint="default"/>
      </w:rPr>
    </w:lvl>
  </w:abstractNum>
  <w:abstractNum w:abstractNumId="4" w15:restartNumberingAfterBreak="0">
    <w:nsid w:val="7D7A792E"/>
    <w:multiLevelType w:val="hybridMultilevel"/>
    <w:tmpl w:val="3E000E3A"/>
    <w:lvl w:ilvl="0" w:tplc="40C65D84">
      <w:start w:val="1"/>
      <w:numFmt w:val="bullet"/>
      <w:lvlText w:val=""/>
      <w:lvlJc w:val="left"/>
      <w:pPr>
        <w:tabs>
          <w:tab w:val="num" w:pos="367"/>
        </w:tabs>
        <w:ind w:left="367" w:hanging="367"/>
      </w:pPr>
      <w:rPr>
        <w:rFonts w:ascii="Symbol" w:hAnsi="Symbol" w:hint="default"/>
      </w:rPr>
    </w:lvl>
    <w:lvl w:ilvl="1" w:tplc="04090003" w:tentative="1">
      <w:start w:val="1"/>
      <w:numFmt w:val="bullet"/>
      <w:lvlText w:val="o"/>
      <w:lvlJc w:val="left"/>
      <w:pPr>
        <w:tabs>
          <w:tab w:val="num" w:pos="-53"/>
        </w:tabs>
        <w:ind w:left="-53" w:hanging="360"/>
      </w:pPr>
      <w:rPr>
        <w:rFonts w:ascii="Courier New" w:hAnsi="Courier New" w:cs="Courier New" w:hint="default"/>
      </w:rPr>
    </w:lvl>
    <w:lvl w:ilvl="2" w:tplc="04090005" w:tentative="1">
      <w:start w:val="1"/>
      <w:numFmt w:val="bullet"/>
      <w:lvlText w:val=""/>
      <w:lvlJc w:val="left"/>
      <w:pPr>
        <w:tabs>
          <w:tab w:val="num" w:pos="667"/>
        </w:tabs>
        <w:ind w:left="667" w:hanging="360"/>
      </w:pPr>
      <w:rPr>
        <w:rFonts w:ascii="Wingdings" w:hAnsi="Wingdings" w:hint="default"/>
      </w:rPr>
    </w:lvl>
    <w:lvl w:ilvl="3" w:tplc="04090001" w:tentative="1">
      <w:start w:val="1"/>
      <w:numFmt w:val="bullet"/>
      <w:lvlText w:val=""/>
      <w:lvlJc w:val="left"/>
      <w:pPr>
        <w:tabs>
          <w:tab w:val="num" w:pos="1387"/>
        </w:tabs>
        <w:ind w:left="1387" w:hanging="360"/>
      </w:pPr>
      <w:rPr>
        <w:rFonts w:ascii="Symbol" w:hAnsi="Symbol" w:hint="default"/>
      </w:rPr>
    </w:lvl>
    <w:lvl w:ilvl="4" w:tplc="04090003" w:tentative="1">
      <w:start w:val="1"/>
      <w:numFmt w:val="bullet"/>
      <w:lvlText w:val="o"/>
      <w:lvlJc w:val="left"/>
      <w:pPr>
        <w:tabs>
          <w:tab w:val="num" w:pos="2107"/>
        </w:tabs>
        <w:ind w:left="2107" w:hanging="360"/>
      </w:pPr>
      <w:rPr>
        <w:rFonts w:ascii="Courier New" w:hAnsi="Courier New" w:cs="Courier New" w:hint="default"/>
      </w:rPr>
    </w:lvl>
    <w:lvl w:ilvl="5" w:tplc="04090005" w:tentative="1">
      <w:start w:val="1"/>
      <w:numFmt w:val="bullet"/>
      <w:lvlText w:val=""/>
      <w:lvlJc w:val="left"/>
      <w:pPr>
        <w:tabs>
          <w:tab w:val="num" w:pos="2827"/>
        </w:tabs>
        <w:ind w:left="2827" w:hanging="360"/>
      </w:pPr>
      <w:rPr>
        <w:rFonts w:ascii="Wingdings" w:hAnsi="Wingdings" w:hint="default"/>
      </w:rPr>
    </w:lvl>
    <w:lvl w:ilvl="6" w:tplc="04090001" w:tentative="1">
      <w:start w:val="1"/>
      <w:numFmt w:val="bullet"/>
      <w:lvlText w:val=""/>
      <w:lvlJc w:val="left"/>
      <w:pPr>
        <w:tabs>
          <w:tab w:val="num" w:pos="3547"/>
        </w:tabs>
        <w:ind w:left="3547" w:hanging="360"/>
      </w:pPr>
      <w:rPr>
        <w:rFonts w:ascii="Symbol" w:hAnsi="Symbol" w:hint="default"/>
      </w:rPr>
    </w:lvl>
    <w:lvl w:ilvl="7" w:tplc="04090003" w:tentative="1">
      <w:start w:val="1"/>
      <w:numFmt w:val="bullet"/>
      <w:lvlText w:val="o"/>
      <w:lvlJc w:val="left"/>
      <w:pPr>
        <w:tabs>
          <w:tab w:val="num" w:pos="4267"/>
        </w:tabs>
        <w:ind w:left="4267" w:hanging="360"/>
      </w:pPr>
      <w:rPr>
        <w:rFonts w:ascii="Courier New" w:hAnsi="Courier New" w:cs="Courier New" w:hint="default"/>
      </w:rPr>
    </w:lvl>
    <w:lvl w:ilvl="8" w:tplc="04090005" w:tentative="1">
      <w:start w:val="1"/>
      <w:numFmt w:val="bullet"/>
      <w:lvlText w:val=""/>
      <w:lvlJc w:val="left"/>
      <w:pPr>
        <w:tabs>
          <w:tab w:val="num" w:pos="4987"/>
        </w:tabs>
        <w:ind w:left="4987"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96"/>
    <w:rsid w:val="0000260A"/>
    <w:rsid w:val="0000415A"/>
    <w:rsid w:val="00004811"/>
    <w:rsid w:val="00011261"/>
    <w:rsid w:val="0001245D"/>
    <w:rsid w:val="00026BD7"/>
    <w:rsid w:val="00026CB5"/>
    <w:rsid w:val="00027BF7"/>
    <w:rsid w:val="000300A9"/>
    <w:rsid w:val="000463B5"/>
    <w:rsid w:val="0005099C"/>
    <w:rsid w:val="00056700"/>
    <w:rsid w:val="0006223F"/>
    <w:rsid w:val="000707B3"/>
    <w:rsid w:val="000732B0"/>
    <w:rsid w:val="00081F16"/>
    <w:rsid w:val="000849F1"/>
    <w:rsid w:val="000942B3"/>
    <w:rsid w:val="00096D1E"/>
    <w:rsid w:val="000A4047"/>
    <w:rsid w:val="000A5A3C"/>
    <w:rsid w:val="000A5A62"/>
    <w:rsid w:val="000B1F18"/>
    <w:rsid w:val="000B314A"/>
    <w:rsid w:val="000B5CDB"/>
    <w:rsid w:val="000B6122"/>
    <w:rsid w:val="000B635C"/>
    <w:rsid w:val="000C40D6"/>
    <w:rsid w:val="000C4D4F"/>
    <w:rsid w:val="000D07F6"/>
    <w:rsid w:val="000D65C4"/>
    <w:rsid w:val="000E51C3"/>
    <w:rsid w:val="000F238E"/>
    <w:rsid w:val="000F3349"/>
    <w:rsid w:val="001052AE"/>
    <w:rsid w:val="001062D2"/>
    <w:rsid w:val="00111849"/>
    <w:rsid w:val="001123B4"/>
    <w:rsid w:val="00120CC6"/>
    <w:rsid w:val="00120DA9"/>
    <w:rsid w:val="0012101F"/>
    <w:rsid w:val="001216DB"/>
    <w:rsid w:val="001220D0"/>
    <w:rsid w:val="00145D95"/>
    <w:rsid w:val="00162905"/>
    <w:rsid w:val="00167534"/>
    <w:rsid w:val="00172A87"/>
    <w:rsid w:val="00190B71"/>
    <w:rsid w:val="00193F6E"/>
    <w:rsid w:val="00194796"/>
    <w:rsid w:val="001A47DD"/>
    <w:rsid w:val="001B1FD6"/>
    <w:rsid w:val="001B2D49"/>
    <w:rsid w:val="001B37F7"/>
    <w:rsid w:val="001C1876"/>
    <w:rsid w:val="001C4C61"/>
    <w:rsid w:val="001D0E8A"/>
    <w:rsid w:val="001D4BAD"/>
    <w:rsid w:val="001D70DE"/>
    <w:rsid w:val="001E0E94"/>
    <w:rsid w:val="001F2A3E"/>
    <w:rsid w:val="001F6377"/>
    <w:rsid w:val="002215DD"/>
    <w:rsid w:val="00231E30"/>
    <w:rsid w:val="0023385D"/>
    <w:rsid w:val="00235718"/>
    <w:rsid w:val="002437CC"/>
    <w:rsid w:val="00243AC4"/>
    <w:rsid w:val="00244AD3"/>
    <w:rsid w:val="00250010"/>
    <w:rsid w:val="002575BF"/>
    <w:rsid w:val="00261214"/>
    <w:rsid w:val="002704E1"/>
    <w:rsid w:val="00271704"/>
    <w:rsid w:val="00277C4B"/>
    <w:rsid w:val="00282548"/>
    <w:rsid w:val="002A1378"/>
    <w:rsid w:val="002A2DD7"/>
    <w:rsid w:val="002A4052"/>
    <w:rsid w:val="002B526B"/>
    <w:rsid w:val="002C3E6A"/>
    <w:rsid w:val="002C6287"/>
    <w:rsid w:val="002D25DD"/>
    <w:rsid w:val="002D5A83"/>
    <w:rsid w:val="002E6CC2"/>
    <w:rsid w:val="002E73DE"/>
    <w:rsid w:val="002F08BF"/>
    <w:rsid w:val="002F72DE"/>
    <w:rsid w:val="002F7AB2"/>
    <w:rsid w:val="00300B0C"/>
    <w:rsid w:val="0030583F"/>
    <w:rsid w:val="003138D8"/>
    <w:rsid w:val="00317307"/>
    <w:rsid w:val="00321099"/>
    <w:rsid w:val="0032317A"/>
    <w:rsid w:val="003255D3"/>
    <w:rsid w:val="00340B69"/>
    <w:rsid w:val="003448C5"/>
    <w:rsid w:val="003515F5"/>
    <w:rsid w:val="0035702F"/>
    <w:rsid w:val="00357EAE"/>
    <w:rsid w:val="0036395C"/>
    <w:rsid w:val="003643B7"/>
    <w:rsid w:val="00365F92"/>
    <w:rsid w:val="00371121"/>
    <w:rsid w:val="0038124D"/>
    <w:rsid w:val="003906DD"/>
    <w:rsid w:val="003A7D73"/>
    <w:rsid w:val="003B1B22"/>
    <w:rsid w:val="003B23BE"/>
    <w:rsid w:val="003B3A41"/>
    <w:rsid w:val="003B4826"/>
    <w:rsid w:val="003B7C0E"/>
    <w:rsid w:val="003C4CF5"/>
    <w:rsid w:val="003C6358"/>
    <w:rsid w:val="003D41F9"/>
    <w:rsid w:val="003D4BA9"/>
    <w:rsid w:val="003D4C3F"/>
    <w:rsid w:val="003F45BC"/>
    <w:rsid w:val="003F61B3"/>
    <w:rsid w:val="00400CF0"/>
    <w:rsid w:val="004014EB"/>
    <w:rsid w:val="0040385B"/>
    <w:rsid w:val="004078E4"/>
    <w:rsid w:val="00407E67"/>
    <w:rsid w:val="004161F6"/>
    <w:rsid w:val="004246FC"/>
    <w:rsid w:val="00425DCC"/>
    <w:rsid w:val="00435C2B"/>
    <w:rsid w:val="00451FE0"/>
    <w:rsid w:val="00460F7F"/>
    <w:rsid w:val="004630A3"/>
    <w:rsid w:val="0046382B"/>
    <w:rsid w:val="00463C2C"/>
    <w:rsid w:val="00463D77"/>
    <w:rsid w:val="00470DD8"/>
    <w:rsid w:val="00471A05"/>
    <w:rsid w:val="0047526D"/>
    <w:rsid w:val="0047555E"/>
    <w:rsid w:val="00475EE0"/>
    <w:rsid w:val="004831F7"/>
    <w:rsid w:val="004838E2"/>
    <w:rsid w:val="00483A0D"/>
    <w:rsid w:val="00484246"/>
    <w:rsid w:val="00485CD4"/>
    <w:rsid w:val="004864D7"/>
    <w:rsid w:val="0048758C"/>
    <w:rsid w:val="00495A22"/>
    <w:rsid w:val="00495AFB"/>
    <w:rsid w:val="004B0D53"/>
    <w:rsid w:val="004B6086"/>
    <w:rsid w:val="004B7756"/>
    <w:rsid w:val="004C26FC"/>
    <w:rsid w:val="004D0304"/>
    <w:rsid w:val="004E3244"/>
    <w:rsid w:val="004E394B"/>
    <w:rsid w:val="0050104C"/>
    <w:rsid w:val="00524AE2"/>
    <w:rsid w:val="00526B7E"/>
    <w:rsid w:val="00535BAE"/>
    <w:rsid w:val="005449D0"/>
    <w:rsid w:val="00547E35"/>
    <w:rsid w:val="005532AC"/>
    <w:rsid w:val="0055570A"/>
    <w:rsid w:val="005575A0"/>
    <w:rsid w:val="00560060"/>
    <w:rsid w:val="00562ED6"/>
    <w:rsid w:val="005632B6"/>
    <w:rsid w:val="005812A8"/>
    <w:rsid w:val="00584AA5"/>
    <w:rsid w:val="005A5FAB"/>
    <w:rsid w:val="005B2DA9"/>
    <w:rsid w:val="005B33F2"/>
    <w:rsid w:val="005C4ADF"/>
    <w:rsid w:val="005C60EA"/>
    <w:rsid w:val="005C70B6"/>
    <w:rsid w:val="005D0D22"/>
    <w:rsid w:val="005D4B66"/>
    <w:rsid w:val="005D539A"/>
    <w:rsid w:val="005E08E3"/>
    <w:rsid w:val="005E26E9"/>
    <w:rsid w:val="005E2924"/>
    <w:rsid w:val="005F03AD"/>
    <w:rsid w:val="00604FCD"/>
    <w:rsid w:val="00623987"/>
    <w:rsid w:val="0062443E"/>
    <w:rsid w:val="00635B10"/>
    <w:rsid w:val="00637B2A"/>
    <w:rsid w:val="00644FAA"/>
    <w:rsid w:val="00646BB8"/>
    <w:rsid w:val="0064708A"/>
    <w:rsid w:val="00655C4C"/>
    <w:rsid w:val="006629BD"/>
    <w:rsid w:val="00667A17"/>
    <w:rsid w:val="00667D74"/>
    <w:rsid w:val="0067081B"/>
    <w:rsid w:val="006731C5"/>
    <w:rsid w:val="00681D0B"/>
    <w:rsid w:val="0068757F"/>
    <w:rsid w:val="00690E06"/>
    <w:rsid w:val="00693CC7"/>
    <w:rsid w:val="00696D94"/>
    <w:rsid w:val="00696F0B"/>
    <w:rsid w:val="006978FA"/>
    <w:rsid w:val="006A2E9D"/>
    <w:rsid w:val="006A3156"/>
    <w:rsid w:val="006C26BA"/>
    <w:rsid w:val="006C332C"/>
    <w:rsid w:val="006C43DE"/>
    <w:rsid w:val="006D121F"/>
    <w:rsid w:val="006D67D7"/>
    <w:rsid w:val="006D6FEE"/>
    <w:rsid w:val="006E7590"/>
    <w:rsid w:val="006F3F60"/>
    <w:rsid w:val="006F7061"/>
    <w:rsid w:val="006F74C4"/>
    <w:rsid w:val="00700995"/>
    <w:rsid w:val="0070474F"/>
    <w:rsid w:val="00705B96"/>
    <w:rsid w:val="00717EF3"/>
    <w:rsid w:val="007316AD"/>
    <w:rsid w:val="007330E6"/>
    <w:rsid w:val="00742E46"/>
    <w:rsid w:val="0075306C"/>
    <w:rsid w:val="00754360"/>
    <w:rsid w:val="0076123A"/>
    <w:rsid w:val="007614C6"/>
    <w:rsid w:val="00764DC5"/>
    <w:rsid w:val="00766BA6"/>
    <w:rsid w:val="007701CC"/>
    <w:rsid w:val="00786FE9"/>
    <w:rsid w:val="00787479"/>
    <w:rsid w:val="00790C48"/>
    <w:rsid w:val="00790D81"/>
    <w:rsid w:val="00797AE4"/>
    <w:rsid w:val="007C23B4"/>
    <w:rsid w:val="007D2A05"/>
    <w:rsid w:val="007F7E5B"/>
    <w:rsid w:val="008063CF"/>
    <w:rsid w:val="00814FEA"/>
    <w:rsid w:val="00815F17"/>
    <w:rsid w:val="0082148E"/>
    <w:rsid w:val="00824507"/>
    <w:rsid w:val="00825162"/>
    <w:rsid w:val="008337F8"/>
    <w:rsid w:val="00837007"/>
    <w:rsid w:val="00837CD4"/>
    <w:rsid w:val="00852BD7"/>
    <w:rsid w:val="008640AD"/>
    <w:rsid w:val="00877210"/>
    <w:rsid w:val="00882EA8"/>
    <w:rsid w:val="00883210"/>
    <w:rsid w:val="00885ECA"/>
    <w:rsid w:val="008918D4"/>
    <w:rsid w:val="00893EDD"/>
    <w:rsid w:val="0089608E"/>
    <w:rsid w:val="00897DC9"/>
    <w:rsid w:val="008A12F1"/>
    <w:rsid w:val="008B0042"/>
    <w:rsid w:val="008B1D2B"/>
    <w:rsid w:val="008B77F9"/>
    <w:rsid w:val="008C1078"/>
    <w:rsid w:val="008C2925"/>
    <w:rsid w:val="008C3338"/>
    <w:rsid w:val="008D3DA3"/>
    <w:rsid w:val="008D7718"/>
    <w:rsid w:val="008D7DFE"/>
    <w:rsid w:val="008E04B8"/>
    <w:rsid w:val="008E2B8F"/>
    <w:rsid w:val="008E3EEB"/>
    <w:rsid w:val="008E648B"/>
    <w:rsid w:val="008F25DB"/>
    <w:rsid w:val="008F3B53"/>
    <w:rsid w:val="008F79A9"/>
    <w:rsid w:val="009029D6"/>
    <w:rsid w:val="00902D63"/>
    <w:rsid w:val="00911D35"/>
    <w:rsid w:val="009132A7"/>
    <w:rsid w:val="00937AB0"/>
    <w:rsid w:val="009425C3"/>
    <w:rsid w:val="009433BD"/>
    <w:rsid w:val="0094576B"/>
    <w:rsid w:val="009530AC"/>
    <w:rsid w:val="00960B26"/>
    <w:rsid w:val="00961BA5"/>
    <w:rsid w:val="00981B85"/>
    <w:rsid w:val="009828B1"/>
    <w:rsid w:val="009911DB"/>
    <w:rsid w:val="009A059F"/>
    <w:rsid w:val="009A0D96"/>
    <w:rsid w:val="009A3DC1"/>
    <w:rsid w:val="009B0EA7"/>
    <w:rsid w:val="009B366A"/>
    <w:rsid w:val="009B4F57"/>
    <w:rsid w:val="009C0024"/>
    <w:rsid w:val="009C67C7"/>
    <w:rsid w:val="009D036F"/>
    <w:rsid w:val="009E0B40"/>
    <w:rsid w:val="009E2F6E"/>
    <w:rsid w:val="009E6522"/>
    <w:rsid w:val="009E7F19"/>
    <w:rsid w:val="009F1C46"/>
    <w:rsid w:val="009F27BE"/>
    <w:rsid w:val="009F482B"/>
    <w:rsid w:val="009F56F3"/>
    <w:rsid w:val="009F6E20"/>
    <w:rsid w:val="00A0216B"/>
    <w:rsid w:val="00A03ECD"/>
    <w:rsid w:val="00A14B83"/>
    <w:rsid w:val="00A20614"/>
    <w:rsid w:val="00A26F76"/>
    <w:rsid w:val="00A4118D"/>
    <w:rsid w:val="00A43262"/>
    <w:rsid w:val="00A47AF1"/>
    <w:rsid w:val="00A53A8A"/>
    <w:rsid w:val="00A60392"/>
    <w:rsid w:val="00A628F0"/>
    <w:rsid w:val="00A67996"/>
    <w:rsid w:val="00A7298A"/>
    <w:rsid w:val="00A83E26"/>
    <w:rsid w:val="00A92073"/>
    <w:rsid w:val="00A93A70"/>
    <w:rsid w:val="00A957D9"/>
    <w:rsid w:val="00AA2A2A"/>
    <w:rsid w:val="00AA2E96"/>
    <w:rsid w:val="00AA75E9"/>
    <w:rsid w:val="00AB37BA"/>
    <w:rsid w:val="00AB43D0"/>
    <w:rsid w:val="00AB491F"/>
    <w:rsid w:val="00AB6242"/>
    <w:rsid w:val="00AB7507"/>
    <w:rsid w:val="00AC19CC"/>
    <w:rsid w:val="00AC4224"/>
    <w:rsid w:val="00AC4984"/>
    <w:rsid w:val="00AC653E"/>
    <w:rsid w:val="00AC6A17"/>
    <w:rsid w:val="00AD281F"/>
    <w:rsid w:val="00AE128B"/>
    <w:rsid w:val="00AE2BE0"/>
    <w:rsid w:val="00AE7DC4"/>
    <w:rsid w:val="00B00456"/>
    <w:rsid w:val="00B00730"/>
    <w:rsid w:val="00B109E3"/>
    <w:rsid w:val="00B11B49"/>
    <w:rsid w:val="00B14660"/>
    <w:rsid w:val="00B17025"/>
    <w:rsid w:val="00B17DA5"/>
    <w:rsid w:val="00B378EA"/>
    <w:rsid w:val="00B4024F"/>
    <w:rsid w:val="00B528E5"/>
    <w:rsid w:val="00B56A9F"/>
    <w:rsid w:val="00B57A02"/>
    <w:rsid w:val="00B57CCB"/>
    <w:rsid w:val="00B61E74"/>
    <w:rsid w:val="00B66F36"/>
    <w:rsid w:val="00B72902"/>
    <w:rsid w:val="00B7341B"/>
    <w:rsid w:val="00B81797"/>
    <w:rsid w:val="00B85A3F"/>
    <w:rsid w:val="00B90AAA"/>
    <w:rsid w:val="00B927C2"/>
    <w:rsid w:val="00B93E7D"/>
    <w:rsid w:val="00BA0CC9"/>
    <w:rsid w:val="00BA16D7"/>
    <w:rsid w:val="00BA4087"/>
    <w:rsid w:val="00BA5DC5"/>
    <w:rsid w:val="00BA61EA"/>
    <w:rsid w:val="00BB0441"/>
    <w:rsid w:val="00BB74FE"/>
    <w:rsid w:val="00BC6073"/>
    <w:rsid w:val="00BC7E77"/>
    <w:rsid w:val="00BD3B70"/>
    <w:rsid w:val="00BD5104"/>
    <w:rsid w:val="00BE08A5"/>
    <w:rsid w:val="00BE3C74"/>
    <w:rsid w:val="00BE3E93"/>
    <w:rsid w:val="00BF5D55"/>
    <w:rsid w:val="00BF6A42"/>
    <w:rsid w:val="00BF6E97"/>
    <w:rsid w:val="00C026B9"/>
    <w:rsid w:val="00C068B7"/>
    <w:rsid w:val="00C13713"/>
    <w:rsid w:val="00C13E25"/>
    <w:rsid w:val="00C42C53"/>
    <w:rsid w:val="00C44AE9"/>
    <w:rsid w:val="00C44CC4"/>
    <w:rsid w:val="00C51C7B"/>
    <w:rsid w:val="00C51E6E"/>
    <w:rsid w:val="00C52F3D"/>
    <w:rsid w:val="00C864AD"/>
    <w:rsid w:val="00CA1D8C"/>
    <w:rsid w:val="00CA2B9F"/>
    <w:rsid w:val="00CA7802"/>
    <w:rsid w:val="00CC4FC5"/>
    <w:rsid w:val="00CC6A86"/>
    <w:rsid w:val="00CD3558"/>
    <w:rsid w:val="00CF4D1F"/>
    <w:rsid w:val="00CF6566"/>
    <w:rsid w:val="00D045DD"/>
    <w:rsid w:val="00D158E2"/>
    <w:rsid w:val="00D21C7E"/>
    <w:rsid w:val="00D2437D"/>
    <w:rsid w:val="00D33435"/>
    <w:rsid w:val="00D356B5"/>
    <w:rsid w:val="00D45657"/>
    <w:rsid w:val="00D46F55"/>
    <w:rsid w:val="00D5508A"/>
    <w:rsid w:val="00D56404"/>
    <w:rsid w:val="00D5789E"/>
    <w:rsid w:val="00D603D7"/>
    <w:rsid w:val="00D640EA"/>
    <w:rsid w:val="00D65137"/>
    <w:rsid w:val="00D7728F"/>
    <w:rsid w:val="00D77D4C"/>
    <w:rsid w:val="00D90580"/>
    <w:rsid w:val="00D93B2B"/>
    <w:rsid w:val="00D9480D"/>
    <w:rsid w:val="00DA2714"/>
    <w:rsid w:val="00DA67A4"/>
    <w:rsid w:val="00DB4D07"/>
    <w:rsid w:val="00DB50DF"/>
    <w:rsid w:val="00DB7F87"/>
    <w:rsid w:val="00DC6F46"/>
    <w:rsid w:val="00DE175F"/>
    <w:rsid w:val="00DE4DD9"/>
    <w:rsid w:val="00DF0B9F"/>
    <w:rsid w:val="00DF2DC0"/>
    <w:rsid w:val="00E00B64"/>
    <w:rsid w:val="00E02D60"/>
    <w:rsid w:val="00E12999"/>
    <w:rsid w:val="00E13978"/>
    <w:rsid w:val="00E17DB5"/>
    <w:rsid w:val="00E257BF"/>
    <w:rsid w:val="00E3344D"/>
    <w:rsid w:val="00E3358C"/>
    <w:rsid w:val="00E33758"/>
    <w:rsid w:val="00E37CB4"/>
    <w:rsid w:val="00E41ADB"/>
    <w:rsid w:val="00E42AA4"/>
    <w:rsid w:val="00E43B94"/>
    <w:rsid w:val="00E6037E"/>
    <w:rsid w:val="00E63E63"/>
    <w:rsid w:val="00E63F37"/>
    <w:rsid w:val="00E66C8D"/>
    <w:rsid w:val="00E7614A"/>
    <w:rsid w:val="00E92BA2"/>
    <w:rsid w:val="00E9475D"/>
    <w:rsid w:val="00E95BD5"/>
    <w:rsid w:val="00E9749F"/>
    <w:rsid w:val="00E97FE4"/>
    <w:rsid w:val="00EB7E09"/>
    <w:rsid w:val="00EC63D0"/>
    <w:rsid w:val="00EC657D"/>
    <w:rsid w:val="00ED791D"/>
    <w:rsid w:val="00EE195E"/>
    <w:rsid w:val="00EE62E3"/>
    <w:rsid w:val="00EF122F"/>
    <w:rsid w:val="00EF3833"/>
    <w:rsid w:val="00F14418"/>
    <w:rsid w:val="00F167D6"/>
    <w:rsid w:val="00F208D6"/>
    <w:rsid w:val="00F217A0"/>
    <w:rsid w:val="00F24B08"/>
    <w:rsid w:val="00F3026D"/>
    <w:rsid w:val="00F3080D"/>
    <w:rsid w:val="00F37B89"/>
    <w:rsid w:val="00F40261"/>
    <w:rsid w:val="00F451C4"/>
    <w:rsid w:val="00F47CB1"/>
    <w:rsid w:val="00F53595"/>
    <w:rsid w:val="00F624AB"/>
    <w:rsid w:val="00F75A2D"/>
    <w:rsid w:val="00F87C3A"/>
    <w:rsid w:val="00F937FB"/>
    <w:rsid w:val="00FA6A10"/>
    <w:rsid w:val="00FA7180"/>
    <w:rsid w:val="00FB0104"/>
    <w:rsid w:val="00FB17CA"/>
    <w:rsid w:val="00FB5913"/>
    <w:rsid w:val="00FD6CA9"/>
    <w:rsid w:val="00FE51B8"/>
    <w:rsid w:val="00FE6558"/>
    <w:rsid w:val="00FF099B"/>
    <w:rsid w:val="00FF70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5EF012D"/>
  <w15:docId w15:val="{27C06CDA-53A1-488A-A1AC-EA7A1B94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94796"/>
    <w:pPr>
      <w:keepNext/>
      <w:numPr>
        <w:numId w:val="1"/>
      </w:numPr>
      <w:spacing w:after="60" w:line="312" w:lineRule="auto"/>
      <w:outlineLvl w:val="1"/>
    </w:pPr>
    <w:rPr>
      <w:rFonts w:ascii="Century Gothic" w:eastAsia="Times New Roman" w:hAnsi="Century Gothic" w:cs="Arial"/>
      <w:b/>
      <w:bCs/>
      <w:iCs/>
      <w:lang w:val="en-GB"/>
    </w:rPr>
  </w:style>
  <w:style w:type="paragraph" w:styleId="Heading3">
    <w:name w:val="heading 3"/>
    <w:basedOn w:val="Normal"/>
    <w:next w:val="Normal"/>
    <w:link w:val="Heading3Char"/>
    <w:qFormat/>
    <w:rsid w:val="00194796"/>
    <w:pPr>
      <w:keepNext/>
      <w:numPr>
        <w:ilvl w:val="1"/>
        <w:numId w:val="1"/>
      </w:numPr>
      <w:spacing w:after="0" w:line="312" w:lineRule="auto"/>
      <w:ind w:left="431" w:hanging="431"/>
      <w:outlineLvl w:val="2"/>
    </w:pPr>
    <w:rPr>
      <w:rFonts w:ascii="Century Gothic" w:eastAsia="Times New Roman" w:hAnsi="Century Gothic"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4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796"/>
  </w:style>
  <w:style w:type="paragraph" w:styleId="Header">
    <w:name w:val="header"/>
    <w:basedOn w:val="Normal"/>
    <w:link w:val="HeaderChar"/>
    <w:uiPriority w:val="99"/>
    <w:unhideWhenUsed/>
    <w:rsid w:val="00194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796"/>
  </w:style>
  <w:style w:type="character" w:customStyle="1" w:styleId="Heading2Char">
    <w:name w:val="Heading 2 Char"/>
    <w:basedOn w:val="DefaultParagraphFont"/>
    <w:link w:val="Heading2"/>
    <w:rsid w:val="00194796"/>
    <w:rPr>
      <w:rFonts w:ascii="Century Gothic" w:eastAsia="Times New Roman" w:hAnsi="Century Gothic" w:cs="Arial"/>
      <w:b/>
      <w:bCs/>
      <w:iCs/>
      <w:lang w:val="en-GB"/>
    </w:rPr>
  </w:style>
  <w:style w:type="character" w:customStyle="1" w:styleId="Heading3Char">
    <w:name w:val="Heading 3 Char"/>
    <w:basedOn w:val="DefaultParagraphFont"/>
    <w:link w:val="Heading3"/>
    <w:rsid w:val="00194796"/>
    <w:rPr>
      <w:rFonts w:ascii="Century Gothic" w:eastAsia="Times New Roman" w:hAnsi="Century Gothic" w:cs="Arial"/>
      <w:b/>
      <w:bCs/>
      <w:szCs w:val="24"/>
    </w:rPr>
  </w:style>
  <w:style w:type="numbering" w:customStyle="1" w:styleId="Style1">
    <w:name w:val="Style1"/>
    <w:rsid w:val="00194796"/>
    <w:pPr>
      <w:numPr>
        <w:numId w:val="1"/>
      </w:numPr>
    </w:pPr>
  </w:style>
  <w:style w:type="paragraph" w:styleId="BalloonText">
    <w:name w:val="Balloon Text"/>
    <w:basedOn w:val="Normal"/>
    <w:link w:val="BalloonTextChar"/>
    <w:uiPriority w:val="99"/>
    <w:semiHidden/>
    <w:unhideWhenUsed/>
    <w:rsid w:val="00194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796"/>
    <w:rPr>
      <w:rFonts w:ascii="Tahoma" w:hAnsi="Tahoma" w:cs="Tahoma"/>
      <w:sz w:val="16"/>
      <w:szCs w:val="16"/>
    </w:rPr>
  </w:style>
  <w:style w:type="paragraph" w:styleId="ListParagraph">
    <w:name w:val="List Paragraph"/>
    <w:basedOn w:val="Normal"/>
    <w:uiPriority w:val="34"/>
    <w:qFormat/>
    <w:rsid w:val="00F451C4"/>
    <w:pPr>
      <w:ind w:left="720"/>
      <w:contextualSpacing/>
    </w:pPr>
  </w:style>
  <w:style w:type="character" w:styleId="Hyperlink">
    <w:name w:val="Hyperlink"/>
    <w:basedOn w:val="DefaultParagraphFont"/>
    <w:uiPriority w:val="99"/>
    <w:unhideWhenUsed/>
    <w:rsid w:val="00F451C4"/>
    <w:rPr>
      <w:color w:val="0000FF" w:themeColor="hyperlink"/>
      <w:u w:val="single"/>
    </w:rPr>
  </w:style>
  <w:style w:type="character" w:styleId="FollowedHyperlink">
    <w:name w:val="FollowedHyperlink"/>
    <w:basedOn w:val="DefaultParagraphFont"/>
    <w:uiPriority w:val="99"/>
    <w:semiHidden/>
    <w:unhideWhenUsed/>
    <w:rsid w:val="006D6F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1993/en/act/pub/0030/index.html" TargetMode="External"/><Relationship Id="rId13" Type="http://schemas.openxmlformats.org/officeDocument/2006/relationships/image" Target="media/image1.jpe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irishstatutebook.ie/1977/en/act/pub/0030/index.html" TargetMode="External"/><Relationship Id="rId12" Type="http://schemas.openxmlformats.org/officeDocument/2006/relationships/hyperlink" Target="https://eur-lex.europa.eu/legal-content/EN/TXT/?uri=CELEX%3A32018D093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ishstatutebook.ie/eli/2014/act/2/enacted/en/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rishstatutebook.ie/2009/en/act/pub/0004/index.html"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irishstatutebook.ie/2004/en/act/pub/0002/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41C72881-9E4C-4728-8C68-8DC8D2F1C2B7}"/>
</file>

<file path=customXml/itemProps2.xml><?xml version="1.0" encoding="utf-8"?>
<ds:datastoreItem xmlns:ds="http://schemas.openxmlformats.org/officeDocument/2006/customXml" ds:itemID="{5C436418-5F22-43AC-B1C0-6B9FE861FE01}"/>
</file>

<file path=customXml/itemProps3.xml><?xml version="1.0" encoding="utf-8"?>
<ds:datastoreItem xmlns:ds="http://schemas.openxmlformats.org/officeDocument/2006/customXml" ds:itemID="{226180A3-8659-4322-A6EF-2D64558A861F}"/>
</file>

<file path=docProps/app.xml><?xml version="1.0" encoding="utf-8"?>
<Properties xmlns="http://schemas.openxmlformats.org/officeDocument/2006/extended-properties" xmlns:vt="http://schemas.openxmlformats.org/officeDocument/2006/docPropsVTypes">
  <Template>Normal.dotm</Template>
  <TotalTime>263</TotalTime>
  <Pages>7</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2.3 - European Parliament Constituencies - Legislative Provisions and Previous Reviews</dc:title>
  <dc:creator>Barry Ryan - (DECLG)</dc:creator>
  <cp:lastModifiedBy>Ian Stuart-Mills (Housing)</cp:lastModifiedBy>
  <cp:revision>16</cp:revision>
  <dcterms:created xsi:type="dcterms:W3CDTF">2022-09-09T11:27:00Z</dcterms:created>
  <dcterms:modified xsi:type="dcterms:W3CDTF">2022-12-01T14:46:00Z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