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CAF" w:rsidRPr="00CD5795" w:rsidRDefault="00003CAF" w:rsidP="00F7514D">
      <w:pPr>
        <w:spacing w:after="0" w:line="360" w:lineRule="auto"/>
        <w:rPr>
          <w:rFonts w:ascii="Arial" w:hAnsi="Arial" w:cs="Arial"/>
          <w:b/>
          <w:color w:val="FF0000"/>
          <w:sz w:val="40"/>
        </w:rPr>
      </w:pPr>
    </w:p>
    <w:p w:rsidR="00F7514D" w:rsidRPr="00F7514D" w:rsidRDefault="00E128EF" w:rsidP="00F7514D">
      <w:pPr>
        <w:spacing w:after="0" w:line="360" w:lineRule="auto"/>
        <w:jc w:val="center"/>
        <w:rPr>
          <w:rFonts w:ascii="Arial" w:hAnsi="Arial" w:cs="Arial"/>
          <w:b/>
          <w:sz w:val="24"/>
        </w:rPr>
      </w:pPr>
      <w:r>
        <w:rPr>
          <w:rFonts w:ascii="Arial" w:hAnsi="Arial" w:cs="Arial"/>
          <w:b/>
          <w:sz w:val="24"/>
        </w:rPr>
        <w:t>OPTIONS</w:t>
      </w:r>
      <w:r w:rsidR="00D1588B" w:rsidRPr="00F7514D">
        <w:rPr>
          <w:rFonts w:ascii="Arial" w:hAnsi="Arial" w:cs="Arial"/>
          <w:b/>
          <w:sz w:val="24"/>
        </w:rPr>
        <w:t xml:space="preserve"> FOR CONSTITUENCIES IN THE NORTH-EAST </w:t>
      </w:r>
      <w:r w:rsidR="00D1588B">
        <w:rPr>
          <w:rFonts w:ascii="Arial" w:hAnsi="Arial" w:cs="Arial"/>
          <w:b/>
          <w:sz w:val="24"/>
        </w:rPr>
        <w:t>R</w:t>
      </w:r>
      <w:r w:rsidR="00D1588B" w:rsidRPr="00F7514D">
        <w:rPr>
          <w:rFonts w:ascii="Arial" w:hAnsi="Arial" w:cs="Arial"/>
          <w:b/>
          <w:sz w:val="24"/>
        </w:rPr>
        <w:t>EGION</w:t>
      </w:r>
    </w:p>
    <w:p w:rsidR="00F7514D" w:rsidRDefault="00F7514D" w:rsidP="00F7514D">
      <w:pPr>
        <w:spacing w:after="0" w:line="360" w:lineRule="auto"/>
        <w:rPr>
          <w:rFonts w:ascii="Arial" w:hAnsi="Arial" w:cs="Arial"/>
          <w:sz w:val="24"/>
        </w:rPr>
      </w:pPr>
    </w:p>
    <w:p w:rsidR="00F7514D" w:rsidRDefault="00F7514D" w:rsidP="00F7514D">
      <w:pPr>
        <w:spacing w:after="0" w:line="360" w:lineRule="auto"/>
        <w:jc w:val="both"/>
        <w:rPr>
          <w:rFonts w:ascii="Arial" w:hAnsi="Arial" w:cs="Arial"/>
          <w:sz w:val="24"/>
        </w:rPr>
      </w:pPr>
      <w:r>
        <w:rPr>
          <w:rFonts w:ascii="Arial" w:hAnsi="Arial" w:cs="Arial"/>
          <w:sz w:val="24"/>
        </w:rPr>
        <w:t xml:space="preserve">This paper has been prepared for the information and consideration of the Electoral Commission, in advance of further consideration in due course, when submissions have been received.  The paper focusses on </w:t>
      </w:r>
      <w:r w:rsidR="00C4749A">
        <w:rPr>
          <w:rFonts w:ascii="Arial" w:hAnsi="Arial" w:cs="Arial"/>
          <w:sz w:val="24"/>
        </w:rPr>
        <w:t>options</w:t>
      </w:r>
      <w:r w:rsidR="00A23750">
        <w:rPr>
          <w:rFonts w:ascii="Arial" w:hAnsi="Arial" w:cs="Arial"/>
          <w:sz w:val="24"/>
        </w:rPr>
        <w:t xml:space="preserve"> for</w:t>
      </w:r>
      <w:r>
        <w:rPr>
          <w:rFonts w:ascii="Arial" w:hAnsi="Arial" w:cs="Arial"/>
          <w:sz w:val="24"/>
        </w:rPr>
        <w:t xml:space="preserve"> the </w:t>
      </w:r>
      <w:r w:rsidR="00A23750">
        <w:rPr>
          <w:rFonts w:ascii="Arial" w:hAnsi="Arial" w:cs="Arial"/>
          <w:sz w:val="24"/>
        </w:rPr>
        <w:t>n</w:t>
      </w:r>
      <w:r>
        <w:rPr>
          <w:rFonts w:ascii="Arial" w:hAnsi="Arial" w:cs="Arial"/>
          <w:sz w:val="24"/>
        </w:rPr>
        <w:t>orth</w:t>
      </w:r>
      <w:r w:rsidR="00175D1E">
        <w:rPr>
          <w:rFonts w:ascii="Arial" w:hAnsi="Arial" w:cs="Arial"/>
          <w:sz w:val="24"/>
        </w:rPr>
        <w:t>-</w:t>
      </w:r>
      <w:r w:rsidR="00A23750">
        <w:rPr>
          <w:rFonts w:ascii="Arial" w:hAnsi="Arial" w:cs="Arial"/>
          <w:sz w:val="24"/>
        </w:rPr>
        <w:t>e</w:t>
      </w:r>
      <w:r>
        <w:rPr>
          <w:rFonts w:ascii="Arial" w:hAnsi="Arial" w:cs="Arial"/>
          <w:sz w:val="24"/>
        </w:rPr>
        <w:t xml:space="preserve">ast region, which consists of the six counties of Cavan, Monaghan, Longford, Westmeath, Meath and Louth.  The region contains the </w:t>
      </w:r>
      <w:r w:rsidR="00505AD1">
        <w:rPr>
          <w:rFonts w:ascii="Arial" w:hAnsi="Arial" w:cs="Arial"/>
          <w:sz w:val="24"/>
        </w:rPr>
        <w:t xml:space="preserve">five </w:t>
      </w:r>
      <w:r>
        <w:rPr>
          <w:rFonts w:ascii="Arial" w:hAnsi="Arial" w:cs="Arial"/>
          <w:sz w:val="24"/>
        </w:rPr>
        <w:t>constituencies of Cavan-Monaghan; Longford</w:t>
      </w:r>
      <w:r w:rsidR="00A23750">
        <w:rPr>
          <w:rFonts w:ascii="Arial" w:hAnsi="Arial" w:cs="Arial"/>
          <w:sz w:val="24"/>
        </w:rPr>
        <w:t>-</w:t>
      </w:r>
      <w:r>
        <w:rPr>
          <w:rFonts w:ascii="Arial" w:hAnsi="Arial" w:cs="Arial"/>
          <w:sz w:val="24"/>
        </w:rPr>
        <w:t>Westmeath; Meat</w:t>
      </w:r>
      <w:r w:rsidR="00E128EF">
        <w:rPr>
          <w:rFonts w:ascii="Arial" w:hAnsi="Arial" w:cs="Arial"/>
          <w:sz w:val="24"/>
        </w:rPr>
        <w:t xml:space="preserve">h West; Meath East, and Louth. </w:t>
      </w:r>
    </w:p>
    <w:p w:rsidR="00F7514D" w:rsidRDefault="00F7514D" w:rsidP="00F7514D">
      <w:pPr>
        <w:spacing w:after="0" w:line="360" w:lineRule="auto"/>
        <w:jc w:val="both"/>
        <w:rPr>
          <w:rFonts w:ascii="Arial" w:hAnsi="Arial" w:cs="Arial"/>
          <w:sz w:val="24"/>
        </w:rPr>
      </w:pPr>
    </w:p>
    <w:p w:rsidR="00F7514D" w:rsidRDefault="0028343B" w:rsidP="00F7514D">
      <w:pPr>
        <w:spacing w:after="0" w:line="360" w:lineRule="auto"/>
        <w:jc w:val="both"/>
        <w:rPr>
          <w:rFonts w:ascii="Arial" w:hAnsi="Arial" w:cs="Arial"/>
          <w:sz w:val="24"/>
        </w:rPr>
      </w:pPr>
      <w:r>
        <w:rPr>
          <w:rFonts w:ascii="Arial" w:hAnsi="Arial" w:cs="Arial"/>
          <w:sz w:val="24"/>
        </w:rPr>
        <w:t>O</w:t>
      </w:r>
      <w:r w:rsidR="00F7514D">
        <w:rPr>
          <w:rFonts w:ascii="Arial" w:hAnsi="Arial" w:cs="Arial"/>
          <w:sz w:val="24"/>
        </w:rPr>
        <w:t>ption</w:t>
      </w:r>
      <w:r>
        <w:rPr>
          <w:rFonts w:ascii="Arial" w:hAnsi="Arial" w:cs="Arial"/>
          <w:sz w:val="24"/>
        </w:rPr>
        <w:t>s are</w:t>
      </w:r>
      <w:r w:rsidR="00F7514D">
        <w:rPr>
          <w:rFonts w:ascii="Arial" w:hAnsi="Arial" w:cs="Arial"/>
          <w:sz w:val="24"/>
        </w:rPr>
        <w:t xml:space="preserve"> presented in the context of </w:t>
      </w:r>
      <w:r>
        <w:rPr>
          <w:rFonts w:ascii="Arial" w:hAnsi="Arial" w:cs="Arial"/>
          <w:sz w:val="24"/>
        </w:rPr>
        <w:t xml:space="preserve">both </w:t>
      </w:r>
      <w:r w:rsidR="00F7514D">
        <w:rPr>
          <w:rFonts w:ascii="Arial" w:hAnsi="Arial" w:cs="Arial"/>
          <w:sz w:val="24"/>
        </w:rPr>
        <w:t>a 174 member Dáil</w:t>
      </w:r>
      <w:r>
        <w:rPr>
          <w:rFonts w:ascii="Arial" w:hAnsi="Arial" w:cs="Arial"/>
          <w:sz w:val="24"/>
        </w:rPr>
        <w:t xml:space="preserve"> and a 178 member Dáil</w:t>
      </w:r>
      <w:r w:rsidR="00F7514D">
        <w:rPr>
          <w:rFonts w:ascii="Arial" w:hAnsi="Arial" w:cs="Arial"/>
          <w:sz w:val="24"/>
        </w:rPr>
        <w:t xml:space="preserve">, </w:t>
      </w:r>
      <w:r w:rsidR="00CA1E69">
        <w:rPr>
          <w:rFonts w:ascii="Arial" w:hAnsi="Arial" w:cs="Arial"/>
          <w:sz w:val="24"/>
        </w:rPr>
        <w:t>along with an indication of the effects of higher or lower numbers of sea</w:t>
      </w:r>
      <w:r w:rsidR="00003CAF">
        <w:rPr>
          <w:rFonts w:ascii="Arial" w:hAnsi="Arial" w:cs="Arial"/>
          <w:sz w:val="24"/>
        </w:rPr>
        <w:t xml:space="preserve">ts </w:t>
      </w:r>
      <w:r w:rsidR="00BC6E81">
        <w:rPr>
          <w:rFonts w:ascii="Arial" w:hAnsi="Arial" w:cs="Arial"/>
          <w:sz w:val="24"/>
        </w:rPr>
        <w:t xml:space="preserve">nationwide </w:t>
      </w:r>
      <w:r w:rsidR="00003CAF">
        <w:rPr>
          <w:rFonts w:ascii="Arial" w:hAnsi="Arial" w:cs="Arial"/>
          <w:sz w:val="24"/>
        </w:rPr>
        <w:t>on the variances for each constituency</w:t>
      </w:r>
      <w:r w:rsidR="0090160F">
        <w:rPr>
          <w:rFonts w:ascii="Arial" w:hAnsi="Arial" w:cs="Arial"/>
          <w:sz w:val="24"/>
        </w:rPr>
        <w:t xml:space="preserve"> in each case.  </w:t>
      </w:r>
    </w:p>
    <w:p w:rsidR="00CA1E69" w:rsidRDefault="00CA1E69" w:rsidP="00F7514D">
      <w:pPr>
        <w:spacing w:after="0" w:line="360" w:lineRule="auto"/>
        <w:jc w:val="both"/>
        <w:rPr>
          <w:rFonts w:ascii="Arial" w:hAnsi="Arial" w:cs="Arial"/>
          <w:sz w:val="24"/>
        </w:rPr>
      </w:pPr>
    </w:p>
    <w:p w:rsidR="00003CAF" w:rsidRDefault="00003CAF" w:rsidP="00F7514D">
      <w:pPr>
        <w:spacing w:after="0" w:line="360" w:lineRule="auto"/>
        <w:jc w:val="both"/>
        <w:rPr>
          <w:rFonts w:ascii="Arial" w:hAnsi="Arial" w:cs="Arial"/>
          <w:sz w:val="24"/>
        </w:rPr>
      </w:pPr>
    </w:p>
    <w:p w:rsidR="00CA1E69" w:rsidRPr="00CA1E69" w:rsidRDefault="00CA1E69" w:rsidP="00F7514D">
      <w:pPr>
        <w:spacing w:after="0" w:line="360" w:lineRule="auto"/>
        <w:jc w:val="both"/>
        <w:rPr>
          <w:rFonts w:ascii="Arial" w:hAnsi="Arial" w:cs="Arial"/>
          <w:b/>
          <w:sz w:val="24"/>
        </w:rPr>
      </w:pPr>
      <w:r w:rsidRPr="00CA1E69">
        <w:rPr>
          <w:rFonts w:ascii="Arial" w:hAnsi="Arial" w:cs="Arial"/>
          <w:b/>
          <w:sz w:val="24"/>
        </w:rPr>
        <w:t xml:space="preserve">1.  CURRENT POSITION </w:t>
      </w:r>
    </w:p>
    <w:p w:rsidR="0028343B" w:rsidRDefault="0028343B" w:rsidP="00F7514D">
      <w:pPr>
        <w:spacing w:after="0" w:line="360" w:lineRule="auto"/>
        <w:jc w:val="both"/>
        <w:rPr>
          <w:rFonts w:ascii="Arial" w:hAnsi="Arial" w:cs="Arial"/>
          <w:sz w:val="24"/>
        </w:rPr>
      </w:pPr>
    </w:p>
    <w:p w:rsidR="00F7514D" w:rsidRDefault="00CA1E69" w:rsidP="00F7514D">
      <w:pPr>
        <w:spacing w:after="0" w:line="360" w:lineRule="auto"/>
        <w:jc w:val="both"/>
        <w:rPr>
          <w:rFonts w:ascii="Arial" w:hAnsi="Arial" w:cs="Arial"/>
          <w:sz w:val="24"/>
        </w:rPr>
      </w:pPr>
      <w:r>
        <w:rPr>
          <w:rFonts w:ascii="Arial" w:hAnsi="Arial" w:cs="Arial"/>
          <w:sz w:val="24"/>
        </w:rPr>
        <w:t xml:space="preserve">The north-east region has a total population of 647,903 and currently has 20 seats.  </w:t>
      </w:r>
      <w:r w:rsidR="00505AD1">
        <w:rPr>
          <w:rFonts w:ascii="Arial" w:hAnsi="Arial" w:cs="Arial"/>
          <w:sz w:val="24"/>
        </w:rPr>
        <w:t>In a 174 member Dáil, the population per seat nationwide would be 29,446, and accordingly</w:t>
      </w:r>
      <w:r w:rsidR="00A35F12">
        <w:rPr>
          <w:rFonts w:ascii="Arial" w:hAnsi="Arial" w:cs="Arial"/>
          <w:sz w:val="24"/>
        </w:rPr>
        <w:t>,</w:t>
      </w:r>
      <w:r w:rsidR="00505AD1">
        <w:rPr>
          <w:rFonts w:ascii="Arial" w:hAnsi="Arial" w:cs="Arial"/>
          <w:sz w:val="24"/>
        </w:rPr>
        <w:t xml:space="preserve"> the north</w:t>
      </w:r>
      <w:r w:rsidR="00003CAF">
        <w:rPr>
          <w:rFonts w:ascii="Arial" w:hAnsi="Arial" w:cs="Arial"/>
          <w:sz w:val="24"/>
        </w:rPr>
        <w:t>-</w:t>
      </w:r>
      <w:r w:rsidR="00505AD1">
        <w:rPr>
          <w:rFonts w:ascii="Arial" w:hAnsi="Arial" w:cs="Arial"/>
          <w:sz w:val="24"/>
        </w:rPr>
        <w:t xml:space="preserve">east region </w:t>
      </w:r>
      <w:r>
        <w:rPr>
          <w:rFonts w:ascii="Arial" w:hAnsi="Arial" w:cs="Arial"/>
          <w:sz w:val="24"/>
        </w:rPr>
        <w:t>would be entitled to 22.00 seats</w:t>
      </w:r>
      <w:r w:rsidR="0028343B">
        <w:rPr>
          <w:rFonts w:ascii="Arial" w:hAnsi="Arial" w:cs="Arial"/>
          <w:sz w:val="24"/>
        </w:rPr>
        <w:t xml:space="preserve">, whereas in a 178 member Dáil the population per seat nationwide would be 28,784 and the region would be entitled to 22.51 seats.  </w:t>
      </w:r>
    </w:p>
    <w:p w:rsidR="0028343B" w:rsidRDefault="0028343B" w:rsidP="00F7514D">
      <w:pPr>
        <w:spacing w:after="0" w:line="360" w:lineRule="auto"/>
        <w:jc w:val="both"/>
        <w:rPr>
          <w:rFonts w:ascii="Arial" w:hAnsi="Arial" w:cs="Arial"/>
          <w:sz w:val="24"/>
        </w:rPr>
      </w:pPr>
    </w:p>
    <w:p w:rsidR="0028343B" w:rsidRPr="00F7514D" w:rsidRDefault="0028343B" w:rsidP="00F7514D">
      <w:pPr>
        <w:spacing w:after="0" w:line="360" w:lineRule="auto"/>
        <w:jc w:val="both"/>
        <w:rPr>
          <w:rFonts w:ascii="Arial" w:hAnsi="Arial" w:cs="Arial"/>
          <w:sz w:val="24"/>
        </w:rPr>
      </w:pPr>
      <w:r>
        <w:rPr>
          <w:rFonts w:ascii="Arial" w:hAnsi="Arial" w:cs="Arial"/>
          <w:sz w:val="24"/>
        </w:rPr>
        <w:t xml:space="preserve">One option is presented for the region whereby two seats are added in a 174 member Dáil, and </w:t>
      </w:r>
      <w:r w:rsidR="00480AE5">
        <w:rPr>
          <w:rFonts w:ascii="Arial" w:hAnsi="Arial" w:cs="Arial"/>
          <w:sz w:val="24"/>
        </w:rPr>
        <w:t>two</w:t>
      </w:r>
      <w:r w:rsidR="00390726">
        <w:rPr>
          <w:rFonts w:ascii="Arial" w:hAnsi="Arial" w:cs="Arial"/>
          <w:sz w:val="24"/>
        </w:rPr>
        <w:t xml:space="preserve"> option</w:t>
      </w:r>
      <w:r w:rsidR="00480AE5">
        <w:rPr>
          <w:rFonts w:ascii="Arial" w:hAnsi="Arial" w:cs="Arial"/>
          <w:sz w:val="24"/>
        </w:rPr>
        <w:t>s</w:t>
      </w:r>
      <w:r w:rsidR="00390726">
        <w:rPr>
          <w:rFonts w:ascii="Arial" w:hAnsi="Arial" w:cs="Arial"/>
          <w:sz w:val="24"/>
        </w:rPr>
        <w:t xml:space="preserve"> </w:t>
      </w:r>
      <w:r w:rsidR="00480AE5">
        <w:rPr>
          <w:rFonts w:ascii="Arial" w:hAnsi="Arial" w:cs="Arial"/>
          <w:sz w:val="24"/>
        </w:rPr>
        <w:t>are</w:t>
      </w:r>
      <w:r w:rsidR="00390726">
        <w:rPr>
          <w:rFonts w:ascii="Arial" w:hAnsi="Arial" w:cs="Arial"/>
          <w:sz w:val="24"/>
        </w:rPr>
        <w:t xml:space="preserve"> presented for the addition of three seats to the region in the context of a 178 member Dáil. </w:t>
      </w:r>
    </w:p>
    <w:p w:rsidR="00F7514D" w:rsidRPr="00F7514D" w:rsidRDefault="00F7514D" w:rsidP="00F7514D">
      <w:pPr>
        <w:spacing w:after="0" w:line="360" w:lineRule="auto"/>
        <w:jc w:val="both"/>
        <w:rPr>
          <w:rFonts w:ascii="Arial" w:hAnsi="Arial" w:cs="Arial"/>
          <w:sz w:val="24"/>
        </w:rPr>
      </w:pPr>
    </w:p>
    <w:p w:rsidR="0028343B" w:rsidRDefault="0028343B" w:rsidP="00F7514D">
      <w:pPr>
        <w:spacing w:after="0" w:line="360" w:lineRule="auto"/>
        <w:jc w:val="both"/>
        <w:rPr>
          <w:rFonts w:ascii="Arial" w:hAnsi="Arial" w:cs="Arial"/>
          <w:sz w:val="24"/>
        </w:rPr>
      </w:pPr>
    </w:p>
    <w:p w:rsidR="00F7514D" w:rsidRDefault="00CA1E69" w:rsidP="00F7514D">
      <w:pPr>
        <w:spacing w:after="0" w:line="360" w:lineRule="auto"/>
        <w:jc w:val="both"/>
        <w:rPr>
          <w:rFonts w:ascii="Arial" w:hAnsi="Arial" w:cs="Arial"/>
          <w:sz w:val="24"/>
        </w:rPr>
      </w:pPr>
      <w:r>
        <w:rPr>
          <w:rFonts w:ascii="Arial" w:hAnsi="Arial" w:cs="Arial"/>
          <w:sz w:val="24"/>
        </w:rPr>
        <w:t xml:space="preserve">Table 1 below presents the current position, and shows the populations, seats, and variance figures for each of the constituencies.  </w:t>
      </w:r>
    </w:p>
    <w:p w:rsidR="00CA1E69" w:rsidRDefault="00CA1E69" w:rsidP="00F7514D">
      <w:pPr>
        <w:spacing w:after="0" w:line="360" w:lineRule="auto"/>
        <w:jc w:val="both"/>
        <w:rPr>
          <w:rFonts w:ascii="Arial" w:hAnsi="Arial" w:cs="Arial"/>
          <w:sz w:val="24"/>
        </w:rPr>
      </w:pPr>
    </w:p>
    <w:p w:rsidR="0028343B" w:rsidRDefault="0028343B" w:rsidP="00F7514D">
      <w:pPr>
        <w:spacing w:after="0" w:line="360" w:lineRule="auto"/>
        <w:jc w:val="both"/>
        <w:rPr>
          <w:rFonts w:ascii="Arial" w:hAnsi="Arial" w:cs="Arial"/>
          <w:sz w:val="24"/>
        </w:rPr>
      </w:pPr>
    </w:p>
    <w:p w:rsidR="0028343B" w:rsidRDefault="0028343B" w:rsidP="00F7514D">
      <w:pPr>
        <w:spacing w:after="0" w:line="360" w:lineRule="auto"/>
        <w:jc w:val="both"/>
        <w:rPr>
          <w:rFonts w:ascii="Arial" w:hAnsi="Arial" w:cs="Arial"/>
          <w:sz w:val="24"/>
        </w:rPr>
      </w:pPr>
    </w:p>
    <w:p w:rsidR="0028343B" w:rsidRDefault="0028343B" w:rsidP="00F7514D">
      <w:pPr>
        <w:spacing w:after="0" w:line="360" w:lineRule="auto"/>
        <w:jc w:val="both"/>
        <w:rPr>
          <w:rFonts w:ascii="Arial" w:hAnsi="Arial" w:cs="Arial"/>
          <w:sz w:val="24"/>
        </w:rPr>
      </w:pPr>
    </w:p>
    <w:p w:rsidR="005D707D" w:rsidRDefault="005D707D" w:rsidP="00F7514D">
      <w:pPr>
        <w:spacing w:after="0" w:line="360" w:lineRule="auto"/>
        <w:jc w:val="both"/>
        <w:rPr>
          <w:rFonts w:ascii="Arial" w:hAnsi="Arial" w:cs="Arial"/>
          <w:b/>
          <w:sz w:val="24"/>
        </w:rPr>
      </w:pPr>
      <w:r w:rsidRPr="005D707D">
        <w:rPr>
          <w:rFonts w:ascii="Arial" w:hAnsi="Arial" w:cs="Arial"/>
          <w:b/>
          <w:sz w:val="24"/>
        </w:rPr>
        <w:t>Table 1: Existing constituencies in the north-east region in a 174</w:t>
      </w:r>
      <w:r w:rsidR="00390726">
        <w:rPr>
          <w:rFonts w:ascii="Arial" w:hAnsi="Arial" w:cs="Arial"/>
          <w:b/>
          <w:sz w:val="24"/>
        </w:rPr>
        <w:t xml:space="preserve"> and 178</w:t>
      </w:r>
      <w:r w:rsidRPr="005D707D">
        <w:rPr>
          <w:rFonts w:ascii="Arial" w:hAnsi="Arial" w:cs="Arial"/>
          <w:b/>
          <w:sz w:val="24"/>
        </w:rPr>
        <w:t xml:space="preserve"> member Dáil. </w:t>
      </w:r>
    </w:p>
    <w:tbl>
      <w:tblPr>
        <w:tblStyle w:val="TableGrid"/>
        <w:tblW w:w="8926" w:type="dxa"/>
        <w:jc w:val="center"/>
        <w:tblLook w:val="04A0" w:firstRow="1" w:lastRow="0" w:firstColumn="1" w:lastColumn="0" w:noHBand="0" w:noVBand="1"/>
      </w:tblPr>
      <w:tblGrid>
        <w:gridCol w:w="1773"/>
        <w:gridCol w:w="939"/>
        <w:gridCol w:w="994"/>
        <w:gridCol w:w="973"/>
        <w:gridCol w:w="1210"/>
        <w:gridCol w:w="916"/>
        <w:gridCol w:w="1134"/>
        <w:gridCol w:w="987"/>
      </w:tblGrid>
      <w:tr w:rsidR="00160E67" w:rsidTr="00160E67">
        <w:trPr>
          <w:jc w:val="center"/>
        </w:trPr>
        <w:tc>
          <w:tcPr>
            <w:tcW w:w="1773" w:type="dxa"/>
            <w:shd w:val="clear" w:color="auto" w:fill="D9D9D9" w:themeFill="background1" w:themeFillShade="D9"/>
          </w:tcPr>
          <w:p w:rsidR="00160E67" w:rsidRPr="00390726" w:rsidRDefault="00160E67" w:rsidP="00160E67">
            <w:pPr>
              <w:spacing w:line="276" w:lineRule="auto"/>
              <w:jc w:val="center"/>
              <w:rPr>
                <w:rFonts w:ascii="Arial" w:hAnsi="Arial" w:cs="Arial"/>
                <w:b/>
                <w:sz w:val="20"/>
              </w:rPr>
            </w:pPr>
            <w:r w:rsidRPr="00390726">
              <w:rPr>
                <w:rFonts w:ascii="Arial" w:hAnsi="Arial" w:cs="Arial"/>
                <w:b/>
                <w:sz w:val="20"/>
              </w:rPr>
              <w:t>Constituency</w:t>
            </w:r>
          </w:p>
        </w:tc>
        <w:tc>
          <w:tcPr>
            <w:tcW w:w="939" w:type="dxa"/>
            <w:shd w:val="clear" w:color="auto" w:fill="D9D9D9" w:themeFill="background1" w:themeFillShade="D9"/>
          </w:tcPr>
          <w:p w:rsidR="00160E67" w:rsidRPr="00390726" w:rsidRDefault="00160E67" w:rsidP="00160E67">
            <w:pPr>
              <w:spacing w:line="276" w:lineRule="auto"/>
              <w:jc w:val="center"/>
              <w:rPr>
                <w:rFonts w:ascii="Arial" w:hAnsi="Arial" w:cs="Arial"/>
                <w:b/>
                <w:sz w:val="20"/>
              </w:rPr>
            </w:pPr>
            <w:r>
              <w:rPr>
                <w:rFonts w:ascii="Arial" w:hAnsi="Arial" w:cs="Arial"/>
                <w:b/>
                <w:sz w:val="20"/>
              </w:rPr>
              <w:t>2022 pop.</w:t>
            </w:r>
          </w:p>
        </w:tc>
        <w:tc>
          <w:tcPr>
            <w:tcW w:w="994" w:type="dxa"/>
            <w:shd w:val="clear" w:color="auto" w:fill="D9D9D9" w:themeFill="background1" w:themeFillShade="D9"/>
          </w:tcPr>
          <w:p w:rsidR="00160E67" w:rsidRPr="00390726" w:rsidRDefault="00160E67" w:rsidP="00160E67">
            <w:pPr>
              <w:spacing w:line="276" w:lineRule="auto"/>
              <w:jc w:val="center"/>
              <w:rPr>
                <w:rFonts w:ascii="Arial" w:hAnsi="Arial" w:cs="Arial"/>
                <w:b/>
                <w:sz w:val="20"/>
              </w:rPr>
            </w:pPr>
            <w:r w:rsidRPr="00390726">
              <w:rPr>
                <w:rFonts w:ascii="Arial" w:hAnsi="Arial" w:cs="Arial"/>
                <w:b/>
                <w:sz w:val="20"/>
              </w:rPr>
              <w:t>Existing seats</w:t>
            </w:r>
          </w:p>
        </w:tc>
        <w:tc>
          <w:tcPr>
            <w:tcW w:w="973" w:type="dxa"/>
            <w:shd w:val="clear" w:color="auto" w:fill="D9D9D9" w:themeFill="background1" w:themeFillShade="D9"/>
          </w:tcPr>
          <w:p w:rsidR="00160E67" w:rsidRPr="00390726" w:rsidRDefault="00160E67" w:rsidP="00160E67">
            <w:pPr>
              <w:spacing w:line="276" w:lineRule="auto"/>
              <w:jc w:val="center"/>
              <w:rPr>
                <w:rFonts w:ascii="Arial" w:hAnsi="Arial" w:cs="Arial"/>
                <w:b/>
                <w:sz w:val="20"/>
              </w:rPr>
            </w:pPr>
            <w:r w:rsidRPr="00390726">
              <w:rPr>
                <w:rFonts w:ascii="Arial" w:hAnsi="Arial" w:cs="Arial"/>
                <w:b/>
                <w:sz w:val="20"/>
              </w:rPr>
              <w:t>Pop</w:t>
            </w:r>
            <w:r>
              <w:rPr>
                <w:rFonts w:ascii="Arial" w:hAnsi="Arial" w:cs="Arial"/>
                <w:b/>
                <w:sz w:val="20"/>
              </w:rPr>
              <w:t xml:space="preserve">. </w:t>
            </w:r>
            <w:r w:rsidRPr="00390726">
              <w:rPr>
                <w:rFonts w:ascii="Arial" w:hAnsi="Arial" w:cs="Arial"/>
                <w:b/>
                <w:sz w:val="20"/>
              </w:rPr>
              <w:t>per seat</w:t>
            </w:r>
            <w:r>
              <w:rPr>
                <w:rFonts w:ascii="Arial" w:hAnsi="Arial" w:cs="Arial"/>
                <w:b/>
                <w:sz w:val="20"/>
              </w:rPr>
              <w:t xml:space="preserve"> </w:t>
            </w:r>
          </w:p>
        </w:tc>
        <w:tc>
          <w:tcPr>
            <w:tcW w:w="1210" w:type="dxa"/>
            <w:shd w:val="clear" w:color="auto" w:fill="D9D9D9" w:themeFill="background1" w:themeFillShade="D9"/>
          </w:tcPr>
          <w:p w:rsidR="00160E67" w:rsidRPr="00390726" w:rsidRDefault="00160E67" w:rsidP="00160E67">
            <w:pPr>
              <w:spacing w:line="276" w:lineRule="auto"/>
              <w:jc w:val="center"/>
              <w:rPr>
                <w:rFonts w:ascii="Arial" w:hAnsi="Arial" w:cs="Arial"/>
                <w:b/>
                <w:sz w:val="20"/>
              </w:rPr>
            </w:pPr>
            <w:r w:rsidRPr="00390726">
              <w:rPr>
                <w:rFonts w:ascii="Arial" w:hAnsi="Arial" w:cs="Arial"/>
                <w:b/>
                <w:sz w:val="20"/>
              </w:rPr>
              <w:t>Number of seats earned</w:t>
            </w:r>
            <w:r>
              <w:rPr>
                <w:rFonts w:ascii="Arial" w:hAnsi="Arial" w:cs="Arial"/>
                <w:b/>
                <w:sz w:val="20"/>
              </w:rPr>
              <w:t xml:space="preserve"> 174</w:t>
            </w:r>
          </w:p>
        </w:tc>
        <w:tc>
          <w:tcPr>
            <w:tcW w:w="916" w:type="dxa"/>
            <w:shd w:val="clear" w:color="auto" w:fill="D9D9D9" w:themeFill="background1" w:themeFillShade="D9"/>
          </w:tcPr>
          <w:p w:rsidR="00160E67" w:rsidRDefault="00160E67" w:rsidP="00160E67">
            <w:pPr>
              <w:spacing w:line="276" w:lineRule="auto"/>
              <w:jc w:val="center"/>
              <w:rPr>
                <w:rFonts w:ascii="Arial" w:hAnsi="Arial" w:cs="Arial"/>
                <w:b/>
                <w:sz w:val="20"/>
              </w:rPr>
            </w:pPr>
            <w:r w:rsidRPr="00390726">
              <w:rPr>
                <w:rFonts w:ascii="Arial" w:hAnsi="Arial" w:cs="Arial"/>
                <w:b/>
                <w:sz w:val="20"/>
              </w:rPr>
              <w:t xml:space="preserve">% </w:t>
            </w:r>
            <w:r>
              <w:rPr>
                <w:rFonts w:ascii="Arial" w:hAnsi="Arial" w:cs="Arial"/>
                <w:b/>
                <w:sz w:val="20"/>
              </w:rPr>
              <w:t xml:space="preserve">Var. </w:t>
            </w:r>
          </w:p>
          <w:p w:rsidR="00160E67" w:rsidRDefault="00160E67" w:rsidP="00160E67">
            <w:pPr>
              <w:spacing w:line="276" w:lineRule="auto"/>
              <w:jc w:val="center"/>
              <w:rPr>
                <w:rFonts w:ascii="Arial" w:hAnsi="Arial" w:cs="Arial"/>
                <w:b/>
                <w:sz w:val="20"/>
              </w:rPr>
            </w:pPr>
            <w:r>
              <w:rPr>
                <w:rFonts w:ascii="Arial" w:hAnsi="Arial" w:cs="Arial"/>
                <w:b/>
                <w:sz w:val="20"/>
              </w:rPr>
              <w:t>174</w:t>
            </w:r>
          </w:p>
          <w:p w:rsidR="00160E67" w:rsidRPr="00390726" w:rsidRDefault="00160E67" w:rsidP="00160E67">
            <w:pPr>
              <w:spacing w:line="276" w:lineRule="auto"/>
              <w:jc w:val="center"/>
              <w:rPr>
                <w:rFonts w:ascii="Arial" w:hAnsi="Arial" w:cs="Arial"/>
                <w:b/>
                <w:sz w:val="20"/>
              </w:rPr>
            </w:pPr>
          </w:p>
        </w:tc>
        <w:tc>
          <w:tcPr>
            <w:tcW w:w="1134" w:type="dxa"/>
            <w:shd w:val="clear" w:color="auto" w:fill="D9D9D9" w:themeFill="background1" w:themeFillShade="D9"/>
          </w:tcPr>
          <w:p w:rsidR="00160E67" w:rsidRPr="00390726" w:rsidRDefault="00160E67" w:rsidP="00160E67">
            <w:pPr>
              <w:spacing w:line="276" w:lineRule="auto"/>
              <w:jc w:val="center"/>
              <w:rPr>
                <w:rFonts w:ascii="Arial" w:hAnsi="Arial" w:cs="Arial"/>
                <w:b/>
                <w:sz w:val="20"/>
              </w:rPr>
            </w:pPr>
            <w:r w:rsidRPr="00390726">
              <w:rPr>
                <w:rFonts w:ascii="Arial" w:hAnsi="Arial" w:cs="Arial"/>
                <w:b/>
                <w:sz w:val="20"/>
              </w:rPr>
              <w:t>Number of seats earned</w:t>
            </w:r>
            <w:r>
              <w:rPr>
                <w:rFonts w:ascii="Arial" w:hAnsi="Arial" w:cs="Arial"/>
                <w:b/>
                <w:sz w:val="20"/>
              </w:rPr>
              <w:t xml:space="preserve"> 178</w:t>
            </w:r>
          </w:p>
        </w:tc>
        <w:tc>
          <w:tcPr>
            <w:tcW w:w="987" w:type="dxa"/>
            <w:shd w:val="clear" w:color="auto" w:fill="D9D9D9" w:themeFill="background1" w:themeFillShade="D9"/>
          </w:tcPr>
          <w:p w:rsidR="00160E67" w:rsidRDefault="00160E67" w:rsidP="00160E67">
            <w:pPr>
              <w:spacing w:line="276" w:lineRule="auto"/>
              <w:jc w:val="center"/>
              <w:rPr>
                <w:rFonts w:ascii="Arial" w:hAnsi="Arial" w:cs="Arial"/>
                <w:b/>
                <w:sz w:val="20"/>
              </w:rPr>
            </w:pPr>
            <w:r w:rsidRPr="00390726">
              <w:rPr>
                <w:rFonts w:ascii="Arial" w:hAnsi="Arial" w:cs="Arial"/>
                <w:b/>
                <w:sz w:val="20"/>
              </w:rPr>
              <w:t xml:space="preserve">% </w:t>
            </w:r>
            <w:r>
              <w:rPr>
                <w:rFonts w:ascii="Arial" w:hAnsi="Arial" w:cs="Arial"/>
                <w:b/>
                <w:sz w:val="20"/>
              </w:rPr>
              <w:t xml:space="preserve">Var. </w:t>
            </w:r>
          </w:p>
          <w:p w:rsidR="00160E67" w:rsidRDefault="00160E67" w:rsidP="00160E67">
            <w:pPr>
              <w:spacing w:line="276" w:lineRule="auto"/>
              <w:jc w:val="center"/>
              <w:rPr>
                <w:rFonts w:ascii="Arial" w:hAnsi="Arial" w:cs="Arial"/>
                <w:b/>
                <w:sz w:val="20"/>
              </w:rPr>
            </w:pPr>
            <w:r>
              <w:rPr>
                <w:rFonts w:ascii="Arial" w:hAnsi="Arial" w:cs="Arial"/>
                <w:b/>
                <w:sz w:val="20"/>
              </w:rPr>
              <w:t>178</w:t>
            </w:r>
          </w:p>
          <w:p w:rsidR="00160E67" w:rsidRPr="00390726" w:rsidRDefault="00160E67" w:rsidP="00160E67">
            <w:pPr>
              <w:spacing w:line="276" w:lineRule="auto"/>
              <w:jc w:val="center"/>
              <w:rPr>
                <w:rFonts w:ascii="Arial" w:hAnsi="Arial" w:cs="Arial"/>
                <w:b/>
                <w:sz w:val="20"/>
              </w:rPr>
            </w:pPr>
          </w:p>
        </w:tc>
      </w:tr>
      <w:tr w:rsidR="00160E67" w:rsidTr="00160E67">
        <w:trPr>
          <w:jc w:val="center"/>
        </w:trPr>
        <w:tc>
          <w:tcPr>
            <w:tcW w:w="1773" w:type="dxa"/>
          </w:tcPr>
          <w:p w:rsidR="00160E67" w:rsidRPr="00390726" w:rsidRDefault="00160E67" w:rsidP="00160E67">
            <w:pPr>
              <w:spacing w:line="276" w:lineRule="auto"/>
              <w:jc w:val="both"/>
              <w:rPr>
                <w:rFonts w:ascii="Arial" w:hAnsi="Arial" w:cs="Arial"/>
                <w:sz w:val="20"/>
              </w:rPr>
            </w:pPr>
            <w:r w:rsidRPr="00390726">
              <w:rPr>
                <w:rFonts w:ascii="Arial" w:hAnsi="Arial" w:cs="Arial"/>
                <w:sz w:val="20"/>
              </w:rPr>
              <w:t>Louth</w:t>
            </w:r>
          </w:p>
        </w:tc>
        <w:tc>
          <w:tcPr>
            <w:tcW w:w="939" w:type="dxa"/>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167,012</w:t>
            </w:r>
          </w:p>
        </w:tc>
        <w:tc>
          <w:tcPr>
            <w:tcW w:w="994" w:type="dxa"/>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5</w:t>
            </w:r>
          </w:p>
        </w:tc>
        <w:tc>
          <w:tcPr>
            <w:tcW w:w="973" w:type="dxa"/>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33,402</w:t>
            </w:r>
          </w:p>
        </w:tc>
        <w:tc>
          <w:tcPr>
            <w:tcW w:w="1210" w:type="dxa"/>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5.67</w:t>
            </w:r>
          </w:p>
        </w:tc>
        <w:tc>
          <w:tcPr>
            <w:tcW w:w="916" w:type="dxa"/>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+13.44</w:t>
            </w:r>
          </w:p>
        </w:tc>
        <w:tc>
          <w:tcPr>
            <w:tcW w:w="1134" w:type="dxa"/>
          </w:tcPr>
          <w:p w:rsidR="00160E67" w:rsidRPr="00390726" w:rsidRDefault="00160E67" w:rsidP="00160E67">
            <w:pPr>
              <w:spacing w:line="276" w:lineRule="auto"/>
              <w:jc w:val="center"/>
              <w:rPr>
                <w:rFonts w:ascii="Arial" w:hAnsi="Arial" w:cs="Arial"/>
                <w:sz w:val="20"/>
              </w:rPr>
            </w:pPr>
            <w:r>
              <w:rPr>
                <w:rFonts w:ascii="Arial" w:hAnsi="Arial" w:cs="Arial"/>
                <w:sz w:val="20"/>
              </w:rPr>
              <w:t>5.80</w:t>
            </w:r>
          </w:p>
        </w:tc>
        <w:tc>
          <w:tcPr>
            <w:tcW w:w="987" w:type="dxa"/>
          </w:tcPr>
          <w:p w:rsidR="00160E67" w:rsidRPr="00390726" w:rsidRDefault="00160E67" w:rsidP="00160E67">
            <w:pPr>
              <w:spacing w:line="276" w:lineRule="auto"/>
              <w:jc w:val="center"/>
              <w:rPr>
                <w:rFonts w:ascii="Arial" w:hAnsi="Arial" w:cs="Arial"/>
                <w:sz w:val="20"/>
              </w:rPr>
            </w:pPr>
            <w:r>
              <w:rPr>
                <w:rFonts w:ascii="Arial" w:hAnsi="Arial" w:cs="Arial"/>
                <w:sz w:val="20"/>
              </w:rPr>
              <w:t>+16.05</w:t>
            </w:r>
          </w:p>
        </w:tc>
      </w:tr>
      <w:tr w:rsidR="00160E67" w:rsidTr="00160E67">
        <w:trPr>
          <w:jc w:val="center"/>
        </w:trPr>
        <w:tc>
          <w:tcPr>
            <w:tcW w:w="1773" w:type="dxa"/>
          </w:tcPr>
          <w:p w:rsidR="00160E67" w:rsidRPr="00390726" w:rsidRDefault="00160E67" w:rsidP="00160E67">
            <w:pPr>
              <w:spacing w:line="276" w:lineRule="auto"/>
              <w:jc w:val="both"/>
              <w:rPr>
                <w:rFonts w:ascii="Arial" w:hAnsi="Arial" w:cs="Arial"/>
                <w:sz w:val="20"/>
              </w:rPr>
            </w:pPr>
            <w:r w:rsidRPr="00390726">
              <w:rPr>
                <w:rFonts w:ascii="Arial" w:hAnsi="Arial" w:cs="Arial"/>
                <w:sz w:val="20"/>
              </w:rPr>
              <w:t>Meath East</w:t>
            </w:r>
          </w:p>
        </w:tc>
        <w:tc>
          <w:tcPr>
            <w:tcW w:w="939" w:type="dxa"/>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98,662</w:t>
            </w:r>
          </w:p>
        </w:tc>
        <w:tc>
          <w:tcPr>
            <w:tcW w:w="994" w:type="dxa"/>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3</w:t>
            </w:r>
          </w:p>
        </w:tc>
        <w:tc>
          <w:tcPr>
            <w:tcW w:w="973" w:type="dxa"/>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32,887</w:t>
            </w:r>
          </w:p>
        </w:tc>
        <w:tc>
          <w:tcPr>
            <w:tcW w:w="1210" w:type="dxa"/>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3.35</w:t>
            </w:r>
          </w:p>
        </w:tc>
        <w:tc>
          <w:tcPr>
            <w:tcW w:w="916" w:type="dxa"/>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+11.69</w:t>
            </w:r>
          </w:p>
        </w:tc>
        <w:tc>
          <w:tcPr>
            <w:tcW w:w="1134" w:type="dxa"/>
          </w:tcPr>
          <w:p w:rsidR="00160E67" w:rsidRPr="00390726" w:rsidRDefault="00160E67" w:rsidP="00160E67">
            <w:pPr>
              <w:spacing w:line="276" w:lineRule="auto"/>
              <w:jc w:val="center"/>
              <w:rPr>
                <w:rFonts w:ascii="Arial" w:hAnsi="Arial" w:cs="Arial"/>
                <w:sz w:val="20"/>
              </w:rPr>
            </w:pPr>
            <w:r>
              <w:rPr>
                <w:rFonts w:ascii="Arial" w:hAnsi="Arial" w:cs="Arial"/>
                <w:sz w:val="20"/>
              </w:rPr>
              <w:t>3.43</w:t>
            </w:r>
          </w:p>
        </w:tc>
        <w:tc>
          <w:tcPr>
            <w:tcW w:w="987" w:type="dxa"/>
          </w:tcPr>
          <w:p w:rsidR="00160E67" w:rsidRPr="00390726" w:rsidRDefault="00160E67" w:rsidP="00160E67">
            <w:pPr>
              <w:spacing w:line="276" w:lineRule="auto"/>
              <w:jc w:val="center"/>
              <w:rPr>
                <w:rFonts w:ascii="Arial" w:hAnsi="Arial" w:cs="Arial"/>
                <w:sz w:val="20"/>
              </w:rPr>
            </w:pPr>
            <w:r>
              <w:rPr>
                <w:rFonts w:ascii="Arial" w:hAnsi="Arial" w:cs="Arial"/>
                <w:sz w:val="20"/>
              </w:rPr>
              <w:t>+14.26</w:t>
            </w:r>
          </w:p>
        </w:tc>
      </w:tr>
      <w:tr w:rsidR="00160E67" w:rsidTr="00160E67">
        <w:trPr>
          <w:jc w:val="center"/>
        </w:trPr>
        <w:tc>
          <w:tcPr>
            <w:tcW w:w="1773" w:type="dxa"/>
          </w:tcPr>
          <w:p w:rsidR="00160E67" w:rsidRPr="00390726" w:rsidRDefault="00160E67" w:rsidP="00160E67">
            <w:pPr>
              <w:spacing w:line="276" w:lineRule="auto"/>
              <w:jc w:val="both"/>
              <w:rPr>
                <w:rFonts w:ascii="Arial" w:hAnsi="Arial" w:cs="Arial"/>
                <w:sz w:val="20"/>
              </w:rPr>
            </w:pPr>
            <w:r w:rsidRPr="00390726">
              <w:rPr>
                <w:rFonts w:ascii="Arial" w:hAnsi="Arial" w:cs="Arial"/>
                <w:sz w:val="20"/>
              </w:rPr>
              <w:t xml:space="preserve">Meath West </w:t>
            </w:r>
          </w:p>
        </w:tc>
        <w:tc>
          <w:tcPr>
            <w:tcW w:w="939" w:type="dxa"/>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98,935</w:t>
            </w:r>
          </w:p>
        </w:tc>
        <w:tc>
          <w:tcPr>
            <w:tcW w:w="994" w:type="dxa"/>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3</w:t>
            </w:r>
          </w:p>
        </w:tc>
        <w:tc>
          <w:tcPr>
            <w:tcW w:w="973" w:type="dxa"/>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32,978</w:t>
            </w:r>
          </w:p>
        </w:tc>
        <w:tc>
          <w:tcPr>
            <w:tcW w:w="1210" w:type="dxa"/>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3.36</w:t>
            </w:r>
          </w:p>
        </w:tc>
        <w:tc>
          <w:tcPr>
            <w:tcW w:w="916" w:type="dxa"/>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+12.00</w:t>
            </w:r>
          </w:p>
        </w:tc>
        <w:tc>
          <w:tcPr>
            <w:tcW w:w="1134" w:type="dxa"/>
          </w:tcPr>
          <w:p w:rsidR="00160E67" w:rsidRPr="00390726" w:rsidRDefault="00160E67" w:rsidP="00160E67">
            <w:pPr>
              <w:spacing w:line="276" w:lineRule="auto"/>
              <w:jc w:val="center"/>
              <w:rPr>
                <w:rFonts w:ascii="Arial" w:hAnsi="Arial" w:cs="Arial"/>
                <w:sz w:val="20"/>
              </w:rPr>
            </w:pPr>
            <w:r>
              <w:rPr>
                <w:rFonts w:ascii="Arial" w:hAnsi="Arial" w:cs="Arial"/>
                <w:sz w:val="20"/>
              </w:rPr>
              <w:t>3.44</w:t>
            </w:r>
          </w:p>
        </w:tc>
        <w:tc>
          <w:tcPr>
            <w:tcW w:w="987" w:type="dxa"/>
          </w:tcPr>
          <w:p w:rsidR="00160E67" w:rsidRPr="00390726" w:rsidRDefault="00160E67" w:rsidP="00160E67">
            <w:pPr>
              <w:spacing w:line="276" w:lineRule="auto"/>
              <w:jc w:val="center"/>
              <w:rPr>
                <w:rFonts w:ascii="Arial" w:hAnsi="Arial" w:cs="Arial"/>
                <w:sz w:val="20"/>
              </w:rPr>
            </w:pPr>
            <w:r>
              <w:rPr>
                <w:rFonts w:ascii="Arial" w:hAnsi="Arial" w:cs="Arial"/>
                <w:sz w:val="20"/>
              </w:rPr>
              <w:t>+14.57</w:t>
            </w:r>
          </w:p>
        </w:tc>
      </w:tr>
      <w:tr w:rsidR="00160E67" w:rsidTr="00160E67">
        <w:trPr>
          <w:jc w:val="center"/>
        </w:trPr>
        <w:tc>
          <w:tcPr>
            <w:tcW w:w="1773" w:type="dxa"/>
          </w:tcPr>
          <w:p w:rsidR="00160E67" w:rsidRPr="00390726" w:rsidRDefault="00160E67" w:rsidP="00160E67">
            <w:pPr>
              <w:spacing w:line="276" w:lineRule="auto"/>
              <w:jc w:val="both"/>
              <w:rPr>
                <w:rFonts w:ascii="Arial" w:hAnsi="Arial" w:cs="Arial"/>
                <w:sz w:val="20"/>
              </w:rPr>
            </w:pPr>
            <w:r w:rsidRPr="00390726">
              <w:rPr>
                <w:rFonts w:ascii="Arial" w:hAnsi="Arial" w:cs="Arial"/>
                <w:sz w:val="20"/>
              </w:rPr>
              <w:t>Longford-Westmeath</w:t>
            </w:r>
          </w:p>
        </w:tc>
        <w:tc>
          <w:tcPr>
            <w:tcW w:w="939" w:type="dxa"/>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133,056</w:t>
            </w:r>
          </w:p>
        </w:tc>
        <w:tc>
          <w:tcPr>
            <w:tcW w:w="994" w:type="dxa"/>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4</w:t>
            </w:r>
          </w:p>
        </w:tc>
        <w:tc>
          <w:tcPr>
            <w:tcW w:w="973" w:type="dxa"/>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33,264</w:t>
            </w:r>
          </w:p>
        </w:tc>
        <w:tc>
          <w:tcPr>
            <w:tcW w:w="1210" w:type="dxa"/>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4.52</w:t>
            </w:r>
          </w:p>
        </w:tc>
        <w:tc>
          <w:tcPr>
            <w:tcW w:w="916" w:type="dxa"/>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+12.97</w:t>
            </w:r>
          </w:p>
        </w:tc>
        <w:tc>
          <w:tcPr>
            <w:tcW w:w="1134" w:type="dxa"/>
          </w:tcPr>
          <w:p w:rsidR="00160E67" w:rsidRPr="00390726" w:rsidRDefault="00160E67" w:rsidP="00160E67">
            <w:pPr>
              <w:spacing w:line="276" w:lineRule="auto"/>
              <w:jc w:val="center"/>
              <w:rPr>
                <w:rFonts w:ascii="Arial" w:hAnsi="Arial" w:cs="Arial"/>
                <w:sz w:val="20"/>
              </w:rPr>
            </w:pPr>
            <w:r>
              <w:rPr>
                <w:rFonts w:ascii="Arial" w:hAnsi="Arial" w:cs="Arial"/>
                <w:sz w:val="20"/>
              </w:rPr>
              <w:t>4.62</w:t>
            </w:r>
          </w:p>
        </w:tc>
        <w:tc>
          <w:tcPr>
            <w:tcW w:w="987" w:type="dxa"/>
          </w:tcPr>
          <w:p w:rsidR="00160E67" w:rsidRPr="00390726" w:rsidRDefault="00160E67" w:rsidP="00160E67">
            <w:pPr>
              <w:spacing w:line="276" w:lineRule="auto"/>
              <w:jc w:val="center"/>
              <w:rPr>
                <w:rFonts w:ascii="Arial" w:hAnsi="Arial" w:cs="Arial"/>
                <w:sz w:val="20"/>
              </w:rPr>
            </w:pPr>
            <w:r>
              <w:rPr>
                <w:rFonts w:ascii="Arial" w:hAnsi="Arial" w:cs="Arial"/>
                <w:sz w:val="20"/>
              </w:rPr>
              <w:t>+15.56</w:t>
            </w:r>
          </w:p>
        </w:tc>
      </w:tr>
      <w:tr w:rsidR="00160E67" w:rsidTr="00160E67">
        <w:trPr>
          <w:jc w:val="center"/>
        </w:trPr>
        <w:tc>
          <w:tcPr>
            <w:tcW w:w="1773" w:type="dxa"/>
          </w:tcPr>
          <w:p w:rsidR="00160E67" w:rsidRPr="00390726" w:rsidRDefault="00160E67" w:rsidP="00160E67">
            <w:pPr>
              <w:spacing w:line="276" w:lineRule="auto"/>
              <w:jc w:val="both"/>
              <w:rPr>
                <w:rFonts w:ascii="Arial" w:hAnsi="Arial" w:cs="Arial"/>
                <w:sz w:val="20"/>
              </w:rPr>
            </w:pPr>
            <w:r w:rsidRPr="00390726">
              <w:rPr>
                <w:rFonts w:ascii="Arial" w:hAnsi="Arial" w:cs="Arial"/>
                <w:sz w:val="20"/>
              </w:rPr>
              <w:t>Cavan-Monaghan</w:t>
            </w:r>
          </w:p>
        </w:tc>
        <w:tc>
          <w:tcPr>
            <w:tcW w:w="939" w:type="dxa"/>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150,238</w:t>
            </w:r>
          </w:p>
        </w:tc>
        <w:tc>
          <w:tcPr>
            <w:tcW w:w="994" w:type="dxa"/>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5</w:t>
            </w:r>
          </w:p>
        </w:tc>
        <w:tc>
          <w:tcPr>
            <w:tcW w:w="973" w:type="dxa"/>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30,048</w:t>
            </w:r>
          </w:p>
        </w:tc>
        <w:tc>
          <w:tcPr>
            <w:tcW w:w="1210" w:type="dxa"/>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5.10</w:t>
            </w:r>
          </w:p>
        </w:tc>
        <w:tc>
          <w:tcPr>
            <w:tcW w:w="916" w:type="dxa"/>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+2.04</w:t>
            </w:r>
          </w:p>
        </w:tc>
        <w:tc>
          <w:tcPr>
            <w:tcW w:w="1134" w:type="dxa"/>
          </w:tcPr>
          <w:p w:rsidR="00160E67" w:rsidRPr="00390726" w:rsidRDefault="00160E67" w:rsidP="00160E67">
            <w:pPr>
              <w:spacing w:line="276" w:lineRule="auto"/>
              <w:jc w:val="center"/>
              <w:rPr>
                <w:rFonts w:ascii="Arial" w:hAnsi="Arial" w:cs="Arial"/>
                <w:sz w:val="20"/>
              </w:rPr>
            </w:pPr>
            <w:r>
              <w:rPr>
                <w:rFonts w:ascii="Arial" w:hAnsi="Arial" w:cs="Arial"/>
                <w:sz w:val="20"/>
              </w:rPr>
              <w:t>5.22</w:t>
            </w:r>
          </w:p>
        </w:tc>
        <w:tc>
          <w:tcPr>
            <w:tcW w:w="987" w:type="dxa"/>
          </w:tcPr>
          <w:p w:rsidR="00160E67" w:rsidRPr="00390726" w:rsidRDefault="00160E67" w:rsidP="00160E67">
            <w:pPr>
              <w:spacing w:line="276" w:lineRule="auto"/>
              <w:jc w:val="center"/>
              <w:rPr>
                <w:rFonts w:ascii="Arial" w:hAnsi="Arial" w:cs="Arial"/>
                <w:sz w:val="20"/>
              </w:rPr>
            </w:pPr>
            <w:r>
              <w:rPr>
                <w:rFonts w:ascii="Arial" w:hAnsi="Arial" w:cs="Arial"/>
                <w:sz w:val="20"/>
              </w:rPr>
              <w:t>+4.39</w:t>
            </w:r>
          </w:p>
        </w:tc>
      </w:tr>
      <w:tr w:rsidR="00160E67" w:rsidTr="00160E67">
        <w:trPr>
          <w:jc w:val="center"/>
        </w:trPr>
        <w:tc>
          <w:tcPr>
            <w:tcW w:w="1773" w:type="dxa"/>
            <w:shd w:val="clear" w:color="auto" w:fill="D9D9D9" w:themeFill="background1" w:themeFillShade="D9"/>
          </w:tcPr>
          <w:p w:rsidR="00160E67" w:rsidRPr="00390726" w:rsidRDefault="00160E67" w:rsidP="00160E67">
            <w:pPr>
              <w:spacing w:line="276" w:lineRule="auto"/>
              <w:jc w:val="both"/>
              <w:rPr>
                <w:rFonts w:ascii="Arial" w:hAnsi="Arial" w:cs="Arial"/>
                <w:b/>
                <w:sz w:val="20"/>
              </w:rPr>
            </w:pPr>
            <w:r w:rsidRPr="00390726">
              <w:rPr>
                <w:rFonts w:ascii="Arial" w:hAnsi="Arial" w:cs="Arial"/>
                <w:b/>
                <w:sz w:val="20"/>
              </w:rPr>
              <w:t xml:space="preserve">Totals: </w:t>
            </w:r>
          </w:p>
        </w:tc>
        <w:tc>
          <w:tcPr>
            <w:tcW w:w="939" w:type="dxa"/>
            <w:shd w:val="clear" w:color="auto" w:fill="D9D9D9" w:themeFill="background1" w:themeFillShade="D9"/>
          </w:tcPr>
          <w:p w:rsidR="00160E67" w:rsidRPr="00390726" w:rsidRDefault="00AC6817" w:rsidP="00160E67">
            <w:pPr>
              <w:spacing w:line="276" w:lineRule="auto"/>
              <w:jc w:val="center"/>
              <w:rPr>
                <w:rFonts w:ascii="Arial" w:hAnsi="Arial" w:cs="Arial"/>
                <w:sz w:val="20"/>
              </w:rPr>
            </w:pPr>
            <w:r>
              <w:rPr>
                <w:rFonts w:ascii="Arial" w:hAnsi="Arial" w:cs="Arial"/>
                <w:sz w:val="20"/>
              </w:rPr>
              <w:t>647,9</w:t>
            </w:r>
            <w:r w:rsidR="00160E67" w:rsidRPr="00390726">
              <w:rPr>
                <w:rFonts w:ascii="Arial" w:hAnsi="Arial" w:cs="Arial"/>
                <w:sz w:val="20"/>
              </w:rPr>
              <w:t>03</w:t>
            </w:r>
          </w:p>
        </w:tc>
        <w:tc>
          <w:tcPr>
            <w:tcW w:w="994" w:type="dxa"/>
            <w:shd w:val="clear" w:color="auto" w:fill="D9D9D9" w:themeFill="background1" w:themeFillShade="D9"/>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20</w:t>
            </w:r>
          </w:p>
        </w:tc>
        <w:tc>
          <w:tcPr>
            <w:tcW w:w="973" w:type="dxa"/>
            <w:shd w:val="clear" w:color="auto" w:fill="D9D9D9" w:themeFill="background1" w:themeFillShade="D9"/>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32,395</w:t>
            </w:r>
          </w:p>
        </w:tc>
        <w:tc>
          <w:tcPr>
            <w:tcW w:w="1210" w:type="dxa"/>
            <w:shd w:val="clear" w:color="auto" w:fill="D9D9D9" w:themeFill="background1" w:themeFillShade="D9"/>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22.00</w:t>
            </w:r>
          </w:p>
        </w:tc>
        <w:tc>
          <w:tcPr>
            <w:tcW w:w="916" w:type="dxa"/>
            <w:shd w:val="clear" w:color="auto" w:fill="D9D9D9" w:themeFill="background1" w:themeFillShade="D9"/>
          </w:tcPr>
          <w:p w:rsidR="00160E67" w:rsidRPr="00390726" w:rsidRDefault="00160E67" w:rsidP="00160E67">
            <w:pPr>
              <w:spacing w:line="276" w:lineRule="auto"/>
              <w:jc w:val="center"/>
              <w:rPr>
                <w:rFonts w:ascii="Arial" w:hAnsi="Arial" w:cs="Arial"/>
                <w:sz w:val="20"/>
              </w:rPr>
            </w:pPr>
            <w:r w:rsidRPr="00390726">
              <w:rPr>
                <w:rFonts w:ascii="Arial" w:hAnsi="Arial" w:cs="Arial"/>
                <w:sz w:val="20"/>
              </w:rPr>
              <w:t>+10.02</w:t>
            </w:r>
          </w:p>
        </w:tc>
        <w:tc>
          <w:tcPr>
            <w:tcW w:w="1134" w:type="dxa"/>
            <w:shd w:val="clear" w:color="auto" w:fill="D9D9D9" w:themeFill="background1" w:themeFillShade="D9"/>
          </w:tcPr>
          <w:p w:rsidR="00160E67" w:rsidRPr="00390726" w:rsidRDefault="00160E67" w:rsidP="00160E67">
            <w:pPr>
              <w:spacing w:line="276" w:lineRule="auto"/>
              <w:jc w:val="center"/>
              <w:rPr>
                <w:rFonts w:ascii="Arial" w:hAnsi="Arial" w:cs="Arial"/>
                <w:sz w:val="20"/>
              </w:rPr>
            </w:pPr>
            <w:r>
              <w:rPr>
                <w:rFonts w:ascii="Arial" w:hAnsi="Arial" w:cs="Arial"/>
                <w:sz w:val="20"/>
              </w:rPr>
              <w:t>22.51</w:t>
            </w:r>
          </w:p>
        </w:tc>
        <w:tc>
          <w:tcPr>
            <w:tcW w:w="987" w:type="dxa"/>
            <w:shd w:val="clear" w:color="auto" w:fill="D9D9D9" w:themeFill="background1" w:themeFillShade="D9"/>
          </w:tcPr>
          <w:p w:rsidR="00160E67" w:rsidRPr="00390726" w:rsidRDefault="00160E67" w:rsidP="00160E67">
            <w:pPr>
              <w:spacing w:line="276" w:lineRule="auto"/>
              <w:jc w:val="center"/>
              <w:rPr>
                <w:rFonts w:ascii="Arial" w:hAnsi="Arial" w:cs="Arial"/>
                <w:sz w:val="20"/>
              </w:rPr>
            </w:pPr>
            <w:r>
              <w:rPr>
                <w:rFonts w:ascii="Arial" w:hAnsi="Arial" w:cs="Arial"/>
                <w:sz w:val="20"/>
              </w:rPr>
              <w:t>+12.55</w:t>
            </w:r>
          </w:p>
        </w:tc>
      </w:tr>
    </w:tbl>
    <w:p w:rsidR="00CA1E69" w:rsidRDefault="00CA1E69" w:rsidP="00F7514D">
      <w:pPr>
        <w:spacing w:after="0" w:line="360" w:lineRule="auto"/>
        <w:jc w:val="both"/>
        <w:rPr>
          <w:rFonts w:ascii="Arial" w:hAnsi="Arial" w:cs="Arial"/>
          <w:sz w:val="24"/>
        </w:rPr>
      </w:pPr>
    </w:p>
    <w:p w:rsidR="00160E67" w:rsidRDefault="00160E67" w:rsidP="00F7514D">
      <w:pPr>
        <w:spacing w:after="0" w:line="360" w:lineRule="auto"/>
        <w:jc w:val="both"/>
        <w:rPr>
          <w:rFonts w:ascii="Arial" w:hAnsi="Arial" w:cs="Arial"/>
          <w:sz w:val="24"/>
        </w:rPr>
      </w:pPr>
      <w:r>
        <w:rPr>
          <w:rFonts w:ascii="Arial" w:hAnsi="Arial" w:cs="Arial"/>
          <w:sz w:val="24"/>
        </w:rPr>
        <w:t xml:space="preserve">It can be seen in Table 1, that the region as a whole is entitled to 22.00 seats in a 174 member Dáil and 22.51 seats in a 178 member Dáil.  </w:t>
      </w:r>
      <w:r w:rsidR="00325DC5">
        <w:rPr>
          <w:rFonts w:ascii="Arial" w:hAnsi="Arial" w:cs="Arial"/>
          <w:sz w:val="24"/>
        </w:rPr>
        <w:t xml:space="preserve">Accordingly, the first option presented is for the addition of two seats in the context of a 174 member Dáil. </w:t>
      </w:r>
      <w:r w:rsidR="00E04A47">
        <w:rPr>
          <w:rFonts w:ascii="Arial" w:hAnsi="Arial" w:cs="Arial"/>
          <w:sz w:val="24"/>
        </w:rPr>
        <w:t xml:space="preserve">In a 178 member Dáil the region as a whole would be entitled to 22.51 seats, which is just closer to three than to two, so the </w:t>
      </w:r>
      <w:r w:rsidR="00325DC5">
        <w:rPr>
          <w:rFonts w:ascii="Arial" w:hAnsi="Arial" w:cs="Arial"/>
          <w:sz w:val="24"/>
        </w:rPr>
        <w:t xml:space="preserve">second </w:t>
      </w:r>
      <w:r w:rsidR="00480AE5">
        <w:rPr>
          <w:rFonts w:ascii="Arial" w:hAnsi="Arial" w:cs="Arial"/>
          <w:sz w:val="24"/>
        </w:rPr>
        <w:t xml:space="preserve">and third </w:t>
      </w:r>
      <w:r w:rsidR="00325DC5">
        <w:rPr>
          <w:rFonts w:ascii="Arial" w:hAnsi="Arial" w:cs="Arial"/>
          <w:sz w:val="24"/>
        </w:rPr>
        <w:t>option</w:t>
      </w:r>
      <w:r w:rsidR="00480AE5">
        <w:rPr>
          <w:rFonts w:ascii="Arial" w:hAnsi="Arial" w:cs="Arial"/>
          <w:sz w:val="24"/>
        </w:rPr>
        <w:t>s</w:t>
      </w:r>
      <w:r w:rsidR="00325DC5">
        <w:rPr>
          <w:rFonts w:ascii="Arial" w:hAnsi="Arial" w:cs="Arial"/>
          <w:sz w:val="24"/>
        </w:rPr>
        <w:t xml:space="preserve"> </w:t>
      </w:r>
      <w:r w:rsidR="00480AE5">
        <w:rPr>
          <w:rFonts w:ascii="Arial" w:hAnsi="Arial" w:cs="Arial"/>
          <w:sz w:val="24"/>
        </w:rPr>
        <w:t>are</w:t>
      </w:r>
      <w:r w:rsidR="00325DC5">
        <w:rPr>
          <w:rFonts w:ascii="Arial" w:hAnsi="Arial" w:cs="Arial"/>
          <w:sz w:val="24"/>
        </w:rPr>
        <w:t xml:space="preserve"> for the addition of three seats to the region</w:t>
      </w:r>
      <w:r w:rsidR="00E04A47">
        <w:rPr>
          <w:rFonts w:ascii="Arial" w:hAnsi="Arial" w:cs="Arial"/>
          <w:sz w:val="24"/>
        </w:rPr>
        <w:t xml:space="preserve">. </w:t>
      </w:r>
    </w:p>
    <w:p w:rsidR="00160E67" w:rsidRDefault="00160E67" w:rsidP="00F7514D">
      <w:pPr>
        <w:spacing w:after="0" w:line="360" w:lineRule="auto"/>
        <w:jc w:val="both"/>
        <w:rPr>
          <w:rFonts w:ascii="Arial" w:hAnsi="Arial" w:cs="Arial"/>
          <w:sz w:val="24"/>
        </w:rPr>
      </w:pPr>
    </w:p>
    <w:p w:rsidR="00003CAF" w:rsidRDefault="00003CAF" w:rsidP="00F7514D">
      <w:pPr>
        <w:spacing w:after="0" w:line="360" w:lineRule="auto"/>
        <w:jc w:val="both"/>
        <w:rPr>
          <w:rFonts w:ascii="Arial" w:hAnsi="Arial" w:cs="Arial"/>
          <w:sz w:val="24"/>
        </w:rPr>
      </w:pPr>
    </w:p>
    <w:p w:rsidR="009663DA" w:rsidRPr="00CA1E69" w:rsidRDefault="009663DA" w:rsidP="009663DA">
      <w:pPr>
        <w:spacing w:after="0" w:line="360" w:lineRule="auto"/>
        <w:jc w:val="both"/>
        <w:rPr>
          <w:rFonts w:ascii="Arial" w:hAnsi="Arial" w:cs="Arial"/>
          <w:b/>
          <w:sz w:val="24"/>
        </w:rPr>
      </w:pPr>
      <w:r>
        <w:rPr>
          <w:rFonts w:ascii="Arial" w:hAnsi="Arial" w:cs="Arial"/>
          <w:b/>
          <w:sz w:val="24"/>
        </w:rPr>
        <w:t xml:space="preserve">2.  </w:t>
      </w:r>
      <w:r w:rsidR="004A2894">
        <w:rPr>
          <w:rFonts w:ascii="Arial" w:hAnsi="Arial" w:cs="Arial"/>
          <w:b/>
          <w:sz w:val="24"/>
        </w:rPr>
        <w:t xml:space="preserve">OPTION 1 – ADDITION OF TWO SEATS IN A 174 MEMBER DÁIL </w:t>
      </w:r>
    </w:p>
    <w:p w:rsidR="00E63339" w:rsidRDefault="00E63339" w:rsidP="00F7514D">
      <w:pPr>
        <w:spacing w:after="0" w:line="360" w:lineRule="auto"/>
        <w:jc w:val="both"/>
        <w:rPr>
          <w:rFonts w:ascii="Arial" w:hAnsi="Arial" w:cs="Arial"/>
          <w:sz w:val="24"/>
        </w:rPr>
      </w:pPr>
    </w:p>
    <w:p w:rsidR="00CA1E69" w:rsidRDefault="004A2894" w:rsidP="00F7514D">
      <w:pPr>
        <w:spacing w:after="0" w:line="360" w:lineRule="auto"/>
        <w:jc w:val="both"/>
        <w:rPr>
          <w:rFonts w:ascii="Arial" w:hAnsi="Arial" w:cs="Arial"/>
          <w:sz w:val="24"/>
        </w:rPr>
      </w:pPr>
      <w:r>
        <w:rPr>
          <w:rFonts w:ascii="Arial" w:hAnsi="Arial" w:cs="Arial"/>
          <w:sz w:val="24"/>
        </w:rPr>
        <w:t>In this option, a</w:t>
      </w:r>
      <w:r w:rsidR="007C1E98">
        <w:rPr>
          <w:rFonts w:ascii="Arial" w:hAnsi="Arial" w:cs="Arial"/>
          <w:sz w:val="24"/>
        </w:rPr>
        <w:t>ll of the constituencies are changed</w:t>
      </w:r>
      <w:r w:rsidR="00A41DB0">
        <w:rPr>
          <w:rFonts w:ascii="Arial" w:hAnsi="Arial" w:cs="Arial"/>
          <w:sz w:val="24"/>
        </w:rPr>
        <w:t>. Although</w:t>
      </w:r>
      <w:r w:rsidR="00DB631B">
        <w:rPr>
          <w:rFonts w:ascii="Arial" w:hAnsi="Arial" w:cs="Arial"/>
          <w:sz w:val="24"/>
        </w:rPr>
        <w:t xml:space="preserve">, </w:t>
      </w:r>
      <w:r w:rsidR="00B059DE">
        <w:rPr>
          <w:rFonts w:ascii="Arial" w:hAnsi="Arial" w:cs="Arial"/>
          <w:sz w:val="24"/>
        </w:rPr>
        <w:t>it should be noted that</w:t>
      </w:r>
      <w:r w:rsidR="007C1E98">
        <w:rPr>
          <w:rFonts w:ascii="Arial" w:hAnsi="Arial" w:cs="Arial"/>
          <w:sz w:val="24"/>
        </w:rPr>
        <w:t xml:space="preserve"> the constituency of Cavan-Monaghan could be left unchanged since its variance is acceptable</w:t>
      </w:r>
      <w:r w:rsidR="00E04A47">
        <w:rPr>
          <w:rFonts w:ascii="Arial" w:hAnsi="Arial" w:cs="Arial"/>
          <w:sz w:val="24"/>
        </w:rPr>
        <w:t xml:space="preserve">.  However, </w:t>
      </w:r>
      <w:r w:rsidR="00BC6E81">
        <w:rPr>
          <w:rFonts w:ascii="Arial" w:hAnsi="Arial" w:cs="Arial"/>
          <w:sz w:val="24"/>
        </w:rPr>
        <w:t xml:space="preserve">by making a change </w:t>
      </w:r>
      <w:r w:rsidR="00E04A47">
        <w:rPr>
          <w:rFonts w:ascii="Arial" w:hAnsi="Arial" w:cs="Arial"/>
          <w:sz w:val="24"/>
        </w:rPr>
        <w:t xml:space="preserve">it would be possible to restore the breach in the county of Meath, </w:t>
      </w:r>
      <w:r w:rsidR="007C1E98">
        <w:rPr>
          <w:rFonts w:ascii="Arial" w:hAnsi="Arial" w:cs="Arial"/>
          <w:sz w:val="24"/>
        </w:rPr>
        <w:t xml:space="preserve">and this is the approach taken. </w:t>
      </w:r>
    </w:p>
    <w:p w:rsidR="009663DA" w:rsidRDefault="009663DA" w:rsidP="00F7514D">
      <w:pPr>
        <w:spacing w:after="0" w:line="360" w:lineRule="auto"/>
        <w:jc w:val="both"/>
        <w:rPr>
          <w:rFonts w:ascii="Arial" w:hAnsi="Arial" w:cs="Arial"/>
          <w:sz w:val="24"/>
        </w:rPr>
      </w:pPr>
    </w:p>
    <w:p w:rsidR="00505AD1" w:rsidRDefault="007C1E98" w:rsidP="00F7514D">
      <w:pPr>
        <w:spacing w:after="0" w:line="360" w:lineRule="auto"/>
        <w:jc w:val="both"/>
        <w:rPr>
          <w:rFonts w:ascii="Arial" w:hAnsi="Arial" w:cs="Arial"/>
          <w:sz w:val="24"/>
        </w:rPr>
      </w:pPr>
      <w:r>
        <w:rPr>
          <w:rFonts w:ascii="Arial" w:hAnsi="Arial" w:cs="Arial"/>
          <w:sz w:val="24"/>
        </w:rPr>
        <w:t xml:space="preserve">It can be seen in Table 1, that the constituencies of Cavan-Monaghan and Louth are both 5-seater constituencies, </w:t>
      </w:r>
      <w:r w:rsidR="00B059DE">
        <w:rPr>
          <w:rFonts w:ascii="Arial" w:hAnsi="Arial" w:cs="Arial"/>
          <w:sz w:val="24"/>
        </w:rPr>
        <w:t xml:space="preserve">and </w:t>
      </w:r>
      <w:r>
        <w:rPr>
          <w:rFonts w:ascii="Arial" w:hAnsi="Arial" w:cs="Arial"/>
          <w:sz w:val="24"/>
        </w:rPr>
        <w:t>therefore it is not possible to add any seats to them directly</w:t>
      </w:r>
      <w:r w:rsidR="000A5FE5">
        <w:rPr>
          <w:rFonts w:ascii="Arial" w:hAnsi="Arial" w:cs="Arial"/>
          <w:sz w:val="24"/>
        </w:rPr>
        <w:t xml:space="preserve">, </w:t>
      </w:r>
      <w:r w:rsidR="00E04A47">
        <w:rPr>
          <w:rFonts w:ascii="Arial" w:hAnsi="Arial" w:cs="Arial"/>
          <w:sz w:val="24"/>
        </w:rPr>
        <w:t>without s</w:t>
      </w:r>
      <w:r w:rsidR="000A5FE5">
        <w:rPr>
          <w:rFonts w:ascii="Arial" w:hAnsi="Arial" w:cs="Arial"/>
          <w:sz w:val="24"/>
        </w:rPr>
        <w:t>plit</w:t>
      </w:r>
      <w:r w:rsidR="00E04A47">
        <w:rPr>
          <w:rFonts w:ascii="Arial" w:hAnsi="Arial" w:cs="Arial"/>
          <w:sz w:val="24"/>
        </w:rPr>
        <w:t>ting</w:t>
      </w:r>
      <w:r w:rsidR="000A5FE5">
        <w:rPr>
          <w:rFonts w:ascii="Arial" w:hAnsi="Arial" w:cs="Arial"/>
          <w:sz w:val="24"/>
        </w:rPr>
        <w:t xml:space="preserve"> and re-arrang</w:t>
      </w:r>
      <w:r w:rsidR="00E04A47">
        <w:rPr>
          <w:rFonts w:ascii="Arial" w:hAnsi="Arial" w:cs="Arial"/>
          <w:sz w:val="24"/>
        </w:rPr>
        <w:t>ing</w:t>
      </w:r>
      <w:r>
        <w:rPr>
          <w:rFonts w:ascii="Arial" w:hAnsi="Arial" w:cs="Arial"/>
          <w:sz w:val="24"/>
        </w:rPr>
        <w:t>. This leaves the other three constituencies of Longford-Westmeath, Meath West and Meath East which have 4, 3 and 3 seats, respectively, where seats can be added</w:t>
      </w:r>
      <w:r w:rsidR="0090160F">
        <w:rPr>
          <w:rFonts w:ascii="Arial" w:hAnsi="Arial" w:cs="Arial"/>
          <w:sz w:val="24"/>
        </w:rPr>
        <w:t xml:space="preserve"> directly</w:t>
      </w:r>
      <w:r w:rsidR="00E04A47">
        <w:rPr>
          <w:rFonts w:ascii="Arial" w:hAnsi="Arial" w:cs="Arial"/>
          <w:sz w:val="24"/>
        </w:rPr>
        <w:t xml:space="preserve">. </w:t>
      </w:r>
    </w:p>
    <w:p w:rsidR="00003CAF" w:rsidRDefault="00003CAF" w:rsidP="00F7514D">
      <w:pPr>
        <w:spacing w:after="0" w:line="360" w:lineRule="auto"/>
        <w:jc w:val="both"/>
        <w:rPr>
          <w:rFonts w:ascii="Arial" w:hAnsi="Arial" w:cs="Arial"/>
          <w:sz w:val="24"/>
        </w:rPr>
      </w:pPr>
    </w:p>
    <w:p w:rsidR="00505AD1" w:rsidRDefault="00505AD1" w:rsidP="00F7514D">
      <w:pPr>
        <w:spacing w:after="0" w:line="360" w:lineRule="auto"/>
        <w:jc w:val="both"/>
        <w:rPr>
          <w:rFonts w:ascii="Arial" w:hAnsi="Arial" w:cs="Arial"/>
          <w:sz w:val="24"/>
        </w:rPr>
      </w:pPr>
      <w:r>
        <w:rPr>
          <w:rFonts w:ascii="Arial" w:hAnsi="Arial" w:cs="Arial"/>
          <w:sz w:val="24"/>
        </w:rPr>
        <w:lastRenderedPageBreak/>
        <w:t xml:space="preserve">Accordingly, there are three </w:t>
      </w:r>
      <w:r w:rsidR="00E04A47">
        <w:rPr>
          <w:rFonts w:ascii="Arial" w:hAnsi="Arial" w:cs="Arial"/>
          <w:sz w:val="24"/>
        </w:rPr>
        <w:t xml:space="preserve">potential combinations </w:t>
      </w:r>
      <w:r>
        <w:rPr>
          <w:rFonts w:ascii="Arial" w:hAnsi="Arial" w:cs="Arial"/>
          <w:sz w:val="24"/>
        </w:rPr>
        <w:t>possible for the addition of two seats a</w:t>
      </w:r>
      <w:r w:rsidR="00BC6E81">
        <w:rPr>
          <w:rFonts w:ascii="Arial" w:hAnsi="Arial" w:cs="Arial"/>
          <w:sz w:val="24"/>
        </w:rPr>
        <w:t xml:space="preserve">cross three constituencies: </w:t>
      </w:r>
    </w:p>
    <w:p w:rsidR="000C4068" w:rsidRDefault="000C4068" w:rsidP="000C4068">
      <w:pPr>
        <w:spacing w:after="0" w:line="360" w:lineRule="auto"/>
        <w:ind w:firstLine="720"/>
        <w:jc w:val="both"/>
        <w:rPr>
          <w:rFonts w:ascii="Arial" w:hAnsi="Arial" w:cs="Arial"/>
          <w:sz w:val="24"/>
        </w:rPr>
      </w:pPr>
      <w:r>
        <w:rPr>
          <w:rFonts w:ascii="Arial" w:hAnsi="Arial" w:cs="Arial"/>
          <w:sz w:val="24"/>
        </w:rPr>
        <w:t xml:space="preserve">One to Meath East and one to Longford-Westmeath; </w:t>
      </w:r>
    </w:p>
    <w:p w:rsidR="000C4068" w:rsidRDefault="000C4068" w:rsidP="000C4068">
      <w:pPr>
        <w:spacing w:after="0" w:line="360" w:lineRule="auto"/>
        <w:ind w:firstLine="720"/>
        <w:jc w:val="both"/>
        <w:rPr>
          <w:rFonts w:ascii="Arial" w:hAnsi="Arial" w:cs="Arial"/>
          <w:sz w:val="24"/>
        </w:rPr>
      </w:pPr>
      <w:r>
        <w:rPr>
          <w:rFonts w:ascii="Arial" w:hAnsi="Arial" w:cs="Arial"/>
          <w:sz w:val="24"/>
        </w:rPr>
        <w:t xml:space="preserve">One to Meath West and one to Longford-Westmeath; </w:t>
      </w:r>
    </w:p>
    <w:p w:rsidR="009663DA" w:rsidRDefault="00505AD1" w:rsidP="00505AD1">
      <w:pPr>
        <w:spacing w:after="0" w:line="360" w:lineRule="auto"/>
        <w:ind w:firstLine="720"/>
        <w:jc w:val="both"/>
        <w:rPr>
          <w:rFonts w:ascii="Arial" w:hAnsi="Arial" w:cs="Arial"/>
          <w:sz w:val="24"/>
        </w:rPr>
      </w:pPr>
      <w:r>
        <w:rPr>
          <w:rFonts w:ascii="Arial" w:hAnsi="Arial" w:cs="Arial"/>
          <w:sz w:val="24"/>
        </w:rPr>
        <w:t>One to each of the Meath constituencies</w:t>
      </w:r>
      <w:r w:rsidR="000C4068">
        <w:rPr>
          <w:rFonts w:ascii="Arial" w:hAnsi="Arial" w:cs="Arial"/>
          <w:sz w:val="24"/>
        </w:rPr>
        <w:t xml:space="preserve">. </w:t>
      </w:r>
    </w:p>
    <w:p w:rsidR="00003CAF" w:rsidRDefault="00003CAF" w:rsidP="00F7514D">
      <w:pPr>
        <w:spacing w:after="0" w:line="360" w:lineRule="auto"/>
        <w:jc w:val="both"/>
        <w:rPr>
          <w:rFonts w:ascii="Arial" w:hAnsi="Arial" w:cs="Arial"/>
          <w:sz w:val="24"/>
        </w:rPr>
      </w:pPr>
    </w:p>
    <w:p w:rsidR="007C1E98" w:rsidRDefault="000C4068" w:rsidP="00F7514D">
      <w:pPr>
        <w:spacing w:after="0" w:line="360" w:lineRule="auto"/>
        <w:jc w:val="both"/>
        <w:rPr>
          <w:rFonts w:ascii="Arial" w:hAnsi="Arial" w:cs="Arial"/>
          <w:sz w:val="24"/>
        </w:rPr>
      </w:pPr>
      <w:r>
        <w:rPr>
          <w:rFonts w:ascii="Arial" w:hAnsi="Arial" w:cs="Arial"/>
          <w:sz w:val="24"/>
        </w:rPr>
        <w:t>The approach taken in developing th</w:t>
      </w:r>
      <w:r w:rsidR="000A5FE5">
        <w:rPr>
          <w:rFonts w:ascii="Arial" w:hAnsi="Arial" w:cs="Arial"/>
          <w:sz w:val="24"/>
        </w:rPr>
        <w:t>is</w:t>
      </w:r>
      <w:r>
        <w:rPr>
          <w:rFonts w:ascii="Arial" w:hAnsi="Arial" w:cs="Arial"/>
          <w:sz w:val="24"/>
        </w:rPr>
        <w:t xml:space="preserve"> option is to add a seat to the constituency of Longford-Westmeath</w:t>
      </w:r>
      <w:r w:rsidR="00003CAF">
        <w:rPr>
          <w:rFonts w:ascii="Arial" w:hAnsi="Arial" w:cs="Arial"/>
          <w:sz w:val="24"/>
        </w:rPr>
        <w:t xml:space="preserve"> </w:t>
      </w:r>
      <w:r>
        <w:rPr>
          <w:rFonts w:ascii="Arial" w:hAnsi="Arial" w:cs="Arial"/>
          <w:sz w:val="24"/>
        </w:rPr>
        <w:t xml:space="preserve">and </w:t>
      </w:r>
      <w:r w:rsidR="00003CAF">
        <w:rPr>
          <w:rFonts w:ascii="Arial" w:hAnsi="Arial" w:cs="Arial"/>
          <w:sz w:val="24"/>
        </w:rPr>
        <w:t>also</w:t>
      </w:r>
      <w:r>
        <w:rPr>
          <w:rFonts w:ascii="Arial" w:hAnsi="Arial" w:cs="Arial"/>
          <w:sz w:val="24"/>
        </w:rPr>
        <w:t xml:space="preserve"> one to Meath East.  The addition of two seats to the area of the County of Meath was</w:t>
      </w:r>
      <w:r w:rsidR="000A5FE5">
        <w:rPr>
          <w:rFonts w:ascii="Arial" w:hAnsi="Arial" w:cs="Arial"/>
          <w:sz w:val="24"/>
        </w:rPr>
        <w:t xml:space="preserve"> considered to be less optimal, since this would not allow for the restoration of the existing breach in the boundary of the county of Westmeath by the Meath West constituency.</w:t>
      </w:r>
      <w:r w:rsidR="00BC6E81">
        <w:rPr>
          <w:rFonts w:ascii="Arial" w:hAnsi="Arial" w:cs="Arial"/>
          <w:sz w:val="24"/>
        </w:rPr>
        <w:t xml:space="preserve"> </w:t>
      </w:r>
    </w:p>
    <w:p w:rsidR="00DB631B" w:rsidRDefault="00DB631B" w:rsidP="00F7514D">
      <w:pPr>
        <w:spacing w:after="0" w:line="360" w:lineRule="auto"/>
        <w:jc w:val="both"/>
        <w:rPr>
          <w:rFonts w:ascii="Arial" w:hAnsi="Arial" w:cs="Arial"/>
          <w:sz w:val="24"/>
        </w:rPr>
      </w:pPr>
    </w:p>
    <w:p w:rsidR="009663DA" w:rsidRDefault="00EC2C98" w:rsidP="00F7514D">
      <w:pPr>
        <w:spacing w:after="0" w:line="360" w:lineRule="auto"/>
        <w:jc w:val="both"/>
        <w:rPr>
          <w:rFonts w:ascii="Arial" w:hAnsi="Arial" w:cs="Arial"/>
          <w:sz w:val="24"/>
        </w:rPr>
      </w:pPr>
      <w:r>
        <w:rPr>
          <w:rFonts w:ascii="Arial" w:hAnsi="Arial" w:cs="Arial"/>
          <w:sz w:val="24"/>
        </w:rPr>
        <w:t>The electoral divisions transferred</w:t>
      </w:r>
      <w:r w:rsidR="007A7E25">
        <w:rPr>
          <w:rFonts w:ascii="Arial" w:hAnsi="Arial" w:cs="Arial"/>
          <w:sz w:val="24"/>
        </w:rPr>
        <w:t xml:space="preserve"> in Option 1 are shown on </w:t>
      </w:r>
      <w:r w:rsidR="007A7E25" w:rsidRPr="007A7E25">
        <w:rPr>
          <w:rFonts w:ascii="Arial" w:hAnsi="Arial" w:cs="Arial"/>
          <w:i/>
          <w:sz w:val="24"/>
        </w:rPr>
        <w:t xml:space="preserve">EC – 3.4 – </w:t>
      </w:r>
      <w:r w:rsidR="007A7E25">
        <w:rPr>
          <w:rFonts w:ascii="Arial" w:hAnsi="Arial" w:cs="Arial"/>
          <w:i/>
          <w:sz w:val="24"/>
        </w:rPr>
        <w:t xml:space="preserve">North East Region – </w:t>
      </w:r>
      <w:r w:rsidR="007A7E25" w:rsidRPr="007A7E25">
        <w:rPr>
          <w:rFonts w:ascii="Arial" w:hAnsi="Arial" w:cs="Arial"/>
          <w:i/>
          <w:sz w:val="24"/>
        </w:rPr>
        <w:t>Map 1 – Option 1</w:t>
      </w:r>
      <w:r w:rsidR="007A7E25">
        <w:rPr>
          <w:rFonts w:ascii="Arial" w:hAnsi="Arial" w:cs="Arial"/>
          <w:i/>
          <w:sz w:val="24"/>
        </w:rPr>
        <w:t>.jpg</w:t>
      </w:r>
      <w:r>
        <w:rPr>
          <w:rFonts w:ascii="Arial" w:hAnsi="Arial" w:cs="Arial"/>
          <w:sz w:val="24"/>
        </w:rPr>
        <w:t>, with black arrows showing the direction of transfer</w:t>
      </w:r>
      <w:r w:rsidR="007A7E25">
        <w:rPr>
          <w:rFonts w:ascii="Arial" w:hAnsi="Arial" w:cs="Arial"/>
          <w:sz w:val="24"/>
        </w:rPr>
        <w:t xml:space="preserve">, and the final appearance of the constituencies is shown on </w:t>
      </w:r>
      <w:r w:rsidR="007A7E25" w:rsidRPr="007A7E25">
        <w:rPr>
          <w:rFonts w:ascii="Arial" w:hAnsi="Arial" w:cs="Arial"/>
          <w:i/>
          <w:sz w:val="24"/>
        </w:rPr>
        <w:t>EC – 3.4 – North East Region – Map 2 – Option 1</w:t>
      </w:r>
      <w:r w:rsidR="007A7E25">
        <w:rPr>
          <w:rFonts w:ascii="Arial" w:hAnsi="Arial" w:cs="Arial"/>
          <w:i/>
          <w:sz w:val="24"/>
        </w:rPr>
        <w:t>.jpg</w:t>
      </w:r>
      <w:r>
        <w:rPr>
          <w:rFonts w:ascii="Arial" w:hAnsi="Arial" w:cs="Arial"/>
          <w:sz w:val="24"/>
        </w:rPr>
        <w:t xml:space="preserve">. </w:t>
      </w:r>
    </w:p>
    <w:p w:rsidR="00EC2C98" w:rsidRDefault="00EC2C98" w:rsidP="00F7514D">
      <w:pPr>
        <w:spacing w:after="0" w:line="360" w:lineRule="auto"/>
        <w:jc w:val="both"/>
        <w:rPr>
          <w:rFonts w:ascii="Arial" w:hAnsi="Arial" w:cs="Arial"/>
          <w:sz w:val="24"/>
        </w:rPr>
      </w:pPr>
    </w:p>
    <w:p w:rsidR="009663DA" w:rsidRDefault="007F032A" w:rsidP="00F7514D">
      <w:pPr>
        <w:spacing w:after="0" w:line="360" w:lineRule="auto"/>
        <w:jc w:val="both"/>
        <w:rPr>
          <w:rFonts w:ascii="Arial" w:hAnsi="Arial" w:cs="Arial"/>
          <w:sz w:val="24"/>
        </w:rPr>
      </w:pPr>
      <w:r>
        <w:rPr>
          <w:rFonts w:ascii="Arial" w:hAnsi="Arial" w:cs="Arial"/>
          <w:sz w:val="24"/>
        </w:rPr>
        <w:t>The transfe</w:t>
      </w:r>
      <w:r w:rsidR="00003CAF">
        <w:rPr>
          <w:rFonts w:ascii="Arial" w:hAnsi="Arial" w:cs="Arial"/>
          <w:sz w:val="24"/>
        </w:rPr>
        <w:t xml:space="preserve">rs involved are as follows: </w:t>
      </w:r>
    </w:p>
    <w:p w:rsidR="007F032A" w:rsidRDefault="007F032A" w:rsidP="00F7514D">
      <w:pPr>
        <w:spacing w:after="0" w:line="360" w:lineRule="auto"/>
        <w:jc w:val="both"/>
        <w:rPr>
          <w:rFonts w:ascii="Arial" w:hAnsi="Arial" w:cs="Arial"/>
          <w:sz w:val="24"/>
        </w:rPr>
      </w:pPr>
    </w:p>
    <w:p w:rsidR="007F032A" w:rsidRPr="007F032A" w:rsidRDefault="00A23750" w:rsidP="007F032A">
      <w:pPr>
        <w:pStyle w:val="ListParagraph"/>
        <w:numPr>
          <w:ilvl w:val="0"/>
          <w:numId w:val="1"/>
        </w:numPr>
        <w:spacing w:after="0" w:line="360" w:lineRule="auto"/>
        <w:jc w:val="both"/>
        <w:rPr>
          <w:rFonts w:ascii="Arial" w:hAnsi="Arial" w:cs="Arial"/>
          <w:sz w:val="24"/>
        </w:rPr>
      </w:pPr>
      <w:r>
        <w:rPr>
          <w:rFonts w:ascii="Arial" w:hAnsi="Arial" w:cs="Arial"/>
          <w:sz w:val="24"/>
        </w:rPr>
        <w:t xml:space="preserve">One electoral division of the two in County Meath which are </w:t>
      </w:r>
      <w:r w:rsidR="007F032A" w:rsidRPr="007F032A">
        <w:rPr>
          <w:rFonts w:ascii="Arial" w:hAnsi="Arial" w:cs="Arial"/>
          <w:sz w:val="24"/>
        </w:rPr>
        <w:t>in the Louth constituency is transferred to the Meat</w:t>
      </w:r>
      <w:r w:rsidR="00A35F12">
        <w:rPr>
          <w:rFonts w:ascii="Arial" w:hAnsi="Arial" w:cs="Arial"/>
          <w:sz w:val="24"/>
        </w:rPr>
        <w:t>h</w:t>
      </w:r>
      <w:r w:rsidR="007F032A" w:rsidRPr="007F032A">
        <w:rPr>
          <w:rFonts w:ascii="Arial" w:hAnsi="Arial" w:cs="Arial"/>
          <w:sz w:val="24"/>
        </w:rPr>
        <w:t xml:space="preserve"> East constituency; </w:t>
      </w:r>
      <w:r w:rsidR="00E80FF3">
        <w:rPr>
          <w:rFonts w:ascii="Arial" w:hAnsi="Arial" w:cs="Arial"/>
          <w:sz w:val="24"/>
        </w:rPr>
        <w:t xml:space="preserve">Population 11,474. </w:t>
      </w:r>
    </w:p>
    <w:p w:rsidR="007F032A" w:rsidRPr="007F032A" w:rsidRDefault="007F032A" w:rsidP="007F032A">
      <w:pPr>
        <w:pStyle w:val="ListParagraph"/>
        <w:numPr>
          <w:ilvl w:val="0"/>
          <w:numId w:val="1"/>
        </w:numPr>
        <w:spacing w:after="0" w:line="360" w:lineRule="auto"/>
        <w:jc w:val="both"/>
        <w:rPr>
          <w:rFonts w:ascii="Arial" w:hAnsi="Arial" w:cs="Arial"/>
          <w:sz w:val="24"/>
        </w:rPr>
      </w:pPr>
      <w:r w:rsidRPr="007F032A">
        <w:rPr>
          <w:rFonts w:ascii="Arial" w:hAnsi="Arial" w:cs="Arial"/>
          <w:sz w:val="24"/>
        </w:rPr>
        <w:t xml:space="preserve">The portion of County Meath which is in the constituency of Cavan-Monaghan is transferred to the constituency of Meath East; </w:t>
      </w:r>
      <w:r w:rsidR="00E80FF3">
        <w:rPr>
          <w:rFonts w:ascii="Arial" w:hAnsi="Arial" w:cs="Arial"/>
          <w:sz w:val="24"/>
        </w:rPr>
        <w:t xml:space="preserve"> </w:t>
      </w:r>
      <w:r w:rsidR="00E17A92">
        <w:rPr>
          <w:rFonts w:ascii="Arial" w:hAnsi="Arial" w:cs="Arial"/>
          <w:sz w:val="24"/>
        </w:rPr>
        <w:t xml:space="preserve">7 EDs, </w:t>
      </w:r>
      <w:r w:rsidR="00E80FF3">
        <w:rPr>
          <w:rFonts w:ascii="Arial" w:hAnsi="Arial" w:cs="Arial"/>
          <w:sz w:val="24"/>
        </w:rPr>
        <w:t xml:space="preserve">Population 4,205. </w:t>
      </w:r>
    </w:p>
    <w:p w:rsidR="007F032A" w:rsidRPr="007F032A" w:rsidRDefault="00003CAF" w:rsidP="007F032A">
      <w:pPr>
        <w:pStyle w:val="ListParagraph"/>
        <w:numPr>
          <w:ilvl w:val="0"/>
          <w:numId w:val="1"/>
        </w:numPr>
        <w:spacing w:after="0" w:line="360" w:lineRule="auto"/>
        <w:jc w:val="both"/>
        <w:rPr>
          <w:rFonts w:ascii="Arial" w:hAnsi="Arial" w:cs="Arial"/>
          <w:sz w:val="24"/>
        </w:rPr>
      </w:pPr>
      <w:r>
        <w:rPr>
          <w:rFonts w:ascii="Arial" w:hAnsi="Arial" w:cs="Arial"/>
          <w:sz w:val="24"/>
        </w:rPr>
        <w:t xml:space="preserve">All of the </w:t>
      </w:r>
      <w:r w:rsidR="007F032A" w:rsidRPr="007F032A">
        <w:rPr>
          <w:rFonts w:ascii="Arial" w:hAnsi="Arial" w:cs="Arial"/>
          <w:sz w:val="24"/>
        </w:rPr>
        <w:t xml:space="preserve">eastern part of County Westmeath which is in the constituency of Meath West is transferred to the constituency of Longford-Westmeath. </w:t>
      </w:r>
      <w:r w:rsidR="00E17A92">
        <w:rPr>
          <w:rFonts w:ascii="Arial" w:hAnsi="Arial" w:cs="Arial"/>
          <w:sz w:val="24"/>
        </w:rPr>
        <w:t xml:space="preserve">19 EDs, </w:t>
      </w:r>
      <w:r w:rsidR="00E80FF3">
        <w:rPr>
          <w:rFonts w:ascii="Arial" w:hAnsi="Arial" w:cs="Arial"/>
          <w:sz w:val="24"/>
        </w:rPr>
        <w:t xml:space="preserve">Population 9,418. </w:t>
      </w:r>
    </w:p>
    <w:p w:rsidR="009663DA" w:rsidRDefault="009663DA" w:rsidP="00F7514D">
      <w:pPr>
        <w:spacing w:after="0" w:line="360" w:lineRule="auto"/>
        <w:jc w:val="both"/>
        <w:rPr>
          <w:rFonts w:ascii="Arial" w:hAnsi="Arial" w:cs="Arial"/>
          <w:sz w:val="24"/>
        </w:rPr>
      </w:pPr>
    </w:p>
    <w:p w:rsidR="00BB70B2" w:rsidRDefault="00BB70B2" w:rsidP="00F7514D">
      <w:pPr>
        <w:spacing w:after="0" w:line="360" w:lineRule="auto"/>
        <w:jc w:val="both"/>
        <w:rPr>
          <w:rFonts w:ascii="Arial" w:hAnsi="Arial" w:cs="Arial"/>
          <w:sz w:val="24"/>
        </w:rPr>
      </w:pPr>
      <w:r>
        <w:rPr>
          <w:rFonts w:ascii="Arial" w:hAnsi="Arial" w:cs="Arial"/>
          <w:sz w:val="24"/>
        </w:rPr>
        <w:t>Detailed tabulation</w:t>
      </w:r>
      <w:r w:rsidR="00E80FF3">
        <w:rPr>
          <w:rFonts w:ascii="Arial" w:hAnsi="Arial" w:cs="Arial"/>
          <w:sz w:val="24"/>
        </w:rPr>
        <w:t>s</w:t>
      </w:r>
      <w:r>
        <w:rPr>
          <w:rFonts w:ascii="Arial" w:hAnsi="Arial" w:cs="Arial"/>
          <w:sz w:val="24"/>
        </w:rPr>
        <w:t xml:space="preserve"> of the electoral divisions transferred along with their </w:t>
      </w:r>
      <w:r w:rsidR="00F9683C">
        <w:rPr>
          <w:rFonts w:ascii="Arial" w:hAnsi="Arial" w:cs="Arial"/>
          <w:sz w:val="24"/>
        </w:rPr>
        <w:t xml:space="preserve">populations </w:t>
      </w:r>
      <w:r w:rsidR="00E80FF3">
        <w:rPr>
          <w:rFonts w:ascii="Arial" w:hAnsi="Arial" w:cs="Arial"/>
          <w:sz w:val="24"/>
        </w:rPr>
        <w:t>are</w:t>
      </w:r>
      <w:r w:rsidR="00F9683C">
        <w:rPr>
          <w:rFonts w:ascii="Arial" w:hAnsi="Arial" w:cs="Arial"/>
          <w:sz w:val="24"/>
        </w:rPr>
        <w:t xml:space="preserve"> presented in T</w:t>
      </w:r>
      <w:r w:rsidR="004A732F">
        <w:rPr>
          <w:rFonts w:ascii="Arial" w:hAnsi="Arial" w:cs="Arial"/>
          <w:sz w:val="24"/>
        </w:rPr>
        <w:t xml:space="preserve">ables </w:t>
      </w:r>
      <w:r w:rsidR="00F9683C">
        <w:rPr>
          <w:rFonts w:ascii="Arial" w:hAnsi="Arial" w:cs="Arial"/>
          <w:sz w:val="24"/>
        </w:rPr>
        <w:t xml:space="preserve">1A, 2A and 3A </w:t>
      </w:r>
      <w:r w:rsidR="004A732F">
        <w:rPr>
          <w:rFonts w:ascii="Arial" w:hAnsi="Arial" w:cs="Arial"/>
          <w:sz w:val="24"/>
        </w:rPr>
        <w:t xml:space="preserve">in the </w:t>
      </w:r>
      <w:r>
        <w:rPr>
          <w:rFonts w:ascii="Arial" w:hAnsi="Arial" w:cs="Arial"/>
          <w:sz w:val="24"/>
        </w:rPr>
        <w:t xml:space="preserve">Appendix. </w:t>
      </w:r>
    </w:p>
    <w:p w:rsidR="00BB70B2" w:rsidRDefault="00BB70B2" w:rsidP="00F7514D">
      <w:pPr>
        <w:spacing w:after="0" w:line="360" w:lineRule="auto"/>
        <w:jc w:val="both"/>
        <w:rPr>
          <w:rFonts w:ascii="Arial" w:hAnsi="Arial" w:cs="Arial"/>
          <w:sz w:val="24"/>
        </w:rPr>
      </w:pPr>
    </w:p>
    <w:p w:rsidR="007F032A" w:rsidRDefault="007F032A" w:rsidP="00F7514D">
      <w:pPr>
        <w:spacing w:after="0" w:line="360" w:lineRule="auto"/>
        <w:jc w:val="both"/>
        <w:rPr>
          <w:rFonts w:ascii="Arial" w:hAnsi="Arial" w:cs="Arial"/>
          <w:sz w:val="24"/>
        </w:rPr>
      </w:pPr>
      <w:r>
        <w:rPr>
          <w:rFonts w:ascii="Arial" w:hAnsi="Arial" w:cs="Arial"/>
          <w:sz w:val="24"/>
        </w:rPr>
        <w:t xml:space="preserve">Table 2 below presents the </w:t>
      </w:r>
      <w:r w:rsidR="00E467A9">
        <w:rPr>
          <w:rFonts w:ascii="Arial" w:hAnsi="Arial" w:cs="Arial"/>
          <w:sz w:val="24"/>
        </w:rPr>
        <w:t>data relating to numbers of seats, and variances that would res</w:t>
      </w:r>
      <w:r w:rsidR="00003CAF">
        <w:rPr>
          <w:rFonts w:ascii="Arial" w:hAnsi="Arial" w:cs="Arial"/>
          <w:sz w:val="24"/>
        </w:rPr>
        <w:t xml:space="preserve">ult from the </w:t>
      </w:r>
      <w:r w:rsidR="00BB70B2">
        <w:rPr>
          <w:rFonts w:ascii="Arial" w:hAnsi="Arial" w:cs="Arial"/>
          <w:sz w:val="24"/>
        </w:rPr>
        <w:t xml:space="preserve">transfers </w:t>
      </w:r>
      <w:r w:rsidR="00E100C7">
        <w:rPr>
          <w:rFonts w:ascii="Arial" w:hAnsi="Arial" w:cs="Arial"/>
          <w:sz w:val="24"/>
        </w:rPr>
        <w:t xml:space="preserve">and additional seats </w:t>
      </w:r>
      <w:r w:rsidR="00003CAF">
        <w:rPr>
          <w:rFonts w:ascii="Arial" w:hAnsi="Arial" w:cs="Arial"/>
          <w:sz w:val="24"/>
        </w:rPr>
        <w:t>propos</w:t>
      </w:r>
      <w:r w:rsidR="00BB70B2">
        <w:rPr>
          <w:rFonts w:ascii="Arial" w:hAnsi="Arial" w:cs="Arial"/>
          <w:sz w:val="24"/>
        </w:rPr>
        <w:t>ed</w:t>
      </w:r>
      <w:r w:rsidR="00480AE5">
        <w:rPr>
          <w:rFonts w:ascii="Arial" w:hAnsi="Arial" w:cs="Arial"/>
          <w:sz w:val="24"/>
        </w:rPr>
        <w:t xml:space="preserve"> for Option 1</w:t>
      </w:r>
      <w:r w:rsidR="00003CAF">
        <w:rPr>
          <w:rFonts w:ascii="Arial" w:hAnsi="Arial" w:cs="Arial"/>
          <w:sz w:val="24"/>
        </w:rPr>
        <w:t xml:space="preserve">.  </w:t>
      </w:r>
    </w:p>
    <w:p w:rsidR="0090160F" w:rsidRDefault="0090160F" w:rsidP="00F7514D">
      <w:pPr>
        <w:spacing w:after="0" w:line="360" w:lineRule="auto"/>
        <w:jc w:val="both"/>
        <w:rPr>
          <w:rFonts w:ascii="Arial" w:hAnsi="Arial" w:cs="Arial"/>
          <w:sz w:val="24"/>
        </w:rPr>
      </w:pPr>
    </w:p>
    <w:p w:rsidR="0090160F" w:rsidRDefault="0090160F" w:rsidP="00F7514D">
      <w:pPr>
        <w:spacing w:after="0" w:line="360" w:lineRule="auto"/>
        <w:jc w:val="both"/>
        <w:rPr>
          <w:rFonts w:ascii="Arial" w:hAnsi="Arial" w:cs="Arial"/>
          <w:sz w:val="24"/>
        </w:rPr>
      </w:pPr>
    </w:p>
    <w:p w:rsidR="007F032A" w:rsidRDefault="007F032A" w:rsidP="007F032A">
      <w:pPr>
        <w:spacing w:after="0" w:line="360" w:lineRule="auto"/>
        <w:jc w:val="both"/>
        <w:rPr>
          <w:rFonts w:ascii="Arial" w:hAnsi="Arial" w:cs="Arial"/>
          <w:b/>
          <w:sz w:val="24"/>
        </w:rPr>
      </w:pPr>
      <w:r w:rsidRPr="005D707D">
        <w:rPr>
          <w:rFonts w:ascii="Arial" w:hAnsi="Arial" w:cs="Arial"/>
          <w:b/>
          <w:sz w:val="24"/>
        </w:rPr>
        <w:t xml:space="preserve">Table </w:t>
      </w:r>
      <w:r>
        <w:rPr>
          <w:rFonts w:ascii="Arial" w:hAnsi="Arial" w:cs="Arial"/>
          <w:b/>
          <w:sz w:val="24"/>
        </w:rPr>
        <w:t>2</w:t>
      </w:r>
      <w:r w:rsidRPr="005D707D">
        <w:rPr>
          <w:rFonts w:ascii="Arial" w:hAnsi="Arial" w:cs="Arial"/>
          <w:b/>
          <w:sz w:val="24"/>
        </w:rPr>
        <w:t xml:space="preserve">: </w:t>
      </w:r>
      <w:r w:rsidR="0090160F">
        <w:rPr>
          <w:rFonts w:ascii="Arial" w:hAnsi="Arial" w:cs="Arial"/>
          <w:b/>
          <w:sz w:val="24"/>
        </w:rPr>
        <w:t xml:space="preserve"> Option 1 – </w:t>
      </w:r>
      <w:r>
        <w:rPr>
          <w:rFonts w:ascii="Arial" w:hAnsi="Arial" w:cs="Arial"/>
          <w:b/>
          <w:sz w:val="24"/>
        </w:rPr>
        <w:t>Data for north-east re</w:t>
      </w:r>
      <w:r w:rsidR="00003CAF">
        <w:rPr>
          <w:rFonts w:ascii="Arial" w:hAnsi="Arial" w:cs="Arial"/>
          <w:b/>
          <w:sz w:val="24"/>
        </w:rPr>
        <w:t xml:space="preserve">gion </w:t>
      </w:r>
      <w:r w:rsidR="0090160F">
        <w:rPr>
          <w:rFonts w:ascii="Arial" w:hAnsi="Arial" w:cs="Arial"/>
          <w:b/>
          <w:sz w:val="24"/>
        </w:rPr>
        <w:t xml:space="preserve">after </w:t>
      </w:r>
      <w:r w:rsidR="00003CAF">
        <w:rPr>
          <w:rFonts w:ascii="Arial" w:hAnsi="Arial" w:cs="Arial"/>
          <w:b/>
          <w:sz w:val="24"/>
        </w:rPr>
        <w:t xml:space="preserve">transfers </w:t>
      </w:r>
      <w:r w:rsidR="0090160F">
        <w:rPr>
          <w:rFonts w:ascii="Arial" w:hAnsi="Arial" w:cs="Arial"/>
          <w:b/>
          <w:sz w:val="24"/>
        </w:rPr>
        <w:t xml:space="preserve">– 174 members </w:t>
      </w:r>
    </w:p>
    <w:tbl>
      <w:tblPr>
        <w:tblStyle w:val="TableGrid"/>
        <w:tblW w:w="0" w:type="auto"/>
        <w:jc w:val="center"/>
        <w:tblLook w:val="04A0" w:firstRow="1" w:lastRow="0" w:firstColumn="1" w:lastColumn="0" w:noHBand="0" w:noVBand="1"/>
      </w:tblPr>
      <w:tblGrid>
        <w:gridCol w:w="1611"/>
        <w:gridCol w:w="1494"/>
        <w:gridCol w:w="1481"/>
        <w:gridCol w:w="1482"/>
        <w:gridCol w:w="1463"/>
        <w:gridCol w:w="1485"/>
      </w:tblGrid>
      <w:tr w:rsidR="007F032A" w:rsidTr="00480AE5">
        <w:trPr>
          <w:jc w:val="center"/>
        </w:trPr>
        <w:tc>
          <w:tcPr>
            <w:tcW w:w="1611" w:type="dxa"/>
            <w:shd w:val="clear" w:color="auto" w:fill="D9D9D9" w:themeFill="background1" w:themeFillShade="D9"/>
          </w:tcPr>
          <w:p w:rsidR="007F032A" w:rsidRPr="00CA1E69" w:rsidRDefault="007F032A" w:rsidP="00480AE5">
            <w:pPr>
              <w:spacing w:line="276" w:lineRule="auto"/>
              <w:jc w:val="center"/>
              <w:rPr>
                <w:rFonts w:ascii="Arial" w:hAnsi="Arial" w:cs="Arial"/>
                <w:b/>
              </w:rPr>
            </w:pPr>
            <w:r w:rsidRPr="00CA1E69">
              <w:rPr>
                <w:rFonts w:ascii="Arial" w:hAnsi="Arial" w:cs="Arial"/>
                <w:b/>
              </w:rPr>
              <w:t>Constituency</w:t>
            </w:r>
          </w:p>
        </w:tc>
        <w:tc>
          <w:tcPr>
            <w:tcW w:w="1494" w:type="dxa"/>
            <w:shd w:val="clear" w:color="auto" w:fill="D9D9D9" w:themeFill="background1" w:themeFillShade="D9"/>
          </w:tcPr>
          <w:p w:rsidR="007F032A" w:rsidRPr="00CA1E69" w:rsidRDefault="007F032A" w:rsidP="00480AE5">
            <w:pPr>
              <w:spacing w:line="276" w:lineRule="auto"/>
              <w:jc w:val="center"/>
              <w:rPr>
                <w:rFonts w:ascii="Arial" w:hAnsi="Arial" w:cs="Arial"/>
                <w:b/>
              </w:rPr>
            </w:pPr>
            <w:r w:rsidRPr="00CA1E69">
              <w:rPr>
                <w:rFonts w:ascii="Arial" w:hAnsi="Arial" w:cs="Arial"/>
                <w:b/>
              </w:rPr>
              <w:t>2022 population</w:t>
            </w:r>
          </w:p>
        </w:tc>
        <w:tc>
          <w:tcPr>
            <w:tcW w:w="1481" w:type="dxa"/>
            <w:shd w:val="clear" w:color="auto" w:fill="D9D9D9" w:themeFill="background1" w:themeFillShade="D9"/>
          </w:tcPr>
          <w:p w:rsidR="007F032A" w:rsidRPr="00CA1E69" w:rsidRDefault="007F032A" w:rsidP="00480AE5">
            <w:pPr>
              <w:spacing w:line="276" w:lineRule="auto"/>
              <w:jc w:val="center"/>
              <w:rPr>
                <w:rFonts w:ascii="Arial" w:hAnsi="Arial" w:cs="Arial"/>
                <w:b/>
              </w:rPr>
            </w:pPr>
            <w:r w:rsidRPr="00CA1E69">
              <w:rPr>
                <w:rFonts w:ascii="Arial" w:hAnsi="Arial" w:cs="Arial"/>
                <w:b/>
              </w:rPr>
              <w:t>Number of seats earned</w:t>
            </w:r>
          </w:p>
        </w:tc>
        <w:tc>
          <w:tcPr>
            <w:tcW w:w="1482" w:type="dxa"/>
            <w:shd w:val="clear" w:color="auto" w:fill="D9D9D9" w:themeFill="background1" w:themeFillShade="D9"/>
          </w:tcPr>
          <w:p w:rsidR="00E467A9" w:rsidRDefault="00E467A9" w:rsidP="00480AE5">
            <w:pPr>
              <w:spacing w:line="276" w:lineRule="auto"/>
              <w:jc w:val="center"/>
              <w:rPr>
                <w:rFonts w:ascii="Arial" w:hAnsi="Arial" w:cs="Arial"/>
                <w:b/>
              </w:rPr>
            </w:pPr>
          </w:p>
          <w:p w:rsidR="007F032A" w:rsidRPr="00CA1E69" w:rsidRDefault="00E467A9" w:rsidP="00480AE5">
            <w:pPr>
              <w:spacing w:line="276" w:lineRule="auto"/>
              <w:jc w:val="center"/>
              <w:rPr>
                <w:rFonts w:ascii="Arial" w:hAnsi="Arial" w:cs="Arial"/>
                <w:b/>
              </w:rPr>
            </w:pPr>
            <w:r>
              <w:rPr>
                <w:rFonts w:ascii="Arial" w:hAnsi="Arial" w:cs="Arial"/>
                <w:b/>
              </w:rPr>
              <w:t>S</w:t>
            </w:r>
            <w:r w:rsidR="007F032A" w:rsidRPr="00CA1E69">
              <w:rPr>
                <w:rFonts w:ascii="Arial" w:hAnsi="Arial" w:cs="Arial"/>
                <w:b/>
              </w:rPr>
              <w:t>eats</w:t>
            </w:r>
          </w:p>
        </w:tc>
        <w:tc>
          <w:tcPr>
            <w:tcW w:w="1463" w:type="dxa"/>
            <w:shd w:val="clear" w:color="auto" w:fill="D9D9D9" w:themeFill="background1" w:themeFillShade="D9"/>
          </w:tcPr>
          <w:p w:rsidR="007F032A" w:rsidRPr="00CA1E69" w:rsidRDefault="007F032A" w:rsidP="00480AE5">
            <w:pPr>
              <w:spacing w:line="276" w:lineRule="auto"/>
              <w:jc w:val="center"/>
              <w:rPr>
                <w:rFonts w:ascii="Arial" w:hAnsi="Arial" w:cs="Arial"/>
                <w:b/>
              </w:rPr>
            </w:pPr>
            <w:r w:rsidRPr="00CA1E69">
              <w:rPr>
                <w:rFonts w:ascii="Arial" w:hAnsi="Arial" w:cs="Arial"/>
                <w:b/>
              </w:rPr>
              <w:t>Pop</w:t>
            </w:r>
            <w:r>
              <w:rPr>
                <w:rFonts w:ascii="Arial" w:hAnsi="Arial" w:cs="Arial"/>
                <w:b/>
              </w:rPr>
              <w:t>ulation</w:t>
            </w:r>
            <w:r w:rsidRPr="00CA1E69">
              <w:rPr>
                <w:rFonts w:ascii="Arial" w:hAnsi="Arial" w:cs="Arial"/>
                <w:b/>
              </w:rPr>
              <w:t xml:space="preserve"> per seat</w:t>
            </w:r>
          </w:p>
        </w:tc>
        <w:tc>
          <w:tcPr>
            <w:tcW w:w="1485" w:type="dxa"/>
            <w:shd w:val="clear" w:color="auto" w:fill="D9D9D9" w:themeFill="background1" w:themeFillShade="D9"/>
          </w:tcPr>
          <w:p w:rsidR="007F032A" w:rsidRPr="00CA1E69" w:rsidRDefault="007F032A" w:rsidP="00480AE5">
            <w:pPr>
              <w:spacing w:line="276" w:lineRule="auto"/>
              <w:jc w:val="center"/>
              <w:rPr>
                <w:rFonts w:ascii="Arial" w:hAnsi="Arial" w:cs="Arial"/>
                <w:b/>
              </w:rPr>
            </w:pPr>
            <w:r>
              <w:rPr>
                <w:rFonts w:ascii="Arial" w:hAnsi="Arial" w:cs="Arial"/>
                <w:b/>
              </w:rPr>
              <w:t xml:space="preserve">% </w:t>
            </w:r>
            <w:r w:rsidRPr="00CA1E69">
              <w:rPr>
                <w:rFonts w:ascii="Arial" w:hAnsi="Arial" w:cs="Arial"/>
                <w:b/>
              </w:rPr>
              <w:t>Variance</w:t>
            </w:r>
          </w:p>
        </w:tc>
      </w:tr>
      <w:tr w:rsidR="007F032A" w:rsidTr="00480AE5">
        <w:trPr>
          <w:jc w:val="center"/>
        </w:trPr>
        <w:tc>
          <w:tcPr>
            <w:tcW w:w="1611" w:type="dxa"/>
          </w:tcPr>
          <w:p w:rsidR="007F032A" w:rsidRPr="00CA1E69" w:rsidRDefault="007F032A" w:rsidP="00480AE5">
            <w:pPr>
              <w:spacing w:line="276" w:lineRule="auto"/>
              <w:jc w:val="both"/>
              <w:rPr>
                <w:rFonts w:ascii="Arial" w:hAnsi="Arial" w:cs="Arial"/>
              </w:rPr>
            </w:pPr>
            <w:r>
              <w:rPr>
                <w:rFonts w:ascii="Arial" w:hAnsi="Arial" w:cs="Arial"/>
              </w:rPr>
              <w:t>Louth</w:t>
            </w:r>
          </w:p>
        </w:tc>
        <w:tc>
          <w:tcPr>
            <w:tcW w:w="1494" w:type="dxa"/>
          </w:tcPr>
          <w:p w:rsidR="007F032A" w:rsidRPr="00CA1E69" w:rsidRDefault="007F032A" w:rsidP="00E467A9">
            <w:pPr>
              <w:spacing w:line="276" w:lineRule="auto"/>
              <w:jc w:val="center"/>
              <w:rPr>
                <w:rFonts w:ascii="Arial" w:hAnsi="Arial" w:cs="Arial"/>
              </w:rPr>
            </w:pPr>
            <w:r>
              <w:rPr>
                <w:rFonts w:ascii="Arial" w:hAnsi="Arial" w:cs="Arial"/>
              </w:rPr>
              <w:t>1</w:t>
            </w:r>
            <w:r w:rsidR="00E467A9">
              <w:rPr>
                <w:rFonts w:ascii="Arial" w:hAnsi="Arial" w:cs="Arial"/>
              </w:rPr>
              <w:t>55</w:t>
            </w:r>
            <w:r>
              <w:rPr>
                <w:rFonts w:ascii="Arial" w:hAnsi="Arial" w:cs="Arial"/>
              </w:rPr>
              <w:t>,</w:t>
            </w:r>
            <w:r w:rsidR="00E467A9">
              <w:rPr>
                <w:rFonts w:ascii="Arial" w:hAnsi="Arial" w:cs="Arial"/>
              </w:rPr>
              <w:t>538</w:t>
            </w:r>
          </w:p>
        </w:tc>
        <w:tc>
          <w:tcPr>
            <w:tcW w:w="1481" w:type="dxa"/>
          </w:tcPr>
          <w:p w:rsidR="007F032A" w:rsidRPr="00CA1E69" w:rsidRDefault="007F032A" w:rsidP="00E467A9">
            <w:pPr>
              <w:spacing w:line="276" w:lineRule="auto"/>
              <w:jc w:val="center"/>
              <w:rPr>
                <w:rFonts w:ascii="Arial" w:hAnsi="Arial" w:cs="Arial"/>
              </w:rPr>
            </w:pPr>
            <w:r>
              <w:rPr>
                <w:rFonts w:ascii="Arial" w:hAnsi="Arial" w:cs="Arial"/>
              </w:rPr>
              <w:t>5.</w:t>
            </w:r>
            <w:r w:rsidR="00E467A9">
              <w:rPr>
                <w:rFonts w:ascii="Arial" w:hAnsi="Arial" w:cs="Arial"/>
              </w:rPr>
              <w:t>28</w:t>
            </w:r>
          </w:p>
        </w:tc>
        <w:tc>
          <w:tcPr>
            <w:tcW w:w="1482" w:type="dxa"/>
          </w:tcPr>
          <w:p w:rsidR="007F032A" w:rsidRPr="00CA1E69" w:rsidRDefault="007F032A" w:rsidP="00480AE5">
            <w:pPr>
              <w:spacing w:line="276" w:lineRule="auto"/>
              <w:jc w:val="center"/>
              <w:rPr>
                <w:rFonts w:ascii="Arial" w:hAnsi="Arial" w:cs="Arial"/>
              </w:rPr>
            </w:pPr>
            <w:r>
              <w:rPr>
                <w:rFonts w:ascii="Arial" w:hAnsi="Arial" w:cs="Arial"/>
              </w:rPr>
              <w:t>5</w:t>
            </w:r>
          </w:p>
        </w:tc>
        <w:tc>
          <w:tcPr>
            <w:tcW w:w="1463" w:type="dxa"/>
          </w:tcPr>
          <w:p w:rsidR="007F032A" w:rsidRPr="00CA1E69" w:rsidRDefault="007F032A" w:rsidP="00E467A9">
            <w:pPr>
              <w:spacing w:line="276" w:lineRule="auto"/>
              <w:jc w:val="center"/>
              <w:rPr>
                <w:rFonts w:ascii="Arial" w:hAnsi="Arial" w:cs="Arial"/>
              </w:rPr>
            </w:pPr>
            <w:r>
              <w:rPr>
                <w:rFonts w:ascii="Arial" w:hAnsi="Arial" w:cs="Arial"/>
              </w:rPr>
              <w:t>3</w:t>
            </w:r>
            <w:r w:rsidR="00E467A9">
              <w:rPr>
                <w:rFonts w:ascii="Arial" w:hAnsi="Arial" w:cs="Arial"/>
              </w:rPr>
              <w:t>1</w:t>
            </w:r>
            <w:r>
              <w:rPr>
                <w:rFonts w:ascii="Arial" w:hAnsi="Arial" w:cs="Arial"/>
              </w:rPr>
              <w:t>,</w:t>
            </w:r>
            <w:r w:rsidR="00E467A9">
              <w:rPr>
                <w:rFonts w:ascii="Arial" w:hAnsi="Arial" w:cs="Arial"/>
              </w:rPr>
              <w:t>108</w:t>
            </w:r>
          </w:p>
        </w:tc>
        <w:tc>
          <w:tcPr>
            <w:tcW w:w="1485" w:type="dxa"/>
          </w:tcPr>
          <w:p w:rsidR="007F032A" w:rsidRPr="00CA1E69" w:rsidRDefault="007F032A" w:rsidP="00E467A9">
            <w:pPr>
              <w:spacing w:line="276" w:lineRule="auto"/>
              <w:jc w:val="center"/>
              <w:rPr>
                <w:rFonts w:ascii="Arial" w:hAnsi="Arial" w:cs="Arial"/>
              </w:rPr>
            </w:pPr>
            <w:r>
              <w:rPr>
                <w:rFonts w:ascii="Arial" w:hAnsi="Arial" w:cs="Arial"/>
              </w:rPr>
              <w:t>+</w:t>
            </w:r>
            <w:r w:rsidR="00E467A9">
              <w:rPr>
                <w:rFonts w:ascii="Arial" w:hAnsi="Arial" w:cs="Arial"/>
              </w:rPr>
              <w:t>5</w:t>
            </w:r>
            <w:r>
              <w:rPr>
                <w:rFonts w:ascii="Arial" w:hAnsi="Arial" w:cs="Arial"/>
              </w:rPr>
              <w:t>.</w:t>
            </w:r>
            <w:r w:rsidR="00E467A9">
              <w:rPr>
                <w:rFonts w:ascii="Arial" w:hAnsi="Arial" w:cs="Arial"/>
              </w:rPr>
              <w:t>6</w:t>
            </w:r>
            <w:r>
              <w:rPr>
                <w:rFonts w:ascii="Arial" w:hAnsi="Arial" w:cs="Arial"/>
              </w:rPr>
              <w:t>4</w:t>
            </w:r>
          </w:p>
        </w:tc>
      </w:tr>
      <w:tr w:rsidR="007F032A" w:rsidTr="00480AE5">
        <w:trPr>
          <w:jc w:val="center"/>
        </w:trPr>
        <w:tc>
          <w:tcPr>
            <w:tcW w:w="1611" w:type="dxa"/>
          </w:tcPr>
          <w:p w:rsidR="007F032A" w:rsidRPr="00CA1E69" w:rsidRDefault="007F032A" w:rsidP="00480AE5">
            <w:pPr>
              <w:spacing w:line="276" w:lineRule="auto"/>
              <w:jc w:val="both"/>
              <w:rPr>
                <w:rFonts w:ascii="Arial" w:hAnsi="Arial" w:cs="Arial"/>
              </w:rPr>
            </w:pPr>
            <w:r>
              <w:rPr>
                <w:rFonts w:ascii="Arial" w:hAnsi="Arial" w:cs="Arial"/>
              </w:rPr>
              <w:t>Meath East</w:t>
            </w:r>
          </w:p>
        </w:tc>
        <w:tc>
          <w:tcPr>
            <w:tcW w:w="1494" w:type="dxa"/>
          </w:tcPr>
          <w:p w:rsidR="007F032A" w:rsidRPr="00CA1E69" w:rsidRDefault="00E467A9" w:rsidP="00E467A9">
            <w:pPr>
              <w:spacing w:line="276" w:lineRule="auto"/>
              <w:jc w:val="center"/>
              <w:rPr>
                <w:rFonts w:ascii="Arial" w:hAnsi="Arial" w:cs="Arial"/>
              </w:rPr>
            </w:pPr>
            <w:r>
              <w:rPr>
                <w:rFonts w:ascii="Arial" w:hAnsi="Arial" w:cs="Arial"/>
              </w:rPr>
              <w:t>114</w:t>
            </w:r>
            <w:r w:rsidR="007F032A">
              <w:rPr>
                <w:rFonts w:ascii="Arial" w:hAnsi="Arial" w:cs="Arial"/>
              </w:rPr>
              <w:t>,</w:t>
            </w:r>
            <w:r>
              <w:rPr>
                <w:rFonts w:ascii="Arial" w:hAnsi="Arial" w:cs="Arial"/>
              </w:rPr>
              <w:t>341</w:t>
            </w:r>
          </w:p>
        </w:tc>
        <w:tc>
          <w:tcPr>
            <w:tcW w:w="1481" w:type="dxa"/>
          </w:tcPr>
          <w:p w:rsidR="007F032A" w:rsidRPr="00CA1E69" w:rsidRDefault="007F032A" w:rsidP="00E467A9">
            <w:pPr>
              <w:spacing w:line="276" w:lineRule="auto"/>
              <w:jc w:val="center"/>
              <w:rPr>
                <w:rFonts w:ascii="Arial" w:hAnsi="Arial" w:cs="Arial"/>
              </w:rPr>
            </w:pPr>
            <w:r>
              <w:rPr>
                <w:rFonts w:ascii="Arial" w:hAnsi="Arial" w:cs="Arial"/>
              </w:rPr>
              <w:t>3.</w:t>
            </w:r>
            <w:r w:rsidR="00E467A9">
              <w:rPr>
                <w:rFonts w:ascii="Arial" w:hAnsi="Arial" w:cs="Arial"/>
              </w:rPr>
              <w:t>88</w:t>
            </w:r>
          </w:p>
        </w:tc>
        <w:tc>
          <w:tcPr>
            <w:tcW w:w="1482" w:type="dxa"/>
          </w:tcPr>
          <w:p w:rsidR="007F032A" w:rsidRPr="00CA1E69" w:rsidRDefault="00E467A9" w:rsidP="00480AE5">
            <w:pPr>
              <w:spacing w:line="276" w:lineRule="auto"/>
              <w:jc w:val="center"/>
              <w:rPr>
                <w:rFonts w:ascii="Arial" w:hAnsi="Arial" w:cs="Arial"/>
              </w:rPr>
            </w:pPr>
            <w:r>
              <w:rPr>
                <w:rFonts w:ascii="Arial" w:hAnsi="Arial" w:cs="Arial"/>
              </w:rPr>
              <w:t>4</w:t>
            </w:r>
          </w:p>
        </w:tc>
        <w:tc>
          <w:tcPr>
            <w:tcW w:w="1463" w:type="dxa"/>
          </w:tcPr>
          <w:p w:rsidR="007F032A" w:rsidRPr="00CA1E69" w:rsidRDefault="00E467A9" w:rsidP="00E467A9">
            <w:pPr>
              <w:spacing w:line="276" w:lineRule="auto"/>
              <w:jc w:val="center"/>
              <w:rPr>
                <w:rFonts w:ascii="Arial" w:hAnsi="Arial" w:cs="Arial"/>
              </w:rPr>
            </w:pPr>
            <w:r>
              <w:rPr>
                <w:rFonts w:ascii="Arial" w:hAnsi="Arial" w:cs="Arial"/>
              </w:rPr>
              <w:t>28</w:t>
            </w:r>
            <w:r w:rsidR="007F032A">
              <w:rPr>
                <w:rFonts w:ascii="Arial" w:hAnsi="Arial" w:cs="Arial"/>
              </w:rPr>
              <w:t>,</w:t>
            </w:r>
            <w:r>
              <w:rPr>
                <w:rFonts w:ascii="Arial" w:hAnsi="Arial" w:cs="Arial"/>
              </w:rPr>
              <w:t>585</w:t>
            </w:r>
          </w:p>
        </w:tc>
        <w:tc>
          <w:tcPr>
            <w:tcW w:w="1485" w:type="dxa"/>
          </w:tcPr>
          <w:p w:rsidR="007F032A" w:rsidRPr="00CA1E69" w:rsidRDefault="00E467A9" w:rsidP="00E467A9">
            <w:pPr>
              <w:spacing w:line="276" w:lineRule="auto"/>
              <w:jc w:val="center"/>
              <w:rPr>
                <w:rFonts w:ascii="Arial" w:hAnsi="Arial" w:cs="Arial"/>
              </w:rPr>
            </w:pPr>
            <w:r>
              <w:rPr>
                <w:rFonts w:ascii="Arial" w:hAnsi="Arial" w:cs="Arial"/>
              </w:rPr>
              <w:t>-2</w:t>
            </w:r>
            <w:r w:rsidR="007F032A">
              <w:rPr>
                <w:rFonts w:ascii="Arial" w:hAnsi="Arial" w:cs="Arial"/>
              </w:rPr>
              <w:t>.9</w:t>
            </w:r>
            <w:r>
              <w:rPr>
                <w:rFonts w:ascii="Arial" w:hAnsi="Arial" w:cs="Arial"/>
              </w:rPr>
              <w:t>2</w:t>
            </w:r>
          </w:p>
        </w:tc>
      </w:tr>
      <w:tr w:rsidR="007F032A" w:rsidTr="00480AE5">
        <w:trPr>
          <w:jc w:val="center"/>
        </w:trPr>
        <w:tc>
          <w:tcPr>
            <w:tcW w:w="1611" w:type="dxa"/>
          </w:tcPr>
          <w:p w:rsidR="007F032A" w:rsidRPr="00CA1E69" w:rsidRDefault="007F032A" w:rsidP="00480AE5">
            <w:pPr>
              <w:spacing w:line="276" w:lineRule="auto"/>
              <w:jc w:val="both"/>
              <w:rPr>
                <w:rFonts w:ascii="Arial" w:hAnsi="Arial" w:cs="Arial"/>
              </w:rPr>
            </w:pPr>
            <w:r>
              <w:rPr>
                <w:rFonts w:ascii="Arial" w:hAnsi="Arial" w:cs="Arial"/>
              </w:rPr>
              <w:t xml:space="preserve">Meath West </w:t>
            </w:r>
          </w:p>
        </w:tc>
        <w:tc>
          <w:tcPr>
            <w:tcW w:w="1494" w:type="dxa"/>
          </w:tcPr>
          <w:p w:rsidR="007F032A" w:rsidRPr="00CA1E69" w:rsidRDefault="00E467A9" w:rsidP="00E467A9">
            <w:pPr>
              <w:spacing w:line="276" w:lineRule="auto"/>
              <w:jc w:val="center"/>
              <w:rPr>
                <w:rFonts w:ascii="Arial" w:hAnsi="Arial" w:cs="Arial"/>
              </w:rPr>
            </w:pPr>
            <w:r>
              <w:rPr>
                <w:rFonts w:ascii="Arial" w:hAnsi="Arial" w:cs="Arial"/>
              </w:rPr>
              <w:t>89</w:t>
            </w:r>
            <w:r w:rsidR="007F032A">
              <w:rPr>
                <w:rFonts w:ascii="Arial" w:hAnsi="Arial" w:cs="Arial"/>
              </w:rPr>
              <w:t>,</w:t>
            </w:r>
            <w:r>
              <w:rPr>
                <w:rFonts w:ascii="Arial" w:hAnsi="Arial" w:cs="Arial"/>
              </w:rPr>
              <w:t>517</w:t>
            </w:r>
          </w:p>
        </w:tc>
        <w:tc>
          <w:tcPr>
            <w:tcW w:w="1481" w:type="dxa"/>
          </w:tcPr>
          <w:p w:rsidR="007F032A" w:rsidRPr="00CA1E69" w:rsidRDefault="007F032A" w:rsidP="00E467A9">
            <w:pPr>
              <w:spacing w:line="276" w:lineRule="auto"/>
              <w:jc w:val="center"/>
              <w:rPr>
                <w:rFonts w:ascii="Arial" w:hAnsi="Arial" w:cs="Arial"/>
              </w:rPr>
            </w:pPr>
            <w:r>
              <w:rPr>
                <w:rFonts w:ascii="Arial" w:hAnsi="Arial" w:cs="Arial"/>
              </w:rPr>
              <w:t>3.</w:t>
            </w:r>
            <w:r w:rsidR="00E467A9">
              <w:rPr>
                <w:rFonts w:ascii="Arial" w:hAnsi="Arial" w:cs="Arial"/>
              </w:rPr>
              <w:t>04</w:t>
            </w:r>
          </w:p>
        </w:tc>
        <w:tc>
          <w:tcPr>
            <w:tcW w:w="1482" w:type="dxa"/>
          </w:tcPr>
          <w:p w:rsidR="007F032A" w:rsidRPr="00CA1E69" w:rsidRDefault="007F032A" w:rsidP="00480AE5">
            <w:pPr>
              <w:spacing w:line="276" w:lineRule="auto"/>
              <w:jc w:val="center"/>
              <w:rPr>
                <w:rFonts w:ascii="Arial" w:hAnsi="Arial" w:cs="Arial"/>
              </w:rPr>
            </w:pPr>
            <w:r>
              <w:rPr>
                <w:rFonts w:ascii="Arial" w:hAnsi="Arial" w:cs="Arial"/>
              </w:rPr>
              <w:t>3</w:t>
            </w:r>
          </w:p>
        </w:tc>
        <w:tc>
          <w:tcPr>
            <w:tcW w:w="1463" w:type="dxa"/>
          </w:tcPr>
          <w:p w:rsidR="007F032A" w:rsidRPr="00CA1E69" w:rsidRDefault="00E467A9" w:rsidP="00E467A9">
            <w:pPr>
              <w:spacing w:line="276" w:lineRule="auto"/>
              <w:jc w:val="center"/>
              <w:rPr>
                <w:rFonts w:ascii="Arial" w:hAnsi="Arial" w:cs="Arial"/>
              </w:rPr>
            </w:pPr>
            <w:r>
              <w:rPr>
                <w:rFonts w:ascii="Arial" w:hAnsi="Arial" w:cs="Arial"/>
              </w:rPr>
              <w:t>29</w:t>
            </w:r>
            <w:r w:rsidR="007F032A">
              <w:rPr>
                <w:rFonts w:ascii="Arial" w:hAnsi="Arial" w:cs="Arial"/>
              </w:rPr>
              <w:t>,</w:t>
            </w:r>
            <w:r>
              <w:rPr>
                <w:rFonts w:ascii="Arial" w:hAnsi="Arial" w:cs="Arial"/>
              </w:rPr>
              <w:t>839</w:t>
            </w:r>
          </w:p>
        </w:tc>
        <w:tc>
          <w:tcPr>
            <w:tcW w:w="1485" w:type="dxa"/>
          </w:tcPr>
          <w:p w:rsidR="007F032A" w:rsidRPr="00CA1E69" w:rsidRDefault="007F032A" w:rsidP="00E467A9">
            <w:pPr>
              <w:spacing w:line="276" w:lineRule="auto"/>
              <w:jc w:val="center"/>
              <w:rPr>
                <w:rFonts w:ascii="Arial" w:hAnsi="Arial" w:cs="Arial"/>
              </w:rPr>
            </w:pPr>
            <w:r>
              <w:rPr>
                <w:rFonts w:ascii="Arial" w:hAnsi="Arial" w:cs="Arial"/>
              </w:rPr>
              <w:t>+1.</w:t>
            </w:r>
            <w:r w:rsidR="00E467A9">
              <w:rPr>
                <w:rFonts w:ascii="Arial" w:hAnsi="Arial" w:cs="Arial"/>
              </w:rPr>
              <w:t>34</w:t>
            </w:r>
          </w:p>
        </w:tc>
      </w:tr>
      <w:tr w:rsidR="007F032A" w:rsidTr="00480AE5">
        <w:trPr>
          <w:jc w:val="center"/>
        </w:trPr>
        <w:tc>
          <w:tcPr>
            <w:tcW w:w="1611" w:type="dxa"/>
          </w:tcPr>
          <w:p w:rsidR="007F032A" w:rsidRPr="00CA1E69" w:rsidRDefault="007F032A" w:rsidP="00480AE5">
            <w:pPr>
              <w:spacing w:line="276" w:lineRule="auto"/>
              <w:jc w:val="both"/>
              <w:rPr>
                <w:rFonts w:ascii="Arial" w:hAnsi="Arial" w:cs="Arial"/>
              </w:rPr>
            </w:pPr>
            <w:r>
              <w:rPr>
                <w:rFonts w:ascii="Arial" w:hAnsi="Arial" w:cs="Arial"/>
              </w:rPr>
              <w:t>Longford-Westmeath</w:t>
            </w:r>
          </w:p>
        </w:tc>
        <w:tc>
          <w:tcPr>
            <w:tcW w:w="1494" w:type="dxa"/>
          </w:tcPr>
          <w:p w:rsidR="007F032A" w:rsidRPr="00CA1E69" w:rsidRDefault="007F032A" w:rsidP="00E467A9">
            <w:pPr>
              <w:spacing w:line="276" w:lineRule="auto"/>
              <w:jc w:val="center"/>
              <w:rPr>
                <w:rFonts w:ascii="Arial" w:hAnsi="Arial" w:cs="Arial"/>
              </w:rPr>
            </w:pPr>
            <w:r>
              <w:rPr>
                <w:rFonts w:ascii="Arial" w:hAnsi="Arial" w:cs="Arial"/>
              </w:rPr>
              <w:t>1</w:t>
            </w:r>
            <w:r w:rsidR="00E467A9">
              <w:rPr>
                <w:rFonts w:ascii="Arial" w:hAnsi="Arial" w:cs="Arial"/>
              </w:rPr>
              <w:t>42</w:t>
            </w:r>
            <w:r>
              <w:rPr>
                <w:rFonts w:ascii="Arial" w:hAnsi="Arial" w:cs="Arial"/>
              </w:rPr>
              <w:t>,</w:t>
            </w:r>
            <w:r w:rsidR="00E467A9">
              <w:rPr>
                <w:rFonts w:ascii="Arial" w:hAnsi="Arial" w:cs="Arial"/>
              </w:rPr>
              <w:t>474</w:t>
            </w:r>
          </w:p>
        </w:tc>
        <w:tc>
          <w:tcPr>
            <w:tcW w:w="1481" w:type="dxa"/>
          </w:tcPr>
          <w:p w:rsidR="007F032A" w:rsidRPr="00CA1E69" w:rsidRDefault="007F032A" w:rsidP="00E467A9">
            <w:pPr>
              <w:spacing w:line="276" w:lineRule="auto"/>
              <w:jc w:val="center"/>
              <w:rPr>
                <w:rFonts w:ascii="Arial" w:hAnsi="Arial" w:cs="Arial"/>
              </w:rPr>
            </w:pPr>
            <w:r>
              <w:rPr>
                <w:rFonts w:ascii="Arial" w:hAnsi="Arial" w:cs="Arial"/>
              </w:rPr>
              <w:t>4.</w:t>
            </w:r>
            <w:r w:rsidR="00E467A9">
              <w:rPr>
                <w:rFonts w:ascii="Arial" w:hAnsi="Arial" w:cs="Arial"/>
              </w:rPr>
              <w:t>84</w:t>
            </w:r>
          </w:p>
        </w:tc>
        <w:tc>
          <w:tcPr>
            <w:tcW w:w="1482" w:type="dxa"/>
          </w:tcPr>
          <w:p w:rsidR="007F032A" w:rsidRPr="00CA1E69" w:rsidRDefault="00E467A9" w:rsidP="00480AE5">
            <w:pPr>
              <w:spacing w:line="276" w:lineRule="auto"/>
              <w:jc w:val="center"/>
              <w:rPr>
                <w:rFonts w:ascii="Arial" w:hAnsi="Arial" w:cs="Arial"/>
              </w:rPr>
            </w:pPr>
            <w:r>
              <w:rPr>
                <w:rFonts w:ascii="Arial" w:hAnsi="Arial" w:cs="Arial"/>
              </w:rPr>
              <w:t>5</w:t>
            </w:r>
          </w:p>
        </w:tc>
        <w:tc>
          <w:tcPr>
            <w:tcW w:w="1463" w:type="dxa"/>
          </w:tcPr>
          <w:p w:rsidR="007F032A" w:rsidRPr="00CA1E69" w:rsidRDefault="00E467A9" w:rsidP="00E467A9">
            <w:pPr>
              <w:spacing w:line="276" w:lineRule="auto"/>
              <w:jc w:val="center"/>
              <w:rPr>
                <w:rFonts w:ascii="Arial" w:hAnsi="Arial" w:cs="Arial"/>
              </w:rPr>
            </w:pPr>
            <w:r>
              <w:rPr>
                <w:rFonts w:ascii="Arial" w:hAnsi="Arial" w:cs="Arial"/>
              </w:rPr>
              <w:t>28</w:t>
            </w:r>
            <w:r w:rsidR="007F032A">
              <w:rPr>
                <w:rFonts w:ascii="Arial" w:hAnsi="Arial" w:cs="Arial"/>
              </w:rPr>
              <w:t>,</w:t>
            </w:r>
            <w:r>
              <w:rPr>
                <w:rFonts w:ascii="Arial" w:hAnsi="Arial" w:cs="Arial"/>
              </w:rPr>
              <w:t>495</w:t>
            </w:r>
          </w:p>
        </w:tc>
        <w:tc>
          <w:tcPr>
            <w:tcW w:w="1485" w:type="dxa"/>
          </w:tcPr>
          <w:p w:rsidR="007F032A" w:rsidRPr="00CA1E69" w:rsidRDefault="00E467A9" w:rsidP="00480AE5">
            <w:pPr>
              <w:spacing w:line="276" w:lineRule="auto"/>
              <w:jc w:val="center"/>
              <w:rPr>
                <w:rFonts w:ascii="Arial" w:hAnsi="Arial" w:cs="Arial"/>
              </w:rPr>
            </w:pPr>
            <w:r>
              <w:rPr>
                <w:rFonts w:ascii="Arial" w:hAnsi="Arial" w:cs="Arial"/>
              </w:rPr>
              <w:t>-3.23</w:t>
            </w:r>
          </w:p>
        </w:tc>
      </w:tr>
      <w:tr w:rsidR="007F032A" w:rsidTr="00480AE5">
        <w:trPr>
          <w:jc w:val="center"/>
        </w:trPr>
        <w:tc>
          <w:tcPr>
            <w:tcW w:w="1611" w:type="dxa"/>
          </w:tcPr>
          <w:p w:rsidR="007F032A" w:rsidRPr="00CA1E69" w:rsidRDefault="007F032A" w:rsidP="00480AE5">
            <w:pPr>
              <w:spacing w:line="276" w:lineRule="auto"/>
              <w:jc w:val="both"/>
              <w:rPr>
                <w:rFonts w:ascii="Arial" w:hAnsi="Arial" w:cs="Arial"/>
              </w:rPr>
            </w:pPr>
            <w:r>
              <w:rPr>
                <w:rFonts w:ascii="Arial" w:hAnsi="Arial" w:cs="Arial"/>
              </w:rPr>
              <w:t>Cavan-Monaghan</w:t>
            </w:r>
          </w:p>
        </w:tc>
        <w:tc>
          <w:tcPr>
            <w:tcW w:w="1494" w:type="dxa"/>
          </w:tcPr>
          <w:p w:rsidR="007F032A" w:rsidRPr="00CA1E69" w:rsidRDefault="00E467A9" w:rsidP="00E467A9">
            <w:pPr>
              <w:spacing w:line="276" w:lineRule="auto"/>
              <w:jc w:val="center"/>
              <w:rPr>
                <w:rFonts w:ascii="Arial" w:hAnsi="Arial" w:cs="Arial"/>
              </w:rPr>
            </w:pPr>
            <w:r>
              <w:rPr>
                <w:rFonts w:ascii="Arial" w:hAnsi="Arial" w:cs="Arial"/>
              </w:rPr>
              <w:t>146</w:t>
            </w:r>
            <w:r w:rsidR="007F032A">
              <w:rPr>
                <w:rFonts w:ascii="Arial" w:hAnsi="Arial" w:cs="Arial"/>
              </w:rPr>
              <w:t>,</w:t>
            </w:r>
            <w:r>
              <w:rPr>
                <w:rFonts w:ascii="Arial" w:hAnsi="Arial" w:cs="Arial"/>
              </w:rPr>
              <w:t>033</w:t>
            </w:r>
          </w:p>
        </w:tc>
        <w:tc>
          <w:tcPr>
            <w:tcW w:w="1481" w:type="dxa"/>
          </w:tcPr>
          <w:p w:rsidR="007F032A" w:rsidRPr="00CA1E69" w:rsidRDefault="00E467A9" w:rsidP="00E467A9">
            <w:pPr>
              <w:spacing w:line="276" w:lineRule="auto"/>
              <w:jc w:val="center"/>
              <w:rPr>
                <w:rFonts w:ascii="Arial" w:hAnsi="Arial" w:cs="Arial"/>
              </w:rPr>
            </w:pPr>
            <w:r>
              <w:rPr>
                <w:rFonts w:ascii="Arial" w:hAnsi="Arial" w:cs="Arial"/>
              </w:rPr>
              <w:t>4</w:t>
            </w:r>
            <w:r w:rsidR="007F032A">
              <w:rPr>
                <w:rFonts w:ascii="Arial" w:hAnsi="Arial" w:cs="Arial"/>
              </w:rPr>
              <w:t>.</w:t>
            </w:r>
            <w:r>
              <w:rPr>
                <w:rFonts w:ascii="Arial" w:hAnsi="Arial" w:cs="Arial"/>
              </w:rPr>
              <w:t>96</w:t>
            </w:r>
          </w:p>
        </w:tc>
        <w:tc>
          <w:tcPr>
            <w:tcW w:w="1482" w:type="dxa"/>
          </w:tcPr>
          <w:p w:rsidR="007F032A" w:rsidRPr="00CA1E69" w:rsidRDefault="007F032A" w:rsidP="00480AE5">
            <w:pPr>
              <w:spacing w:line="276" w:lineRule="auto"/>
              <w:jc w:val="center"/>
              <w:rPr>
                <w:rFonts w:ascii="Arial" w:hAnsi="Arial" w:cs="Arial"/>
              </w:rPr>
            </w:pPr>
            <w:r>
              <w:rPr>
                <w:rFonts w:ascii="Arial" w:hAnsi="Arial" w:cs="Arial"/>
              </w:rPr>
              <w:t>5</w:t>
            </w:r>
          </w:p>
        </w:tc>
        <w:tc>
          <w:tcPr>
            <w:tcW w:w="1463" w:type="dxa"/>
          </w:tcPr>
          <w:p w:rsidR="007F032A" w:rsidRPr="00CA1E69" w:rsidRDefault="00E467A9" w:rsidP="00E467A9">
            <w:pPr>
              <w:spacing w:line="276" w:lineRule="auto"/>
              <w:jc w:val="center"/>
              <w:rPr>
                <w:rFonts w:ascii="Arial" w:hAnsi="Arial" w:cs="Arial"/>
              </w:rPr>
            </w:pPr>
            <w:r>
              <w:rPr>
                <w:rFonts w:ascii="Arial" w:hAnsi="Arial" w:cs="Arial"/>
              </w:rPr>
              <w:t>29</w:t>
            </w:r>
            <w:r w:rsidR="007F032A">
              <w:rPr>
                <w:rFonts w:ascii="Arial" w:hAnsi="Arial" w:cs="Arial"/>
              </w:rPr>
              <w:t>,</w:t>
            </w:r>
            <w:r>
              <w:rPr>
                <w:rFonts w:ascii="Arial" w:hAnsi="Arial" w:cs="Arial"/>
              </w:rPr>
              <w:t>207</w:t>
            </w:r>
          </w:p>
        </w:tc>
        <w:tc>
          <w:tcPr>
            <w:tcW w:w="1485" w:type="dxa"/>
          </w:tcPr>
          <w:p w:rsidR="007F032A" w:rsidRPr="00CA1E69" w:rsidRDefault="00E467A9" w:rsidP="00480AE5">
            <w:pPr>
              <w:spacing w:line="276" w:lineRule="auto"/>
              <w:jc w:val="center"/>
              <w:rPr>
                <w:rFonts w:ascii="Arial" w:hAnsi="Arial" w:cs="Arial"/>
              </w:rPr>
            </w:pPr>
            <w:r>
              <w:rPr>
                <w:rFonts w:ascii="Arial" w:hAnsi="Arial" w:cs="Arial"/>
              </w:rPr>
              <w:t>-0.81</w:t>
            </w:r>
          </w:p>
        </w:tc>
      </w:tr>
      <w:tr w:rsidR="007F032A" w:rsidTr="00480AE5">
        <w:trPr>
          <w:jc w:val="center"/>
        </w:trPr>
        <w:tc>
          <w:tcPr>
            <w:tcW w:w="1611" w:type="dxa"/>
            <w:shd w:val="clear" w:color="auto" w:fill="D9D9D9" w:themeFill="background1" w:themeFillShade="D9"/>
          </w:tcPr>
          <w:p w:rsidR="007F032A" w:rsidRPr="005D707D" w:rsidRDefault="007F032A" w:rsidP="00480AE5">
            <w:pPr>
              <w:spacing w:line="276" w:lineRule="auto"/>
              <w:jc w:val="both"/>
              <w:rPr>
                <w:rFonts w:ascii="Arial" w:hAnsi="Arial" w:cs="Arial"/>
                <w:b/>
              </w:rPr>
            </w:pPr>
            <w:r w:rsidRPr="005D707D">
              <w:rPr>
                <w:rFonts w:ascii="Arial" w:hAnsi="Arial" w:cs="Arial"/>
                <w:b/>
              </w:rPr>
              <w:t xml:space="preserve">Totals: </w:t>
            </w:r>
          </w:p>
        </w:tc>
        <w:tc>
          <w:tcPr>
            <w:tcW w:w="1494" w:type="dxa"/>
            <w:shd w:val="clear" w:color="auto" w:fill="D9D9D9" w:themeFill="background1" w:themeFillShade="D9"/>
          </w:tcPr>
          <w:p w:rsidR="007F032A" w:rsidRDefault="00AC6817" w:rsidP="00AC6817">
            <w:pPr>
              <w:spacing w:line="276" w:lineRule="auto"/>
              <w:jc w:val="center"/>
              <w:rPr>
                <w:rFonts w:ascii="Arial" w:hAnsi="Arial" w:cs="Arial"/>
              </w:rPr>
            </w:pPr>
            <w:r>
              <w:rPr>
                <w:rFonts w:ascii="Arial" w:hAnsi="Arial" w:cs="Arial"/>
              </w:rPr>
              <w:t>647,90</w:t>
            </w:r>
            <w:r w:rsidR="007F032A">
              <w:rPr>
                <w:rFonts w:ascii="Arial" w:hAnsi="Arial" w:cs="Arial"/>
              </w:rPr>
              <w:t>3</w:t>
            </w:r>
          </w:p>
        </w:tc>
        <w:tc>
          <w:tcPr>
            <w:tcW w:w="1481" w:type="dxa"/>
            <w:shd w:val="clear" w:color="auto" w:fill="D9D9D9" w:themeFill="background1" w:themeFillShade="D9"/>
          </w:tcPr>
          <w:p w:rsidR="007F032A" w:rsidRDefault="007F032A" w:rsidP="00480AE5">
            <w:pPr>
              <w:spacing w:line="276" w:lineRule="auto"/>
              <w:jc w:val="center"/>
              <w:rPr>
                <w:rFonts w:ascii="Arial" w:hAnsi="Arial" w:cs="Arial"/>
              </w:rPr>
            </w:pPr>
            <w:r>
              <w:rPr>
                <w:rFonts w:ascii="Arial" w:hAnsi="Arial" w:cs="Arial"/>
              </w:rPr>
              <w:t>22.00</w:t>
            </w:r>
          </w:p>
        </w:tc>
        <w:tc>
          <w:tcPr>
            <w:tcW w:w="1482" w:type="dxa"/>
            <w:shd w:val="clear" w:color="auto" w:fill="D9D9D9" w:themeFill="background1" w:themeFillShade="D9"/>
          </w:tcPr>
          <w:p w:rsidR="007F032A" w:rsidRDefault="007F032A" w:rsidP="00E467A9">
            <w:pPr>
              <w:spacing w:line="276" w:lineRule="auto"/>
              <w:jc w:val="center"/>
              <w:rPr>
                <w:rFonts w:ascii="Arial" w:hAnsi="Arial" w:cs="Arial"/>
              </w:rPr>
            </w:pPr>
            <w:r>
              <w:rPr>
                <w:rFonts w:ascii="Arial" w:hAnsi="Arial" w:cs="Arial"/>
              </w:rPr>
              <w:t>2</w:t>
            </w:r>
            <w:r w:rsidR="00E467A9">
              <w:rPr>
                <w:rFonts w:ascii="Arial" w:hAnsi="Arial" w:cs="Arial"/>
              </w:rPr>
              <w:t>2</w:t>
            </w:r>
          </w:p>
        </w:tc>
        <w:tc>
          <w:tcPr>
            <w:tcW w:w="1463" w:type="dxa"/>
            <w:shd w:val="clear" w:color="auto" w:fill="D9D9D9" w:themeFill="background1" w:themeFillShade="D9"/>
          </w:tcPr>
          <w:p w:rsidR="007F032A" w:rsidRDefault="00E467A9" w:rsidP="00E467A9">
            <w:pPr>
              <w:spacing w:line="276" w:lineRule="auto"/>
              <w:jc w:val="center"/>
              <w:rPr>
                <w:rFonts w:ascii="Arial" w:hAnsi="Arial" w:cs="Arial"/>
              </w:rPr>
            </w:pPr>
            <w:r>
              <w:rPr>
                <w:rFonts w:ascii="Arial" w:hAnsi="Arial" w:cs="Arial"/>
              </w:rPr>
              <w:t>29</w:t>
            </w:r>
            <w:r w:rsidR="007F032A">
              <w:rPr>
                <w:rFonts w:ascii="Arial" w:hAnsi="Arial" w:cs="Arial"/>
              </w:rPr>
              <w:t>,</w:t>
            </w:r>
            <w:r>
              <w:rPr>
                <w:rFonts w:ascii="Arial" w:hAnsi="Arial" w:cs="Arial"/>
              </w:rPr>
              <w:t>450</w:t>
            </w:r>
          </w:p>
        </w:tc>
        <w:tc>
          <w:tcPr>
            <w:tcW w:w="1485" w:type="dxa"/>
            <w:shd w:val="clear" w:color="auto" w:fill="D9D9D9" w:themeFill="background1" w:themeFillShade="D9"/>
          </w:tcPr>
          <w:p w:rsidR="007F032A" w:rsidRDefault="007F032A" w:rsidP="00E467A9">
            <w:pPr>
              <w:spacing w:line="276" w:lineRule="auto"/>
              <w:jc w:val="center"/>
              <w:rPr>
                <w:rFonts w:ascii="Arial" w:hAnsi="Arial" w:cs="Arial"/>
              </w:rPr>
            </w:pPr>
            <w:r>
              <w:rPr>
                <w:rFonts w:ascii="Arial" w:hAnsi="Arial" w:cs="Arial"/>
              </w:rPr>
              <w:t>+0.02</w:t>
            </w:r>
          </w:p>
        </w:tc>
      </w:tr>
    </w:tbl>
    <w:p w:rsidR="004358AF" w:rsidRDefault="004358AF" w:rsidP="00E63339">
      <w:pPr>
        <w:spacing w:after="0" w:line="360" w:lineRule="auto"/>
        <w:jc w:val="both"/>
        <w:rPr>
          <w:rFonts w:ascii="Arial" w:hAnsi="Arial" w:cs="Arial"/>
          <w:sz w:val="24"/>
        </w:rPr>
      </w:pPr>
    </w:p>
    <w:p w:rsidR="0090160F" w:rsidRDefault="0090160F" w:rsidP="00E63339">
      <w:pPr>
        <w:spacing w:after="0" w:line="360" w:lineRule="auto"/>
        <w:jc w:val="both"/>
        <w:rPr>
          <w:rFonts w:ascii="Arial" w:hAnsi="Arial" w:cs="Arial"/>
          <w:sz w:val="24"/>
        </w:rPr>
      </w:pPr>
    </w:p>
    <w:p w:rsidR="00C57443" w:rsidRDefault="00C57443" w:rsidP="00E63339">
      <w:pPr>
        <w:spacing w:after="0" w:line="360" w:lineRule="auto"/>
        <w:jc w:val="both"/>
        <w:rPr>
          <w:rFonts w:ascii="Arial" w:hAnsi="Arial" w:cs="Arial"/>
          <w:sz w:val="24"/>
        </w:rPr>
      </w:pPr>
    </w:p>
    <w:p w:rsidR="0085579E" w:rsidRPr="00CA1E69" w:rsidRDefault="0085579E" w:rsidP="0085579E">
      <w:pPr>
        <w:spacing w:after="0" w:line="360" w:lineRule="auto"/>
        <w:jc w:val="both"/>
        <w:rPr>
          <w:rFonts w:ascii="Arial" w:hAnsi="Arial" w:cs="Arial"/>
          <w:b/>
          <w:sz w:val="24"/>
        </w:rPr>
      </w:pPr>
      <w:r>
        <w:rPr>
          <w:rFonts w:ascii="Arial" w:hAnsi="Arial" w:cs="Arial"/>
          <w:b/>
          <w:sz w:val="24"/>
        </w:rPr>
        <w:t xml:space="preserve">3.  OPTION 2 – ADDITION OF THREE SEATS IN A 178 MEMBER DÁIL </w:t>
      </w:r>
    </w:p>
    <w:p w:rsidR="0090160F" w:rsidRDefault="0090160F" w:rsidP="00E63339">
      <w:pPr>
        <w:spacing w:after="0" w:line="360" w:lineRule="auto"/>
        <w:jc w:val="both"/>
        <w:rPr>
          <w:rFonts w:ascii="Arial" w:hAnsi="Arial" w:cs="Arial"/>
          <w:sz w:val="24"/>
        </w:rPr>
      </w:pPr>
    </w:p>
    <w:p w:rsidR="0085579E" w:rsidRDefault="0085579E" w:rsidP="0085579E">
      <w:pPr>
        <w:spacing w:after="0" w:line="360" w:lineRule="auto"/>
        <w:jc w:val="both"/>
        <w:rPr>
          <w:rFonts w:ascii="Arial" w:hAnsi="Arial" w:cs="Arial"/>
          <w:sz w:val="24"/>
        </w:rPr>
      </w:pPr>
      <w:r>
        <w:rPr>
          <w:rFonts w:ascii="Arial" w:hAnsi="Arial" w:cs="Arial"/>
          <w:sz w:val="24"/>
        </w:rPr>
        <w:t xml:space="preserve">In this option, all of the constituencies are changed.  However, certain elements </w:t>
      </w:r>
      <w:r w:rsidR="00E80FF3">
        <w:rPr>
          <w:rFonts w:ascii="Arial" w:hAnsi="Arial" w:cs="Arial"/>
          <w:sz w:val="24"/>
        </w:rPr>
        <w:t xml:space="preserve">of the transfers </w:t>
      </w:r>
      <w:r>
        <w:rPr>
          <w:rFonts w:ascii="Arial" w:hAnsi="Arial" w:cs="Arial"/>
          <w:sz w:val="24"/>
        </w:rPr>
        <w:t xml:space="preserve">are the same as in Option 1 presented above.  These include the part of northern county Meath in the Cavan-Monaghan constituency and the eastern part of county Westmeath.  </w:t>
      </w:r>
    </w:p>
    <w:p w:rsidR="0085579E" w:rsidRDefault="0085579E" w:rsidP="0085579E">
      <w:pPr>
        <w:spacing w:after="0" w:line="360" w:lineRule="auto"/>
        <w:jc w:val="both"/>
        <w:rPr>
          <w:rFonts w:ascii="Arial" w:hAnsi="Arial" w:cs="Arial"/>
          <w:sz w:val="24"/>
        </w:rPr>
      </w:pPr>
    </w:p>
    <w:p w:rsidR="0085579E" w:rsidRDefault="0085579E" w:rsidP="0085579E">
      <w:pPr>
        <w:spacing w:after="0" w:line="360" w:lineRule="auto"/>
        <w:jc w:val="both"/>
        <w:rPr>
          <w:rFonts w:ascii="Arial" w:hAnsi="Arial" w:cs="Arial"/>
          <w:sz w:val="24"/>
        </w:rPr>
      </w:pPr>
      <w:r>
        <w:rPr>
          <w:rFonts w:ascii="Arial" w:hAnsi="Arial" w:cs="Arial"/>
          <w:sz w:val="24"/>
        </w:rPr>
        <w:t>The approach taken in developing this option is to add a seat to the constituency of Longford-Westmeath</w:t>
      </w:r>
      <w:r w:rsidR="00480AE5">
        <w:rPr>
          <w:rFonts w:ascii="Arial" w:hAnsi="Arial" w:cs="Arial"/>
          <w:sz w:val="24"/>
        </w:rPr>
        <w:t xml:space="preserve">, </w:t>
      </w:r>
      <w:r w:rsidR="002E493F">
        <w:rPr>
          <w:rFonts w:ascii="Arial" w:hAnsi="Arial" w:cs="Arial"/>
          <w:sz w:val="24"/>
        </w:rPr>
        <w:t xml:space="preserve">add </w:t>
      </w:r>
      <w:r>
        <w:rPr>
          <w:rFonts w:ascii="Arial" w:hAnsi="Arial" w:cs="Arial"/>
          <w:sz w:val="24"/>
        </w:rPr>
        <w:t xml:space="preserve">one </w:t>
      </w:r>
      <w:r w:rsidR="00480AE5">
        <w:rPr>
          <w:rFonts w:ascii="Arial" w:hAnsi="Arial" w:cs="Arial"/>
          <w:sz w:val="24"/>
        </w:rPr>
        <w:t xml:space="preserve">seat </w:t>
      </w:r>
      <w:r>
        <w:rPr>
          <w:rFonts w:ascii="Arial" w:hAnsi="Arial" w:cs="Arial"/>
          <w:sz w:val="24"/>
        </w:rPr>
        <w:t>to Meath East</w:t>
      </w:r>
      <w:r w:rsidR="00480AE5">
        <w:rPr>
          <w:rFonts w:ascii="Arial" w:hAnsi="Arial" w:cs="Arial"/>
          <w:sz w:val="24"/>
        </w:rPr>
        <w:t>, and to split the existing constituency of Louth into two 3-seat constituencies of Louth Nor</w:t>
      </w:r>
      <w:r w:rsidR="00A41DB0">
        <w:rPr>
          <w:rFonts w:ascii="Arial" w:hAnsi="Arial" w:cs="Arial"/>
          <w:sz w:val="24"/>
        </w:rPr>
        <w:t xml:space="preserve">th and Louth South, and thereby adding a seat to the area of the existing constituency of Louth.  </w:t>
      </w:r>
    </w:p>
    <w:p w:rsidR="002E493F" w:rsidRDefault="002E493F" w:rsidP="0085579E">
      <w:pPr>
        <w:spacing w:after="0" w:line="360" w:lineRule="auto"/>
        <w:jc w:val="both"/>
        <w:rPr>
          <w:rFonts w:ascii="Arial" w:hAnsi="Arial" w:cs="Arial"/>
          <w:sz w:val="24"/>
        </w:rPr>
      </w:pPr>
    </w:p>
    <w:p w:rsidR="002E493F" w:rsidRDefault="002E493F" w:rsidP="0085579E">
      <w:pPr>
        <w:spacing w:after="0" w:line="360" w:lineRule="auto"/>
        <w:jc w:val="both"/>
        <w:rPr>
          <w:rFonts w:ascii="Arial" w:hAnsi="Arial" w:cs="Arial"/>
          <w:sz w:val="24"/>
        </w:rPr>
      </w:pPr>
      <w:r>
        <w:rPr>
          <w:rFonts w:ascii="Arial" w:hAnsi="Arial" w:cs="Arial"/>
          <w:sz w:val="24"/>
        </w:rPr>
        <w:t xml:space="preserve">Some transfers are required from Meath West to Meath East in order to bring the variances into a </w:t>
      </w:r>
      <w:r w:rsidR="00A41DB0">
        <w:rPr>
          <w:rFonts w:ascii="Arial" w:hAnsi="Arial" w:cs="Arial"/>
          <w:sz w:val="24"/>
        </w:rPr>
        <w:t>reasonable range for each.</w:t>
      </w:r>
    </w:p>
    <w:p w:rsidR="0085579E" w:rsidRDefault="0085579E" w:rsidP="0085579E">
      <w:pPr>
        <w:spacing w:after="0" w:line="360" w:lineRule="auto"/>
        <w:jc w:val="both"/>
        <w:rPr>
          <w:rFonts w:ascii="Arial" w:hAnsi="Arial" w:cs="Arial"/>
          <w:sz w:val="24"/>
        </w:rPr>
      </w:pPr>
    </w:p>
    <w:p w:rsidR="00EC2C98" w:rsidRDefault="00EC2C98" w:rsidP="00EC2C98">
      <w:pPr>
        <w:spacing w:after="0" w:line="360" w:lineRule="auto"/>
        <w:jc w:val="both"/>
        <w:rPr>
          <w:rFonts w:ascii="Arial" w:hAnsi="Arial" w:cs="Arial"/>
          <w:sz w:val="24"/>
        </w:rPr>
      </w:pPr>
      <w:r>
        <w:rPr>
          <w:rFonts w:ascii="Arial" w:hAnsi="Arial" w:cs="Arial"/>
          <w:sz w:val="24"/>
        </w:rPr>
        <w:t xml:space="preserve">The electoral divisions transferred in Option 2 are shown </w:t>
      </w:r>
      <w:r w:rsidR="007A7E25">
        <w:rPr>
          <w:rFonts w:ascii="Arial" w:hAnsi="Arial" w:cs="Arial"/>
          <w:sz w:val="24"/>
        </w:rPr>
        <w:t xml:space="preserve">on </w:t>
      </w:r>
      <w:r w:rsidR="00FA0936">
        <w:rPr>
          <w:rFonts w:ascii="Arial" w:hAnsi="Arial" w:cs="Arial"/>
          <w:i/>
          <w:sz w:val="24"/>
        </w:rPr>
        <w:t>EC – 3.3</w:t>
      </w:r>
      <w:r w:rsidR="007A7E25" w:rsidRPr="007A7E25">
        <w:rPr>
          <w:rFonts w:ascii="Arial" w:hAnsi="Arial" w:cs="Arial"/>
          <w:i/>
          <w:sz w:val="24"/>
        </w:rPr>
        <w:t xml:space="preserve"> – North East Region – Map </w:t>
      </w:r>
      <w:r w:rsidR="00E80FF3">
        <w:rPr>
          <w:rFonts w:ascii="Arial" w:hAnsi="Arial" w:cs="Arial"/>
          <w:i/>
          <w:sz w:val="24"/>
        </w:rPr>
        <w:t>3</w:t>
      </w:r>
      <w:r w:rsidR="007A7E25" w:rsidRPr="007A7E25">
        <w:rPr>
          <w:rFonts w:ascii="Arial" w:hAnsi="Arial" w:cs="Arial"/>
          <w:i/>
          <w:sz w:val="24"/>
        </w:rPr>
        <w:t xml:space="preserve"> – Option 2.jpg</w:t>
      </w:r>
      <w:r>
        <w:rPr>
          <w:rFonts w:ascii="Arial" w:hAnsi="Arial" w:cs="Arial"/>
          <w:sz w:val="24"/>
        </w:rPr>
        <w:t>, with black arrows showi</w:t>
      </w:r>
      <w:r w:rsidR="007A7E25">
        <w:rPr>
          <w:rFonts w:ascii="Arial" w:hAnsi="Arial" w:cs="Arial"/>
          <w:sz w:val="24"/>
        </w:rPr>
        <w:t xml:space="preserve">ng the direction of transfer, with the constituencies’ final appearance shown on </w:t>
      </w:r>
      <w:r w:rsidR="00FA0936">
        <w:rPr>
          <w:rFonts w:ascii="Arial" w:hAnsi="Arial" w:cs="Arial"/>
          <w:i/>
          <w:sz w:val="24"/>
        </w:rPr>
        <w:t>EC – 3.3</w:t>
      </w:r>
      <w:r w:rsidR="007A7E25" w:rsidRPr="007A7E25">
        <w:rPr>
          <w:rFonts w:ascii="Arial" w:hAnsi="Arial" w:cs="Arial"/>
          <w:i/>
          <w:sz w:val="24"/>
        </w:rPr>
        <w:t xml:space="preserve"> – North east Region – Map 4 – Option 2.jpg</w:t>
      </w:r>
      <w:r w:rsidR="007A7E25">
        <w:rPr>
          <w:rFonts w:ascii="Arial" w:hAnsi="Arial" w:cs="Arial"/>
          <w:sz w:val="24"/>
        </w:rPr>
        <w:t xml:space="preserve">. </w:t>
      </w:r>
    </w:p>
    <w:p w:rsidR="00EC2C98" w:rsidRDefault="00EC2C98" w:rsidP="0085579E">
      <w:pPr>
        <w:spacing w:after="0" w:line="360" w:lineRule="auto"/>
        <w:jc w:val="both"/>
        <w:rPr>
          <w:rFonts w:ascii="Arial" w:hAnsi="Arial" w:cs="Arial"/>
          <w:sz w:val="24"/>
        </w:rPr>
      </w:pPr>
    </w:p>
    <w:p w:rsidR="00E80FF3" w:rsidRDefault="00E80FF3" w:rsidP="0085579E">
      <w:pPr>
        <w:spacing w:after="0" w:line="360" w:lineRule="auto"/>
        <w:jc w:val="both"/>
        <w:rPr>
          <w:rFonts w:ascii="Arial" w:hAnsi="Arial" w:cs="Arial"/>
          <w:sz w:val="24"/>
        </w:rPr>
      </w:pPr>
    </w:p>
    <w:p w:rsidR="0085579E" w:rsidRDefault="0085579E" w:rsidP="0085579E">
      <w:pPr>
        <w:spacing w:after="0" w:line="360" w:lineRule="auto"/>
        <w:jc w:val="both"/>
        <w:rPr>
          <w:rFonts w:ascii="Arial" w:hAnsi="Arial" w:cs="Arial"/>
          <w:sz w:val="24"/>
        </w:rPr>
      </w:pPr>
      <w:r>
        <w:rPr>
          <w:rFonts w:ascii="Arial" w:hAnsi="Arial" w:cs="Arial"/>
          <w:sz w:val="24"/>
        </w:rPr>
        <w:lastRenderedPageBreak/>
        <w:t xml:space="preserve">The transfers involved are as follows: </w:t>
      </w:r>
    </w:p>
    <w:p w:rsidR="0085579E" w:rsidRPr="002E493F" w:rsidRDefault="0085579E" w:rsidP="002E493F">
      <w:pPr>
        <w:spacing w:after="0" w:line="360" w:lineRule="auto"/>
        <w:jc w:val="both"/>
        <w:rPr>
          <w:rFonts w:ascii="Arial" w:hAnsi="Arial" w:cs="Arial"/>
          <w:sz w:val="24"/>
        </w:rPr>
      </w:pPr>
    </w:p>
    <w:p w:rsidR="0085579E" w:rsidRPr="007F032A" w:rsidRDefault="0085579E" w:rsidP="0085579E">
      <w:pPr>
        <w:pStyle w:val="ListParagraph"/>
        <w:numPr>
          <w:ilvl w:val="0"/>
          <w:numId w:val="1"/>
        </w:numPr>
        <w:spacing w:after="0" w:line="360" w:lineRule="auto"/>
        <w:jc w:val="both"/>
        <w:rPr>
          <w:rFonts w:ascii="Arial" w:hAnsi="Arial" w:cs="Arial"/>
          <w:sz w:val="24"/>
        </w:rPr>
      </w:pPr>
      <w:r w:rsidRPr="007F032A">
        <w:rPr>
          <w:rFonts w:ascii="Arial" w:hAnsi="Arial" w:cs="Arial"/>
          <w:sz w:val="24"/>
        </w:rPr>
        <w:t xml:space="preserve">The portion of County Meath which is in the constituency of Cavan-Monaghan is transferred to the constituency of Meath East; </w:t>
      </w:r>
      <w:r w:rsidR="00E17A92">
        <w:rPr>
          <w:rFonts w:ascii="Arial" w:hAnsi="Arial" w:cs="Arial"/>
          <w:sz w:val="24"/>
        </w:rPr>
        <w:t xml:space="preserve">7 EDs, </w:t>
      </w:r>
      <w:r w:rsidR="00E80FF3">
        <w:rPr>
          <w:rFonts w:ascii="Arial" w:hAnsi="Arial" w:cs="Arial"/>
          <w:sz w:val="24"/>
        </w:rPr>
        <w:t xml:space="preserve">Population 4,205. </w:t>
      </w:r>
    </w:p>
    <w:p w:rsidR="0085579E" w:rsidRDefault="0085579E" w:rsidP="0085579E">
      <w:pPr>
        <w:pStyle w:val="ListParagraph"/>
        <w:numPr>
          <w:ilvl w:val="0"/>
          <w:numId w:val="1"/>
        </w:numPr>
        <w:spacing w:after="0" w:line="360" w:lineRule="auto"/>
        <w:jc w:val="both"/>
        <w:rPr>
          <w:rFonts w:ascii="Arial" w:hAnsi="Arial" w:cs="Arial"/>
          <w:sz w:val="24"/>
        </w:rPr>
      </w:pPr>
      <w:r>
        <w:rPr>
          <w:rFonts w:ascii="Arial" w:hAnsi="Arial" w:cs="Arial"/>
          <w:sz w:val="24"/>
        </w:rPr>
        <w:t xml:space="preserve">All of the </w:t>
      </w:r>
      <w:r w:rsidRPr="007F032A">
        <w:rPr>
          <w:rFonts w:ascii="Arial" w:hAnsi="Arial" w:cs="Arial"/>
          <w:sz w:val="24"/>
        </w:rPr>
        <w:t xml:space="preserve">eastern part of County Westmeath which is in the constituency of Meath West is transferred to the constituency of Longford-Westmeath. </w:t>
      </w:r>
      <w:r w:rsidR="00E17A92">
        <w:rPr>
          <w:rFonts w:ascii="Arial" w:hAnsi="Arial" w:cs="Arial"/>
          <w:sz w:val="24"/>
        </w:rPr>
        <w:t xml:space="preserve">19 EDs, </w:t>
      </w:r>
      <w:r w:rsidR="00E80FF3">
        <w:rPr>
          <w:rFonts w:ascii="Arial" w:hAnsi="Arial" w:cs="Arial"/>
          <w:sz w:val="24"/>
        </w:rPr>
        <w:t xml:space="preserve">Population 9,418. </w:t>
      </w:r>
    </w:p>
    <w:p w:rsidR="002E493F" w:rsidRDefault="002E493F" w:rsidP="002E493F">
      <w:pPr>
        <w:pStyle w:val="ListParagraph"/>
        <w:numPr>
          <w:ilvl w:val="0"/>
          <w:numId w:val="1"/>
        </w:numPr>
        <w:spacing w:after="0" w:line="360" w:lineRule="auto"/>
        <w:jc w:val="both"/>
        <w:rPr>
          <w:rFonts w:ascii="Arial" w:hAnsi="Arial" w:cs="Arial"/>
          <w:sz w:val="24"/>
        </w:rPr>
      </w:pPr>
      <w:r>
        <w:rPr>
          <w:rFonts w:ascii="Arial" w:hAnsi="Arial" w:cs="Arial"/>
          <w:sz w:val="24"/>
        </w:rPr>
        <w:t xml:space="preserve">There are transfers </w:t>
      </w:r>
      <w:r w:rsidR="00BC6E81">
        <w:rPr>
          <w:rFonts w:ascii="Arial" w:hAnsi="Arial" w:cs="Arial"/>
          <w:sz w:val="24"/>
        </w:rPr>
        <w:t xml:space="preserve">of </w:t>
      </w:r>
      <w:r w:rsidR="00E17A92">
        <w:rPr>
          <w:rFonts w:ascii="Arial" w:hAnsi="Arial" w:cs="Arial"/>
          <w:sz w:val="24"/>
        </w:rPr>
        <w:t xml:space="preserve">6 </w:t>
      </w:r>
      <w:r w:rsidR="00BC6E81">
        <w:rPr>
          <w:rFonts w:ascii="Arial" w:hAnsi="Arial" w:cs="Arial"/>
          <w:sz w:val="24"/>
        </w:rPr>
        <w:t xml:space="preserve">of electoral divisions </w:t>
      </w:r>
      <w:r>
        <w:rPr>
          <w:rFonts w:ascii="Arial" w:hAnsi="Arial" w:cs="Arial"/>
          <w:sz w:val="24"/>
        </w:rPr>
        <w:t xml:space="preserve">from Meath West to Meath East. </w:t>
      </w:r>
      <w:r w:rsidR="00E17A92">
        <w:rPr>
          <w:rFonts w:ascii="Arial" w:hAnsi="Arial" w:cs="Arial"/>
          <w:sz w:val="24"/>
        </w:rPr>
        <w:t xml:space="preserve">Population 6,842. </w:t>
      </w:r>
    </w:p>
    <w:p w:rsidR="003B260D" w:rsidRPr="002E493F" w:rsidRDefault="003B260D" w:rsidP="002E493F">
      <w:pPr>
        <w:pStyle w:val="ListParagraph"/>
        <w:numPr>
          <w:ilvl w:val="0"/>
          <w:numId w:val="1"/>
        </w:numPr>
        <w:spacing w:after="0" w:line="360" w:lineRule="auto"/>
        <w:jc w:val="both"/>
        <w:rPr>
          <w:rFonts w:ascii="Arial" w:hAnsi="Arial" w:cs="Arial"/>
          <w:sz w:val="24"/>
        </w:rPr>
      </w:pPr>
      <w:r>
        <w:rPr>
          <w:rFonts w:ascii="Arial" w:hAnsi="Arial" w:cs="Arial"/>
          <w:sz w:val="24"/>
        </w:rPr>
        <w:t xml:space="preserve">The existing constituency of Louth is divided almost evenly into a new Louth North and a new Louth South constituency.  These are both 3-seat constituencies, so the area </w:t>
      </w:r>
      <w:r w:rsidR="00E17A92">
        <w:rPr>
          <w:rFonts w:ascii="Arial" w:hAnsi="Arial" w:cs="Arial"/>
          <w:sz w:val="24"/>
        </w:rPr>
        <w:t xml:space="preserve">of Louth </w:t>
      </w:r>
      <w:r>
        <w:rPr>
          <w:rFonts w:ascii="Arial" w:hAnsi="Arial" w:cs="Arial"/>
          <w:sz w:val="24"/>
        </w:rPr>
        <w:t xml:space="preserve">gains one seat.  </w:t>
      </w:r>
    </w:p>
    <w:p w:rsidR="00C57443" w:rsidRDefault="00C57443" w:rsidP="0085579E">
      <w:pPr>
        <w:spacing w:after="0" w:line="360" w:lineRule="auto"/>
        <w:jc w:val="both"/>
        <w:rPr>
          <w:rFonts w:ascii="Arial" w:hAnsi="Arial" w:cs="Arial"/>
          <w:sz w:val="24"/>
        </w:rPr>
      </w:pPr>
    </w:p>
    <w:p w:rsidR="0085579E" w:rsidRDefault="0085579E" w:rsidP="0085579E">
      <w:pPr>
        <w:spacing w:after="0" w:line="360" w:lineRule="auto"/>
        <w:jc w:val="both"/>
        <w:rPr>
          <w:rFonts w:ascii="Arial" w:hAnsi="Arial" w:cs="Arial"/>
          <w:sz w:val="24"/>
        </w:rPr>
      </w:pPr>
      <w:r>
        <w:rPr>
          <w:rFonts w:ascii="Arial" w:hAnsi="Arial" w:cs="Arial"/>
          <w:sz w:val="24"/>
        </w:rPr>
        <w:t>Detailed tabulation of the electoral divisions transferred along with their p</w:t>
      </w:r>
      <w:r w:rsidR="00F9683C">
        <w:rPr>
          <w:rFonts w:ascii="Arial" w:hAnsi="Arial" w:cs="Arial"/>
          <w:sz w:val="24"/>
        </w:rPr>
        <w:t>opulations is presented in T</w:t>
      </w:r>
      <w:r>
        <w:rPr>
          <w:rFonts w:ascii="Arial" w:hAnsi="Arial" w:cs="Arial"/>
          <w:sz w:val="24"/>
        </w:rPr>
        <w:t xml:space="preserve">ables </w:t>
      </w:r>
      <w:r w:rsidR="00F9683C">
        <w:rPr>
          <w:rFonts w:ascii="Arial" w:hAnsi="Arial" w:cs="Arial"/>
          <w:sz w:val="24"/>
        </w:rPr>
        <w:t xml:space="preserve">1A, 2A and 4A, </w:t>
      </w:r>
      <w:r>
        <w:rPr>
          <w:rFonts w:ascii="Arial" w:hAnsi="Arial" w:cs="Arial"/>
          <w:sz w:val="24"/>
        </w:rPr>
        <w:t xml:space="preserve">in the Appendix. </w:t>
      </w:r>
    </w:p>
    <w:p w:rsidR="0085579E" w:rsidRDefault="0085579E" w:rsidP="0085579E">
      <w:pPr>
        <w:spacing w:after="0" w:line="360" w:lineRule="auto"/>
        <w:jc w:val="both"/>
        <w:rPr>
          <w:rFonts w:ascii="Arial" w:hAnsi="Arial" w:cs="Arial"/>
          <w:sz w:val="24"/>
        </w:rPr>
      </w:pPr>
    </w:p>
    <w:p w:rsidR="0085579E" w:rsidRDefault="0085579E" w:rsidP="0085579E">
      <w:pPr>
        <w:spacing w:after="0" w:line="360" w:lineRule="auto"/>
        <w:jc w:val="both"/>
        <w:rPr>
          <w:rFonts w:ascii="Arial" w:hAnsi="Arial" w:cs="Arial"/>
          <w:sz w:val="24"/>
        </w:rPr>
      </w:pPr>
      <w:r>
        <w:rPr>
          <w:rFonts w:ascii="Arial" w:hAnsi="Arial" w:cs="Arial"/>
          <w:sz w:val="24"/>
        </w:rPr>
        <w:t xml:space="preserve">Table </w:t>
      </w:r>
      <w:r w:rsidR="002E493F">
        <w:rPr>
          <w:rFonts w:ascii="Arial" w:hAnsi="Arial" w:cs="Arial"/>
          <w:sz w:val="24"/>
        </w:rPr>
        <w:t>3</w:t>
      </w:r>
      <w:r>
        <w:rPr>
          <w:rFonts w:ascii="Arial" w:hAnsi="Arial" w:cs="Arial"/>
          <w:sz w:val="24"/>
        </w:rPr>
        <w:t xml:space="preserve"> below presents the data relating to numbers of seats, and variances that would result from the transfers and additional seats proposed</w:t>
      </w:r>
      <w:r w:rsidR="002E493F">
        <w:rPr>
          <w:rFonts w:ascii="Arial" w:hAnsi="Arial" w:cs="Arial"/>
          <w:sz w:val="24"/>
        </w:rPr>
        <w:t xml:space="preserve"> for Option 2. </w:t>
      </w:r>
    </w:p>
    <w:p w:rsidR="0085579E" w:rsidRDefault="0085579E" w:rsidP="0085579E">
      <w:pPr>
        <w:spacing w:after="0" w:line="360" w:lineRule="auto"/>
        <w:jc w:val="both"/>
        <w:rPr>
          <w:rFonts w:ascii="Arial" w:hAnsi="Arial" w:cs="Arial"/>
          <w:sz w:val="24"/>
        </w:rPr>
      </w:pPr>
    </w:p>
    <w:p w:rsidR="00C57443" w:rsidRDefault="00C57443" w:rsidP="0085579E">
      <w:pPr>
        <w:spacing w:after="0" w:line="360" w:lineRule="auto"/>
        <w:jc w:val="both"/>
        <w:rPr>
          <w:rFonts w:ascii="Arial" w:hAnsi="Arial" w:cs="Arial"/>
          <w:sz w:val="24"/>
        </w:rPr>
      </w:pPr>
    </w:p>
    <w:p w:rsidR="0085579E" w:rsidRDefault="0085579E" w:rsidP="0085579E">
      <w:pPr>
        <w:spacing w:after="0" w:line="360" w:lineRule="auto"/>
        <w:jc w:val="both"/>
        <w:rPr>
          <w:rFonts w:ascii="Arial" w:hAnsi="Arial" w:cs="Arial"/>
          <w:b/>
          <w:sz w:val="24"/>
        </w:rPr>
      </w:pPr>
      <w:r w:rsidRPr="005D707D">
        <w:rPr>
          <w:rFonts w:ascii="Arial" w:hAnsi="Arial" w:cs="Arial"/>
          <w:b/>
          <w:sz w:val="24"/>
        </w:rPr>
        <w:t xml:space="preserve">Table </w:t>
      </w:r>
      <w:r>
        <w:rPr>
          <w:rFonts w:ascii="Arial" w:hAnsi="Arial" w:cs="Arial"/>
          <w:b/>
          <w:sz w:val="24"/>
        </w:rPr>
        <w:t>3</w:t>
      </w:r>
      <w:r w:rsidRPr="005D707D">
        <w:rPr>
          <w:rFonts w:ascii="Arial" w:hAnsi="Arial" w:cs="Arial"/>
          <w:b/>
          <w:sz w:val="24"/>
        </w:rPr>
        <w:t xml:space="preserve">: </w:t>
      </w:r>
      <w:r w:rsidR="002E493F">
        <w:rPr>
          <w:rFonts w:ascii="Arial" w:hAnsi="Arial" w:cs="Arial"/>
          <w:b/>
          <w:sz w:val="24"/>
        </w:rPr>
        <w:t xml:space="preserve"> Option 2</w:t>
      </w:r>
      <w:r>
        <w:rPr>
          <w:rFonts w:ascii="Arial" w:hAnsi="Arial" w:cs="Arial"/>
          <w:b/>
          <w:sz w:val="24"/>
        </w:rPr>
        <w:t xml:space="preserve"> – Data for north-east region after transfers – 17</w:t>
      </w:r>
      <w:r w:rsidR="002E493F">
        <w:rPr>
          <w:rFonts w:ascii="Arial" w:hAnsi="Arial" w:cs="Arial"/>
          <w:b/>
          <w:sz w:val="24"/>
        </w:rPr>
        <w:t>8</w:t>
      </w:r>
      <w:r>
        <w:rPr>
          <w:rFonts w:ascii="Arial" w:hAnsi="Arial" w:cs="Arial"/>
          <w:b/>
          <w:sz w:val="24"/>
        </w:rPr>
        <w:t xml:space="preserve"> members </w:t>
      </w:r>
    </w:p>
    <w:p w:rsidR="00C57443" w:rsidRDefault="00C57443" w:rsidP="0085579E">
      <w:pPr>
        <w:spacing w:after="0" w:line="360" w:lineRule="auto"/>
        <w:jc w:val="both"/>
        <w:rPr>
          <w:rFonts w:ascii="Arial" w:hAnsi="Arial" w:cs="Arial"/>
          <w:b/>
          <w:sz w:val="24"/>
        </w:rPr>
      </w:pPr>
    </w:p>
    <w:tbl>
      <w:tblPr>
        <w:tblStyle w:val="TableGrid"/>
        <w:tblW w:w="0" w:type="auto"/>
        <w:jc w:val="center"/>
        <w:tblLook w:val="04A0" w:firstRow="1" w:lastRow="0" w:firstColumn="1" w:lastColumn="0" w:noHBand="0" w:noVBand="1"/>
      </w:tblPr>
      <w:tblGrid>
        <w:gridCol w:w="1611"/>
        <w:gridCol w:w="1494"/>
        <w:gridCol w:w="1481"/>
        <w:gridCol w:w="1482"/>
        <w:gridCol w:w="1463"/>
        <w:gridCol w:w="1485"/>
      </w:tblGrid>
      <w:tr w:rsidR="0085579E" w:rsidTr="00480AE5">
        <w:trPr>
          <w:jc w:val="center"/>
        </w:trPr>
        <w:tc>
          <w:tcPr>
            <w:tcW w:w="1611" w:type="dxa"/>
            <w:shd w:val="clear" w:color="auto" w:fill="D9D9D9" w:themeFill="background1" w:themeFillShade="D9"/>
          </w:tcPr>
          <w:p w:rsidR="0085579E" w:rsidRPr="00CA1E69" w:rsidRDefault="0085579E" w:rsidP="00480AE5">
            <w:pPr>
              <w:spacing w:line="276" w:lineRule="auto"/>
              <w:jc w:val="center"/>
              <w:rPr>
                <w:rFonts w:ascii="Arial" w:hAnsi="Arial" w:cs="Arial"/>
                <w:b/>
              </w:rPr>
            </w:pPr>
            <w:r w:rsidRPr="00CA1E69">
              <w:rPr>
                <w:rFonts w:ascii="Arial" w:hAnsi="Arial" w:cs="Arial"/>
                <w:b/>
              </w:rPr>
              <w:t>Constituency</w:t>
            </w:r>
          </w:p>
        </w:tc>
        <w:tc>
          <w:tcPr>
            <w:tcW w:w="1494" w:type="dxa"/>
            <w:shd w:val="clear" w:color="auto" w:fill="D9D9D9" w:themeFill="background1" w:themeFillShade="D9"/>
          </w:tcPr>
          <w:p w:rsidR="0085579E" w:rsidRPr="00CA1E69" w:rsidRDefault="0085579E" w:rsidP="00480AE5">
            <w:pPr>
              <w:spacing w:line="276" w:lineRule="auto"/>
              <w:jc w:val="center"/>
              <w:rPr>
                <w:rFonts w:ascii="Arial" w:hAnsi="Arial" w:cs="Arial"/>
                <w:b/>
              </w:rPr>
            </w:pPr>
            <w:r w:rsidRPr="00CA1E69">
              <w:rPr>
                <w:rFonts w:ascii="Arial" w:hAnsi="Arial" w:cs="Arial"/>
                <w:b/>
              </w:rPr>
              <w:t>2022 population</w:t>
            </w:r>
          </w:p>
        </w:tc>
        <w:tc>
          <w:tcPr>
            <w:tcW w:w="1481" w:type="dxa"/>
            <w:shd w:val="clear" w:color="auto" w:fill="D9D9D9" w:themeFill="background1" w:themeFillShade="D9"/>
          </w:tcPr>
          <w:p w:rsidR="0085579E" w:rsidRPr="00CA1E69" w:rsidRDefault="0085579E" w:rsidP="00480AE5">
            <w:pPr>
              <w:spacing w:line="276" w:lineRule="auto"/>
              <w:jc w:val="center"/>
              <w:rPr>
                <w:rFonts w:ascii="Arial" w:hAnsi="Arial" w:cs="Arial"/>
                <w:b/>
              </w:rPr>
            </w:pPr>
            <w:r w:rsidRPr="00CA1E69">
              <w:rPr>
                <w:rFonts w:ascii="Arial" w:hAnsi="Arial" w:cs="Arial"/>
                <w:b/>
              </w:rPr>
              <w:t>Number of seats earned</w:t>
            </w:r>
          </w:p>
        </w:tc>
        <w:tc>
          <w:tcPr>
            <w:tcW w:w="1482" w:type="dxa"/>
            <w:shd w:val="clear" w:color="auto" w:fill="D9D9D9" w:themeFill="background1" w:themeFillShade="D9"/>
          </w:tcPr>
          <w:p w:rsidR="0085579E" w:rsidRDefault="0085579E" w:rsidP="00480AE5">
            <w:pPr>
              <w:spacing w:line="276" w:lineRule="auto"/>
              <w:jc w:val="center"/>
              <w:rPr>
                <w:rFonts w:ascii="Arial" w:hAnsi="Arial" w:cs="Arial"/>
                <w:b/>
              </w:rPr>
            </w:pPr>
          </w:p>
          <w:p w:rsidR="0085579E" w:rsidRPr="00CA1E69" w:rsidRDefault="0085579E" w:rsidP="00480AE5">
            <w:pPr>
              <w:spacing w:line="276" w:lineRule="auto"/>
              <w:jc w:val="center"/>
              <w:rPr>
                <w:rFonts w:ascii="Arial" w:hAnsi="Arial" w:cs="Arial"/>
                <w:b/>
              </w:rPr>
            </w:pPr>
            <w:r>
              <w:rPr>
                <w:rFonts w:ascii="Arial" w:hAnsi="Arial" w:cs="Arial"/>
                <w:b/>
              </w:rPr>
              <w:t>S</w:t>
            </w:r>
            <w:r w:rsidRPr="00CA1E69">
              <w:rPr>
                <w:rFonts w:ascii="Arial" w:hAnsi="Arial" w:cs="Arial"/>
                <w:b/>
              </w:rPr>
              <w:t>eats</w:t>
            </w:r>
          </w:p>
        </w:tc>
        <w:tc>
          <w:tcPr>
            <w:tcW w:w="1463" w:type="dxa"/>
            <w:shd w:val="clear" w:color="auto" w:fill="D9D9D9" w:themeFill="background1" w:themeFillShade="D9"/>
          </w:tcPr>
          <w:p w:rsidR="0085579E" w:rsidRPr="00CA1E69" w:rsidRDefault="0085579E" w:rsidP="00480AE5">
            <w:pPr>
              <w:spacing w:line="276" w:lineRule="auto"/>
              <w:jc w:val="center"/>
              <w:rPr>
                <w:rFonts w:ascii="Arial" w:hAnsi="Arial" w:cs="Arial"/>
                <w:b/>
              </w:rPr>
            </w:pPr>
            <w:r w:rsidRPr="00CA1E69">
              <w:rPr>
                <w:rFonts w:ascii="Arial" w:hAnsi="Arial" w:cs="Arial"/>
                <w:b/>
              </w:rPr>
              <w:t>Pop</w:t>
            </w:r>
            <w:r>
              <w:rPr>
                <w:rFonts w:ascii="Arial" w:hAnsi="Arial" w:cs="Arial"/>
                <w:b/>
              </w:rPr>
              <w:t>ulation</w:t>
            </w:r>
            <w:r w:rsidRPr="00CA1E69">
              <w:rPr>
                <w:rFonts w:ascii="Arial" w:hAnsi="Arial" w:cs="Arial"/>
                <w:b/>
              </w:rPr>
              <w:t xml:space="preserve"> per seat</w:t>
            </w:r>
          </w:p>
        </w:tc>
        <w:tc>
          <w:tcPr>
            <w:tcW w:w="1485" w:type="dxa"/>
            <w:shd w:val="clear" w:color="auto" w:fill="D9D9D9" w:themeFill="background1" w:themeFillShade="D9"/>
          </w:tcPr>
          <w:p w:rsidR="0085579E" w:rsidRPr="00CA1E69" w:rsidRDefault="0085579E" w:rsidP="00480AE5">
            <w:pPr>
              <w:spacing w:line="276" w:lineRule="auto"/>
              <w:jc w:val="center"/>
              <w:rPr>
                <w:rFonts w:ascii="Arial" w:hAnsi="Arial" w:cs="Arial"/>
                <w:b/>
              </w:rPr>
            </w:pPr>
            <w:r>
              <w:rPr>
                <w:rFonts w:ascii="Arial" w:hAnsi="Arial" w:cs="Arial"/>
                <w:b/>
              </w:rPr>
              <w:t xml:space="preserve">% </w:t>
            </w:r>
            <w:r w:rsidRPr="00CA1E69">
              <w:rPr>
                <w:rFonts w:ascii="Arial" w:hAnsi="Arial" w:cs="Arial"/>
                <w:b/>
              </w:rPr>
              <w:t>Variance</w:t>
            </w:r>
          </w:p>
        </w:tc>
      </w:tr>
      <w:tr w:rsidR="0085579E" w:rsidTr="00480AE5">
        <w:trPr>
          <w:jc w:val="center"/>
        </w:trPr>
        <w:tc>
          <w:tcPr>
            <w:tcW w:w="1611" w:type="dxa"/>
          </w:tcPr>
          <w:p w:rsidR="0085579E" w:rsidRPr="00CA1E69" w:rsidRDefault="0085579E" w:rsidP="00480AE5">
            <w:pPr>
              <w:spacing w:line="276" w:lineRule="auto"/>
              <w:jc w:val="both"/>
              <w:rPr>
                <w:rFonts w:ascii="Arial" w:hAnsi="Arial" w:cs="Arial"/>
              </w:rPr>
            </w:pPr>
            <w:r>
              <w:rPr>
                <w:rFonts w:ascii="Arial" w:hAnsi="Arial" w:cs="Arial"/>
              </w:rPr>
              <w:t>Louth</w:t>
            </w:r>
            <w:r w:rsidR="008A2809">
              <w:rPr>
                <w:rFonts w:ascii="Arial" w:hAnsi="Arial" w:cs="Arial"/>
              </w:rPr>
              <w:t xml:space="preserve"> North</w:t>
            </w:r>
          </w:p>
        </w:tc>
        <w:tc>
          <w:tcPr>
            <w:tcW w:w="1494" w:type="dxa"/>
          </w:tcPr>
          <w:p w:rsidR="0085579E" w:rsidRPr="00CA1E69" w:rsidRDefault="008A2809" w:rsidP="008A2809">
            <w:pPr>
              <w:spacing w:line="276" w:lineRule="auto"/>
              <w:jc w:val="center"/>
              <w:rPr>
                <w:rFonts w:ascii="Arial" w:hAnsi="Arial" w:cs="Arial"/>
              </w:rPr>
            </w:pPr>
            <w:r>
              <w:rPr>
                <w:rFonts w:ascii="Arial" w:hAnsi="Arial" w:cs="Arial"/>
              </w:rPr>
              <w:t>83</w:t>
            </w:r>
            <w:r w:rsidR="0085579E">
              <w:rPr>
                <w:rFonts w:ascii="Arial" w:hAnsi="Arial" w:cs="Arial"/>
              </w:rPr>
              <w:t>,</w:t>
            </w:r>
            <w:r>
              <w:rPr>
                <w:rFonts w:ascii="Arial" w:hAnsi="Arial" w:cs="Arial"/>
              </w:rPr>
              <w:t>000</w:t>
            </w:r>
          </w:p>
        </w:tc>
        <w:tc>
          <w:tcPr>
            <w:tcW w:w="1481" w:type="dxa"/>
          </w:tcPr>
          <w:p w:rsidR="0085579E" w:rsidRPr="00CA1E69" w:rsidRDefault="008A2809" w:rsidP="00480AE5">
            <w:pPr>
              <w:spacing w:line="276" w:lineRule="auto"/>
              <w:jc w:val="center"/>
              <w:rPr>
                <w:rFonts w:ascii="Arial" w:hAnsi="Arial" w:cs="Arial"/>
              </w:rPr>
            </w:pPr>
            <w:r>
              <w:rPr>
                <w:rFonts w:ascii="Arial" w:hAnsi="Arial" w:cs="Arial"/>
              </w:rPr>
              <w:t>2.8</w:t>
            </w:r>
            <w:r w:rsidR="0085579E">
              <w:rPr>
                <w:rFonts w:ascii="Arial" w:hAnsi="Arial" w:cs="Arial"/>
              </w:rPr>
              <w:t>8</w:t>
            </w:r>
          </w:p>
        </w:tc>
        <w:tc>
          <w:tcPr>
            <w:tcW w:w="1482" w:type="dxa"/>
          </w:tcPr>
          <w:p w:rsidR="0085579E" w:rsidRPr="00CA1E69" w:rsidRDefault="008A2809" w:rsidP="00480AE5">
            <w:pPr>
              <w:spacing w:line="276" w:lineRule="auto"/>
              <w:jc w:val="center"/>
              <w:rPr>
                <w:rFonts w:ascii="Arial" w:hAnsi="Arial" w:cs="Arial"/>
              </w:rPr>
            </w:pPr>
            <w:r>
              <w:rPr>
                <w:rFonts w:ascii="Arial" w:hAnsi="Arial" w:cs="Arial"/>
              </w:rPr>
              <w:t>3</w:t>
            </w:r>
          </w:p>
        </w:tc>
        <w:tc>
          <w:tcPr>
            <w:tcW w:w="1463" w:type="dxa"/>
          </w:tcPr>
          <w:p w:rsidR="0085579E" w:rsidRPr="00CA1E69" w:rsidRDefault="008A2809" w:rsidP="008A2809">
            <w:pPr>
              <w:spacing w:line="276" w:lineRule="auto"/>
              <w:jc w:val="center"/>
              <w:rPr>
                <w:rFonts w:ascii="Arial" w:hAnsi="Arial" w:cs="Arial"/>
              </w:rPr>
            </w:pPr>
            <w:r>
              <w:rPr>
                <w:rFonts w:ascii="Arial" w:hAnsi="Arial" w:cs="Arial"/>
              </w:rPr>
              <w:t>27</w:t>
            </w:r>
            <w:r w:rsidR="0085579E">
              <w:rPr>
                <w:rFonts w:ascii="Arial" w:hAnsi="Arial" w:cs="Arial"/>
              </w:rPr>
              <w:t>,</w:t>
            </w:r>
            <w:r>
              <w:rPr>
                <w:rFonts w:ascii="Arial" w:hAnsi="Arial" w:cs="Arial"/>
              </w:rPr>
              <w:t>667</w:t>
            </w:r>
          </w:p>
        </w:tc>
        <w:tc>
          <w:tcPr>
            <w:tcW w:w="1485" w:type="dxa"/>
          </w:tcPr>
          <w:p w:rsidR="0085579E" w:rsidRPr="00CA1E69" w:rsidRDefault="008A2809" w:rsidP="00480AE5">
            <w:pPr>
              <w:spacing w:line="276" w:lineRule="auto"/>
              <w:jc w:val="center"/>
              <w:rPr>
                <w:rFonts w:ascii="Arial" w:hAnsi="Arial" w:cs="Arial"/>
              </w:rPr>
            </w:pPr>
            <w:r>
              <w:rPr>
                <w:rFonts w:ascii="Arial" w:hAnsi="Arial" w:cs="Arial"/>
              </w:rPr>
              <w:t>-3.88</w:t>
            </w:r>
          </w:p>
        </w:tc>
      </w:tr>
      <w:tr w:rsidR="008A2809" w:rsidTr="00480AE5">
        <w:trPr>
          <w:jc w:val="center"/>
        </w:trPr>
        <w:tc>
          <w:tcPr>
            <w:tcW w:w="1611" w:type="dxa"/>
          </w:tcPr>
          <w:p w:rsidR="008A2809" w:rsidRDefault="008A2809" w:rsidP="00480AE5">
            <w:pPr>
              <w:spacing w:line="276" w:lineRule="auto"/>
              <w:jc w:val="both"/>
              <w:rPr>
                <w:rFonts w:ascii="Arial" w:hAnsi="Arial" w:cs="Arial"/>
              </w:rPr>
            </w:pPr>
            <w:r>
              <w:rPr>
                <w:rFonts w:ascii="Arial" w:hAnsi="Arial" w:cs="Arial"/>
              </w:rPr>
              <w:t xml:space="preserve">Louth South </w:t>
            </w:r>
          </w:p>
        </w:tc>
        <w:tc>
          <w:tcPr>
            <w:tcW w:w="1494" w:type="dxa"/>
          </w:tcPr>
          <w:p w:rsidR="008A2809" w:rsidRDefault="008A2809" w:rsidP="00480AE5">
            <w:pPr>
              <w:spacing w:line="276" w:lineRule="auto"/>
              <w:jc w:val="center"/>
              <w:rPr>
                <w:rFonts w:ascii="Arial" w:hAnsi="Arial" w:cs="Arial"/>
              </w:rPr>
            </w:pPr>
            <w:r>
              <w:rPr>
                <w:rFonts w:ascii="Arial" w:hAnsi="Arial" w:cs="Arial"/>
              </w:rPr>
              <w:t>84,012</w:t>
            </w:r>
          </w:p>
        </w:tc>
        <w:tc>
          <w:tcPr>
            <w:tcW w:w="1481" w:type="dxa"/>
          </w:tcPr>
          <w:p w:rsidR="008A2809" w:rsidRDefault="008A2809" w:rsidP="00480AE5">
            <w:pPr>
              <w:spacing w:line="276" w:lineRule="auto"/>
              <w:jc w:val="center"/>
              <w:rPr>
                <w:rFonts w:ascii="Arial" w:hAnsi="Arial" w:cs="Arial"/>
              </w:rPr>
            </w:pPr>
            <w:r>
              <w:rPr>
                <w:rFonts w:ascii="Arial" w:hAnsi="Arial" w:cs="Arial"/>
              </w:rPr>
              <w:t>2.92</w:t>
            </w:r>
          </w:p>
        </w:tc>
        <w:tc>
          <w:tcPr>
            <w:tcW w:w="1482" w:type="dxa"/>
          </w:tcPr>
          <w:p w:rsidR="008A2809" w:rsidRDefault="008A2809" w:rsidP="00480AE5">
            <w:pPr>
              <w:spacing w:line="276" w:lineRule="auto"/>
              <w:jc w:val="center"/>
              <w:rPr>
                <w:rFonts w:ascii="Arial" w:hAnsi="Arial" w:cs="Arial"/>
              </w:rPr>
            </w:pPr>
            <w:r>
              <w:rPr>
                <w:rFonts w:ascii="Arial" w:hAnsi="Arial" w:cs="Arial"/>
              </w:rPr>
              <w:t>3</w:t>
            </w:r>
          </w:p>
        </w:tc>
        <w:tc>
          <w:tcPr>
            <w:tcW w:w="1463" w:type="dxa"/>
          </w:tcPr>
          <w:p w:rsidR="008A2809" w:rsidRDefault="008A2809" w:rsidP="00480AE5">
            <w:pPr>
              <w:spacing w:line="276" w:lineRule="auto"/>
              <w:jc w:val="center"/>
              <w:rPr>
                <w:rFonts w:ascii="Arial" w:hAnsi="Arial" w:cs="Arial"/>
              </w:rPr>
            </w:pPr>
            <w:r>
              <w:rPr>
                <w:rFonts w:ascii="Arial" w:hAnsi="Arial" w:cs="Arial"/>
              </w:rPr>
              <w:t>28,004</w:t>
            </w:r>
          </w:p>
        </w:tc>
        <w:tc>
          <w:tcPr>
            <w:tcW w:w="1485" w:type="dxa"/>
          </w:tcPr>
          <w:p w:rsidR="008A2809" w:rsidRDefault="008A2809" w:rsidP="00480AE5">
            <w:pPr>
              <w:spacing w:line="276" w:lineRule="auto"/>
              <w:jc w:val="center"/>
              <w:rPr>
                <w:rFonts w:ascii="Arial" w:hAnsi="Arial" w:cs="Arial"/>
              </w:rPr>
            </w:pPr>
            <w:r>
              <w:rPr>
                <w:rFonts w:ascii="Arial" w:hAnsi="Arial" w:cs="Arial"/>
              </w:rPr>
              <w:t>-2.71</w:t>
            </w:r>
          </w:p>
        </w:tc>
      </w:tr>
      <w:tr w:rsidR="0085579E" w:rsidTr="00480AE5">
        <w:trPr>
          <w:jc w:val="center"/>
        </w:trPr>
        <w:tc>
          <w:tcPr>
            <w:tcW w:w="1611" w:type="dxa"/>
          </w:tcPr>
          <w:p w:rsidR="0085579E" w:rsidRPr="00CA1E69" w:rsidRDefault="0085579E" w:rsidP="00480AE5">
            <w:pPr>
              <w:spacing w:line="276" w:lineRule="auto"/>
              <w:jc w:val="both"/>
              <w:rPr>
                <w:rFonts w:ascii="Arial" w:hAnsi="Arial" w:cs="Arial"/>
              </w:rPr>
            </w:pPr>
            <w:r>
              <w:rPr>
                <w:rFonts w:ascii="Arial" w:hAnsi="Arial" w:cs="Arial"/>
              </w:rPr>
              <w:t>Meath East</w:t>
            </w:r>
          </w:p>
        </w:tc>
        <w:tc>
          <w:tcPr>
            <w:tcW w:w="1494" w:type="dxa"/>
          </w:tcPr>
          <w:p w:rsidR="0085579E" w:rsidRPr="00CA1E69" w:rsidRDefault="0085579E" w:rsidP="008A2809">
            <w:pPr>
              <w:spacing w:line="276" w:lineRule="auto"/>
              <w:jc w:val="center"/>
              <w:rPr>
                <w:rFonts w:ascii="Arial" w:hAnsi="Arial" w:cs="Arial"/>
              </w:rPr>
            </w:pPr>
            <w:r>
              <w:rPr>
                <w:rFonts w:ascii="Arial" w:hAnsi="Arial" w:cs="Arial"/>
              </w:rPr>
              <w:t>1</w:t>
            </w:r>
            <w:r w:rsidR="008A2809">
              <w:rPr>
                <w:rFonts w:ascii="Arial" w:hAnsi="Arial" w:cs="Arial"/>
              </w:rPr>
              <w:t>09</w:t>
            </w:r>
            <w:r>
              <w:rPr>
                <w:rFonts w:ascii="Arial" w:hAnsi="Arial" w:cs="Arial"/>
              </w:rPr>
              <w:t>,</w:t>
            </w:r>
            <w:r w:rsidR="008A2809">
              <w:rPr>
                <w:rFonts w:ascii="Arial" w:hAnsi="Arial" w:cs="Arial"/>
              </w:rPr>
              <w:t>709</w:t>
            </w:r>
          </w:p>
        </w:tc>
        <w:tc>
          <w:tcPr>
            <w:tcW w:w="1481" w:type="dxa"/>
          </w:tcPr>
          <w:p w:rsidR="0085579E" w:rsidRPr="00CA1E69" w:rsidRDefault="008A2809" w:rsidP="008A2809">
            <w:pPr>
              <w:spacing w:line="276" w:lineRule="auto"/>
              <w:jc w:val="center"/>
              <w:rPr>
                <w:rFonts w:ascii="Arial" w:hAnsi="Arial" w:cs="Arial"/>
              </w:rPr>
            </w:pPr>
            <w:r>
              <w:rPr>
                <w:rFonts w:ascii="Arial" w:hAnsi="Arial" w:cs="Arial"/>
              </w:rPr>
              <w:t>3</w:t>
            </w:r>
            <w:r w:rsidR="0085579E">
              <w:rPr>
                <w:rFonts w:ascii="Arial" w:hAnsi="Arial" w:cs="Arial"/>
              </w:rPr>
              <w:t>.8</w:t>
            </w:r>
            <w:r>
              <w:rPr>
                <w:rFonts w:ascii="Arial" w:hAnsi="Arial" w:cs="Arial"/>
              </w:rPr>
              <w:t>1</w:t>
            </w:r>
          </w:p>
        </w:tc>
        <w:tc>
          <w:tcPr>
            <w:tcW w:w="1482" w:type="dxa"/>
          </w:tcPr>
          <w:p w:rsidR="0085579E" w:rsidRPr="00CA1E69" w:rsidRDefault="0085579E" w:rsidP="00480AE5">
            <w:pPr>
              <w:spacing w:line="276" w:lineRule="auto"/>
              <w:jc w:val="center"/>
              <w:rPr>
                <w:rFonts w:ascii="Arial" w:hAnsi="Arial" w:cs="Arial"/>
              </w:rPr>
            </w:pPr>
            <w:r>
              <w:rPr>
                <w:rFonts w:ascii="Arial" w:hAnsi="Arial" w:cs="Arial"/>
              </w:rPr>
              <w:t>4</w:t>
            </w:r>
          </w:p>
        </w:tc>
        <w:tc>
          <w:tcPr>
            <w:tcW w:w="1463" w:type="dxa"/>
          </w:tcPr>
          <w:p w:rsidR="0085579E" w:rsidRPr="00CA1E69" w:rsidRDefault="0085579E" w:rsidP="008A2809">
            <w:pPr>
              <w:spacing w:line="276" w:lineRule="auto"/>
              <w:jc w:val="center"/>
              <w:rPr>
                <w:rFonts w:ascii="Arial" w:hAnsi="Arial" w:cs="Arial"/>
              </w:rPr>
            </w:pPr>
            <w:r>
              <w:rPr>
                <w:rFonts w:ascii="Arial" w:hAnsi="Arial" w:cs="Arial"/>
              </w:rPr>
              <w:t>2</w:t>
            </w:r>
            <w:r w:rsidR="008A2809">
              <w:rPr>
                <w:rFonts w:ascii="Arial" w:hAnsi="Arial" w:cs="Arial"/>
              </w:rPr>
              <w:t>7</w:t>
            </w:r>
            <w:r>
              <w:rPr>
                <w:rFonts w:ascii="Arial" w:hAnsi="Arial" w:cs="Arial"/>
              </w:rPr>
              <w:t>,</w:t>
            </w:r>
            <w:r w:rsidR="008A2809">
              <w:rPr>
                <w:rFonts w:ascii="Arial" w:hAnsi="Arial" w:cs="Arial"/>
              </w:rPr>
              <w:t>427</w:t>
            </w:r>
          </w:p>
        </w:tc>
        <w:tc>
          <w:tcPr>
            <w:tcW w:w="1485" w:type="dxa"/>
          </w:tcPr>
          <w:p w:rsidR="0085579E" w:rsidRPr="00CA1E69" w:rsidRDefault="0085579E" w:rsidP="008A2809">
            <w:pPr>
              <w:spacing w:line="276" w:lineRule="auto"/>
              <w:jc w:val="center"/>
              <w:rPr>
                <w:rFonts w:ascii="Arial" w:hAnsi="Arial" w:cs="Arial"/>
              </w:rPr>
            </w:pPr>
            <w:r>
              <w:rPr>
                <w:rFonts w:ascii="Arial" w:hAnsi="Arial" w:cs="Arial"/>
              </w:rPr>
              <w:t>-</w:t>
            </w:r>
            <w:r w:rsidR="008A2809">
              <w:rPr>
                <w:rFonts w:ascii="Arial" w:hAnsi="Arial" w:cs="Arial"/>
              </w:rPr>
              <w:t>4</w:t>
            </w:r>
            <w:r>
              <w:rPr>
                <w:rFonts w:ascii="Arial" w:hAnsi="Arial" w:cs="Arial"/>
              </w:rPr>
              <w:t>.</w:t>
            </w:r>
            <w:r w:rsidR="008A2809">
              <w:rPr>
                <w:rFonts w:ascii="Arial" w:hAnsi="Arial" w:cs="Arial"/>
              </w:rPr>
              <w:t>71</w:t>
            </w:r>
          </w:p>
        </w:tc>
      </w:tr>
      <w:tr w:rsidR="0085579E" w:rsidTr="00480AE5">
        <w:trPr>
          <w:jc w:val="center"/>
        </w:trPr>
        <w:tc>
          <w:tcPr>
            <w:tcW w:w="1611" w:type="dxa"/>
          </w:tcPr>
          <w:p w:rsidR="0085579E" w:rsidRPr="00CA1E69" w:rsidRDefault="0085579E" w:rsidP="00480AE5">
            <w:pPr>
              <w:spacing w:line="276" w:lineRule="auto"/>
              <w:jc w:val="both"/>
              <w:rPr>
                <w:rFonts w:ascii="Arial" w:hAnsi="Arial" w:cs="Arial"/>
              </w:rPr>
            </w:pPr>
            <w:r>
              <w:rPr>
                <w:rFonts w:ascii="Arial" w:hAnsi="Arial" w:cs="Arial"/>
              </w:rPr>
              <w:t xml:space="preserve">Meath West </w:t>
            </w:r>
          </w:p>
        </w:tc>
        <w:tc>
          <w:tcPr>
            <w:tcW w:w="1494" w:type="dxa"/>
          </w:tcPr>
          <w:p w:rsidR="0085579E" w:rsidRPr="00CA1E69" w:rsidRDefault="0085579E" w:rsidP="008A2809">
            <w:pPr>
              <w:spacing w:line="276" w:lineRule="auto"/>
              <w:jc w:val="center"/>
              <w:rPr>
                <w:rFonts w:ascii="Arial" w:hAnsi="Arial" w:cs="Arial"/>
              </w:rPr>
            </w:pPr>
            <w:r>
              <w:rPr>
                <w:rFonts w:ascii="Arial" w:hAnsi="Arial" w:cs="Arial"/>
              </w:rPr>
              <w:t>8</w:t>
            </w:r>
            <w:r w:rsidR="008A2809">
              <w:rPr>
                <w:rFonts w:ascii="Arial" w:hAnsi="Arial" w:cs="Arial"/>
              </w:rPr>
              <w:t>2</w:t>
            </w:r>
            <w:r>
              <w:rPr>
                <w:rFonts w:ascii="Arial" w:hAnsi="Arial" w:cs="Arial"/>
              </w:rPr>
              <w:t>,</w:t>
            </w:r>
            <w:r w:rsidR="008A2809">
              <w:rPr>
                <w:rFonts w:ascii="Arial" w:hAnsi="Arial" w:cs="Arial"/>
              </w:rPr>
              <w:t>675</w:t>
            </w:r>
          </w:p>
        </w:tc>
        <w:tc>
          <w:tcPr>
            <w:tcW w:w="1481" w:type="dxa"/>
          </w:tcPr>
          <w:p w:rsidR="0085579E" w:rsidRPr="00CA1E69" w:rsidRDefault="008A2809" w:rsidP="008A2809">
            <w:pPr>
              <w:spacing w:line="276" w:lineRule="auto"/>
              <w:jc w:val="center"/>
              <w:rPr>
                <w:rFonts w:ascii="Arial" w:hAnsi="Arial" w:cs="Arial"/>
              </w:rPr>
            </w:pPr>
            <w:r>
              <w:rPr>
                <w:rFonts w:ascii="Arial" w:hAnsi="Arial" w:cs="Arial"/>
              </w:rPr>
              <w:t>2.87</w:t>
            </w:r>
          </w:p>
        </w:tc>
        <w:tc>
          <w:tcPr>
            <w:tcW w:w="1482" w:type="dxa"/>
          </w:tcPr>
          <w:p w:rsidR="0085579E" w:rsidRPr="00CA1E69" w:rsidRDefault="0085579E" w:rsidP="00480AE5">
            <w:pPr>
              <w:spacing w:line="276" w:lineRule="auto"/>
              <w:jc w:val="center"/>
              <w:rPr>
                <w:rFonts w:ascii="Arial" w:hAnsi="Arial" w:cs="Arial"/>
              </w:rPr>
            </w:pPr>
            <w:r>
              <w:rPr>
                <w:rFonts w:ascii="Arial" w:hAnsi="Arial" w:cs="Arial"/>
              </w:rPr>
              <w:t>3</w:t>
            </w:r>
          </w:p>
        </w:tc>
        <w:tc>
          <w:tcPr>
            <w:tcW w:w="1463" w:type="dxa"/>
          </w:tcPr>
          <w:p w:rsidR="0085579E" w:rsidRPr="00CA1E69" w:rsidRDefault="0085579E" w:rsidP="008A2809">
            <w:pPr>
              <w:spacing w:line="276" w:lineRule="auto"/>
              <w:jc w:val="center"/>
              <w:rPr>
                <w:rFonts w:ascii="Arial" w:hAnsi="Arial" w:cs="Arial"/>
              </w:rPr>
            </w:pPr>
            <w:r>
              <w:rPr>
                <w:rFonts w:ascii="Arial" w:hAnsi="Arial" w:cs="Arial"/>
              </w:rPr>
              <w:t>2</w:t>
            </w:r>
            <w:r w:rsidR="008A2809">
              <w:rPr>
                <w:rFonts w:ascii="Arial" w:hAnsi="Arial" w:cs="Arial"/>
              </w:rPr>
              <w:t>7</w:t>
            </w:r>
            <w:r>
              <w:rPr>
                <w:rFonts w:ascii="Arial" w:hAnsi="Arial" w:cs="Arial"/>
              </w:rPr>
              <w:t>,</w:t>
            </w:r>
            <w:r w:rsidR="008A2809">
              <w:rPr>
                <w:rFonts w:ascii="Arial" w:hAnsi="Arial" w:cs="Arial"/>
              </w:rPr>
              <w:t>558</w:t>
            </w:r>
          </w:p>
        </w:tc>
        <w:tc>
          <w:tcPr>
            <w:tcW w:w="1485" w:type="dxa"/>
          </w:tcPr>
          <w:p w:rsidR="0085579E" w:rsidRPr="00CA1E69" w:rsidRDefault="008A2809" w:rsidP="00480AE5">
            <w:pPr>
              <w:spacing w:line="276" w:lineRule="auto"/>
              <w:jc w:val="center"/>
              <w:rPr>
                <w:rFonts w:ascii="Arial" w:hAnsi="Arial" w:cs="Arial"/>
              </w:rPr>
            </w:pPr>
            <w:r>
              <w:rPr>
                <w:rFonts w:ascii="Arial" w:hAnsi="Arial" w:cs="Arial"/>
              </w:rPr>
              <w:t>-4.26</w:t>
            </w:r>
          </w:p>
        </w:tc>
      </w:tr>
      <w:tr w:rsidR="0085579E" w:rsidTr="00480AE5">
        <w:trPr>
          <w:jc w:val="center"/>
        </w:trPr>
        <w:tc>
          <w:tcPr>
            <w:tcW w:w="1611" w:type="dxa"/>
          </w:tcPr>
          <w:p w:rsidR="0085579E" w:rsidRPr="00CA1E69" w:rsidRDefault="0085579E" w:rsidP="00480AE5">
            <w:pPr>
              <w:spacing w:line="276" w:lineRule="auto"/>
              <w:jc w:val="both"/>
              <w:rPr>
                <w:rFonts w:ascii="Arial" w:hAnsi="Arial" w:cs="Arial"/>
              </w:rPr>
            </w:pPr>
            <w:r>
              <w:rPr>
                <w:rFonts w:ascii="Arial" w:hAnsi="Arial" w:cs="Arial"/>
              </w:rPr>
              <w:t>Longford-Westmeath</w:t>
            </w:r>
          </w:p>
        </w:tc>
        <w:tc>
          <w:tcPr>
            <w:tcW w:w="1494" w:type="dxa"/>
          </w:tcPr>
          <w:p w:rsidR="0085579E" w:rsidRPr="00CA1E69" w:rsidRDefault="0085579E" w:rsidP="00480AE5">
            <w:pPr>
              <w:spacing w:line="276" w:lineRule="auto"/>
              <w:jc w:val="center"/>
              <w:rPr>
                <w:rFonts w:ascii="Arial" w:hAnsi="Arial" w:cs="Arial"/>
              </w:rPr>
            </w:pPr>
            <w:r>
              <w:rPr>
                <w:rFonts w:ascii="Arial" w:hAnsi="Arial" w:cs="Arial"/>
              </w:rPr>
              <w:t>142,474</w:t>
            </w:r>
          </w:p>
        </w:tc>
        <w:tc>
          <w:tcPr>
            <w:tcW w:w="1481" w:type="dxa"/>
          </w:tcPr>
          <w:p w:rsidR="0085579E" w:rsidRPr="00CA1E69" w:rsidRDefault="0085579E" w:rsidP="008A2809">
            <w:pPr>
              <w:spacing w:line="276" w:lineRule="auto"/>
              <w:jc w:val="center"/>
              <w:rPr>
                <w:rFonts w:ascii="Arial" w:hAnsi="Arial" w:cs="Arial"/>
              </w:rPr>
            </w:pPr>
            <w:r>
              <w:rPr>
                <w:rFonts w:ascii="Arial" w:hAnsi="Arial" w:cs="Arial"/>
              </w:rPr>
              <w:t>4.</w:t>
            </w:r>
            <w:r w:rsidR="008A2809">
              <w:rPr>
                <w:rFonts w:ascii="Arial" w:hAnsi="Arial" w:cs="Arial"/>
              </w:rPr>
              <w:t>95</w:t>
            </w:r>
          </w:p>
        </w:tc>
        <w:tc>
          <w:tcPr>
            <w:tcW w:w="1482" w:type="dxa"/>
          </w:tcPr>
          <w:p w:rsidR="0085579E" w:rsidRPr="00CA1E69" w:rsidRDefault="0085579E" w:rsidP="00480AE5">
            <w:pPr>
              <w:spacing w:line="276" w:lineRule="auto"/>
              <w:jc w:val="center"/>
              <w:rPr>
                <w:rFonts w:ascii="Arial" w:hAnsi="Arial" w:cs="Arial"/>
              </w:rPr>
            </w:pPr>
            <w:r>
              <w:rPr>
                <w:rFonts w:ascii="Arial" w:hAnsi="Arial" w:cs="Arial"/>
              </w:rPr>
              <w:t>5</w:t>
            </w:r>
          </w:p>
        </w:tc>
        <w:tc>
          <w:tcPr>
            <w:tcW w:w="1463" w:type="dxa"/>
          </w:tcPr>
          <w:p w:rsidR="0085579E" w:rsidRPr="00CA1E69" w:rsidRDefault="0085579E" w:rsidP="00480AE5">
            <w:pPr>
              <w:spacing w:line="276" w:lineRule="auto"/>
              <w:jc w:val="center"/>
              <w:rPr>
                <w:rFonts w:ascii="Arial" w:hAnsi="Arial" w:cs="Arial"/>
              </w:rPr>
            </w:pPr>
            <w:r>
              <w:rPr>
                <w:rFonts w:ascii="Arial" w:hAnsi="Arial" w:cs="Arial"/>
              </w:rPr>
              <w:t>28,495</w:t>
            </w:r>
          </w:p>
        </w:tc>
        <w:tc>
          <w:tcPr>
            <w:tcW w:w="1485" w:type="dxa"/>
          </w:tcPr>
          <w:p w:rsidR="0085579E" w:rsidRPr="00CA1E69" w:rsidRDefault="0085579E" w:rsidP="008A2809">
            <w:pPr>
              <w:spacing w:line="276" w:lineRule="auto"/>
              <w:jc w:val="center"/>
              <w:rPr>
                <w:rFonts w:ascii="Arial" w:hAnsi="Arial" w:cs="Arial"/>
              </w:rPr>
            </w:pPr>
            <w:r>
              <w:rPr>
                <w:rFonts w:ascii="Arial" w:hAnsi="Arial" w:cs="Arial"/>
              </w:rPr>
              <w:t>-</w:t>
            </w:r>
            <w:r w:rsidR="008A2809">
              <w:rPr>
                <w:rFonts w:ascii="Arial" w:hAnsi="Arial" w:cs="Arial"/>
              </w:rPr>
              <w:t>1</w:t>
            </w:r>
            <w:r>
              <w:rPr>
                <w:rFonts w:ascii="Arial" w:hAnsi="Arial" w:cs="Arial"/>
              </w:rPr>
              <w:t>.</w:t>
            </w:r>
            <w:r w:rsidR="008A2809">
              <w:rPr>
                <w:rFonts w:ascii="Arial" w:hAnsi="Arial" w:cs="Arial"/>
              </w:rPr>
              <w:t>00</w:t>
            </w:r>
          </w:p>
        </w:tc>
      </w:tr>
      <w:tr w:rsidR="0085579E" w:rsidTr="00480AE5">
        <w:trPr>
          <w:jc w:val="center"/>
        </w:trPr>
        <w:tc>
          <w:tcPr>
            <w:tcW w:w="1611" w:type="dxa"/>
          </w:tcPr>
          <w:p w:rsidR="0085579E" w:rsidRPr="00CA1E69" w:rsidRDefault="0085579E" w:rsidP="00480AE5">
            <w:pPr>
              <w:spacing w:line="276" w:lineRule="auto"/>
              <w:jc w:val="both"/>
              <w:rPr>
                <w:rFonts w:ascii="Arial" w:hAnsi="Arial" w:cs="Arial"/>
              </w:rPr>
            </w:pPr>
            <w:r>
              <w:rPr>
                <w:rFonts w:ascii="Arial" w:hAnsi="Arial" w:cs="Arial"/>
              </w:rPr>
              <w:t>Cavan-Monaghan</w:t>
            </w:r>
          </w:p>
        </w:tc>
        <w:tc>
          <w:tcPr>
            <w:tcW w:w="1494" w:type="dxa"/>
          </w:tcPr>
          <w:p w:rsidR="0085579E" w:rsidRPr="00CA1E69" w:rsidRDefault="0085579E" w:rsidP="00480AE5">
            <w:pPr>
              <w:spacing w:line="276" w:lineRule="auto"/>
              <w:jc w:val="center"/>
              <w:rPr>
                <w:rFonts w:ascii="Arial" w:hAnsi="Arial" w:cs="Arial"/>
              </w:rPr>
            </w:pPr>
            <w:r>
              <w:rPr>
                <w:rFonts w:ascii="Arial" w:hAnsi="Arial" w:cs="Arial"/>
              </w:rPr>
              <w:t>146,033</w:t>
            </w:r>
          </w:p>
        </w:tc>
        <w:tc>
          <w:tcPr>
            <w:tcW w:w="1481" w:type="dxa"/>
          </w:tcPr>
          <w:p w:rsidR="0085579E" w:rsidRPr="00CA1E69" w:rsidRDefault="008A2809" w:rsidP="008A2809">
            <w:pPr>
              <w:spacing w:line="276" w:lineRule="auto"/>
              <w:jc w:val="center"/>
              <w:rPr>
                <w:rFonts w:ascii="Arial" w:hAnsi="Arial" w:cs="Arial"/>
              </w:rPr>
            </w:pPr>
            <w:r>
              <w:rPr>
                <w:rFonts w:ascii="Arial" w:hAnsi="Arial" w:cs="Arial"/>
              </w:rPr>
              <w:t>5</w:t>
            </w:r>
            <w:r w:rsidR="0085579E">
              <w:rPr>
                <w:rFonts w:ascii="Arial" w:hAnsi="Arial" w:cs="Arial"/>
              </w:rPr>
              <w:t>.</w:t>
            </w:r>
            <w:r>
              <w:rPr>
                <w:rFonts w:ascii="Arial" w:hAnsi="Arial" w:cs="Arial"/>
              </w:rPr>
              <w:t>07</w:t>
            </w:r>
          </w:p>
        </w:tc>
        <w:tc>
          <w:tcPr>
            <w:tcW w:w="1482" w:type="dxa"/>
          </w:tcPr>
          <w:p w:rsidR="0085579E" w:rsidRPr="00CA1E69" w:rsidRDefault="0085579E" w:rsidP="00480AE5">
            <w:pPr>
              <w:spacing w:line="276" w:lineRule="auto"/>
              <w:jc w:val="center"/>
              <w:rPr>
                <w:rFonts w:ascii="Arial" w:hAnsi="Arial" w:cs="Arial"/>
              </w:rPr>
            </w:pPr>
            <w:r>
              <w:rPr>
                <w:rFonts w:ascii="Arial" w:hAnsi="Arial" w:cs="Arial"/>
              </w:rPr>
              <w:t>5</w:t>
            </w:r>
          </w:p>
        </w:tc>
        <w:tc>
          <w:tcPr>
            <w:tcW w:w="1463" w:type="dxa"/>
          </w:tcPr>
          <w:p w:rsidR="0085579E" w:rsidRPr="00CA1E69" w:rsidRDefault="0085579E" w:rsidP="00480AE5">
            <w:pPr>
              <w:spacing w:line="276" w:lineRule="auto"/>
              <w:jc w:val="center"/>
              <w:rPr>
                <w:rFonts w:ascii="Arial" w:hAnsi="Arial" w:cs="Arial"/>
              </w:rPr>
            </w:pPr>
            <w:r>
              <w:rPr>
                <w:rFonts w:ascii="Arial" w:hAnsi="Arial" w:cs="Arial"/>
              </w:rPr>
              <w:t>29,207</w:t>
            </w:r>
          </w:p>
        </w:tc>
        <w:tc>
          <w:tcPr>
            <w:tcW w:w="1485" w:type="dxa"/>
          </w:tcPr>
          <w:p w:rsidR="0085579E" w:rsidRPr="00CA1E69" w:rsidRDefault="008A2809" w:rsidP="00480AE5">
            <w:pPr>
              <w:spacing w:line="276" w:lineRule="auto"/>
              <w:jc w:val="center"/>
              <w:rPr>
                <w:rFonts w:ascii="Arial" w:hAnsi="Arial" w:cs="Arial"/>
              </w:rPr>
            </w:pPr>
            <w:r>
              <w:rPr>
                <w:rFonts w:ascii="Arial" w:hAnsi="Arial" w:cs="Arial"/>
              </w:rPr>
              <w:t>+1.47</w:t>
            </w:r>
          </w:p>
        </w:tc>
      </w:tr>
      <w:tr w:rsidR="0085579E" w:rsidTr="00480AE5">
        <w:trPr>
          <w:jc w:val="center"/>
        </w:trPr>
        <w:tc>
          <w:tcPr>
            <w:tcW w:w="1611" w:type="dxa"/>
            <w:shd w:val="clear" w:color="auto" w:fill="D9D9D9" w:themeFill="background1" w:themeFillShade="D9"/>
          </w:tcPr>
          <w:p w:rsidR="0085579E" w:rsidRPr="005D707D" w:rsidRDefault="0085579E" w:rsidP="00480AE5">
            <w:pPr>
              <w:spacing w:line="276" w:lineRule="auto"/>
              <w:jc w:val="both"/>
              <w:rPr>
                <w:rFonts w:ascii="Arial" w:hAnsi="Arial" w:cs="Arial"/>
                <w:b/>
              </w:rPr>
            </w:pPr>
            <w:r w:rsidRPr="005D707D">
              <w:rPr>
                <w:rFonts w:ascii="Arial" w:hAnsi="Arial" w:cs="Arial"/>
                <w:b/>
              </w:rPr>
              <w:t xml:space="preserve">Totals: </w:t>
            </w:r>
          </w:p>
        </w:tc>
        <w:tc>
          <w:tcPr>
            <w:tcW w:w="1494" w:type="dxa"/>
            <w:shd w:val="clear" w:color="auto" w:fill="D9D9D9" w:themeFill="background1" w:themeFillShade="D9"/>
          </w:tcPr>
          <w:p w:rsidR="0085579E" w:rsidRDefault="00AC6817" w:rsidP="00480AE5">
            <w:pPr>
              <w:spacing w:line="276" w:lineRule="auto"/>
              <w:jc w:val="center"/>
              <w:rPr>
                <w:rFonts w:ascii="Arial" w:hAnsi="Arial" w:cs="Arial"/>
              </w:rPr>
            </w:pPr>
            <w:r>
              <w:rPr>
                <w:rFonts w:ascii="Arial" w:hAnsi="Arial" w:cs="Arial"/>
              </w:rPr>
              <w:t>647,9</w:t>
            </w:r>
            <w:r w:rsidR="0085579E">
              <w:rPr>
                <w:rFonts w:ascii="Arial" w:hAnsi="Arial" w:cs="Arial"/>
              </w:rPr>
              <w:t>03</w:t>
            </w:r>
          </w:p>
        </w:tc>
        <w:tc>
          <w:tcPr>
            <w:tcW w:w="1481" w:type="dxa"/>
            <w:shd w:val="clear" w:color="auto" w:fill="D9D9D9" w:themeFill="background1" w:themeFillShade="D9"/>
          </w:tcPr>
          <w:p w:rsidR="0085579E" w:rsidRDefault="0085579E" w:rsidP="008A2809">
            <w:pPr>
              <w:spacing w:line="276" w:lineRule="auto"/>
              <w:jc w:val="center"/>
              <w:rPr>
                <w:rFonts w:ascii="Arial" w:hAnsi="Arial" w:cs="Arial"/>
              </w:rPr>
            </w:pPr>
            <w:r>
              <w:rPr>
                <w:rFonts w:ascii="Arial" w:hAnsi="Arial" w:cs="Arial"/>
              </w:rPr>
              <w:t>22.</w:t>
            </w:r>
            <w:r w:rsidR="008A2809">
              <w:rPr>
                <w:rFonts w:ascii="Arial" w:hAnsi="Arial" w:cs="Arial"/>
              </w:rPr>
              <w:t>51</w:t>
            </w:r>
          </w:p>
        </w:tc>
        <w:tc>
          <w:tcPr>
            <w:tcW w:w="1482" w:type="dxa"/>
            <w:shd w:val="clear" w:color="auto" w:fill="D9D9D9" w:themeFill="background1" w:themeFillShade="D9"/>
          </w:tcPr>
          <w:p w:rsidR="0085579E" w:rsidRDefault="0085579E" w:rsidP="008A2809">
            <w:pPr>
              <w:spacing w:line="276" w:lineRule="auto"/>
              <w:jc w:val="center"/>
              <w:rPr>
                <w:rFonts w:ascii="Arial" w:hAnsi="Arial" w:cs="Arial"/>
              </w:rPr>
            </w:pPr>
            <w:r>
              <w:rPr>
                <w:rFonts w:ascii="Arial" w:hAnsi="Arial" w:cs="Arial"/>
              </w:rPr>
              <w:t>2</w:t>
            </w:r>
            <w:r w:rsidR="008A2809">
              <w:rPr>
                <w:rFonts w:ascii="Arial" w:hAnsi="Arial" w:cs="Arial"/>
              </w:rPr>
              <w:t>3</w:t>
            </w:r>
          </w:p>
        </w:tc>
        <w:tc>
          <w:tcPr>
            <w:tcW w:w="1463" w:type="dxa"/>
            <w:shd w:val="clear" w:color="auto" w:fill="D9D9D9" w:themeFill="background1" w:themeFillShade="D9"/>
          </w:tcPr>
          <w:p w:rsidR="0085579E" w:rsidRDefault="0085579E" w:rsidP="008A2809">
            <w:pPr>
              <w:spacing w:line="276" w:lineRule="auto"/>
              <w:jc w:val="center"/>
              <w:rPr>
                <w:rFonts w:ascii="Arial" w:hAnsi="Arial" w:cs="Arial"/>
              </w:rPr>
            </w:pPr>
            <w:r>
              <w:rPr>
                <w:rFonts w:ascii="Arial" w:hAnsi="Arial" w:cs="Arial"/>
              </w:rPr>
              <w:t>2</w:t>
            </w:r>
            <w:r w:rsidR="008A2809">
              <w:rPr>
                <w:rFonts w:ascii="Arial" w:hAnsi="Arial" w:cs="Arial"/>
              </w:rPr>
              <w:t>8</w:t>
            </w:r>
            <w:r>
              <w:rPr>
                <w:rFonts w:ascii="Arial" w:hAnsi="Arial" w:cs="Arial"/>
              </w:rPr>
              <w:t>,</w:t>
            </w:r>
            <w:r w:rsidR="008A2809">
              <w:rPr>
                <w:rFonts w:ascii="Arial" w:hAnsi="Arial" w:cs="Arial"/>
              </w:rPr>
              <w:t>170</w:t>
            </w:r>
          </w:p>
        </w:tc>
        <w:tc>
          <w:tcPr>
            <w:tcW w:w="1485" w:type="dxa"/>
            <w:shd w:val="clear" w:color="auto" w:fill="D9D9D9" w:themeFill="background1" w:themeFillShade="D9"/>
          </w:tcPr>
          <w:p w:rsidR="0085579E" w:rsidRDefault="008A2809" w:rsidP="00480AE5">
            <w:pPr>
              <w:spacing w:line="276" w:lineRule="auto"/>
              <w:jc w:val="center"/>
              <w:rPr>
                <w:rFonts w:ascii="Arial" w:hAnsi="Arial" w:cs="Arial"/>
              </w:rPr>
            </w:pPr>
            <w:r>
              <w:rPr>
                <w:rFonts w:ascii="Arial" w:hAnsi="Arial" w:cs="Arial"/>
              </w:rPr>
              <w:t>-2.13</w:t>
            </w:r>
          </w:p>
        </w:tc>
      </w:tr>
    </w:tbl>
    <w:p w:rsidR="0085579E" w:rsidRDefault="0085579E" w:rsidP="0085579E">
      <w:pPr>
        <w:spacing w:after="0" w:line="360" w:lineRule="auto"/>
        <w:jc w:val="both"/>
        <w:rPr>
          <w:rFonts w:ascii="Arial" w:hAnsi="Arial" w:cs="Arial"/>
          <w:sz w:val="24"/>
        </w:rPr>
      </w:pPr>
    </w:p>
    <w:p w:rsidR="003B260D" w:rsidRDefault="003B260D" w:rsidP="00E63339">
      <w:pPr>
        <w:spacing w:after="0" w:line="360" w:lineRule="auto"/>
        <w:jc w:val="both"/>
        <w:rPr>
          <w:rFonts w:ascii="Arial" w:hAnsi="Arial" w:cs="Arial"/>
          <w:sz w:val="24"/>
        </w:rPr>
      </w:pPr>
    </w:p>
    <w:p w:rsidR="00C57443" w:rsidRDefault="00C57443" w:rsidP="00E63339">
      <w:pPr>
        <w:spacing w:after="0" w:line="360" w:lineRule="auto"/>
        <w:jc w:val="both"/>
        <w:rPr>
          <w:rFonts w:ascii="Arial" w:hAnsi="Arial" w:cs="Arial"/>
          <w:sz w:val="24"/>
        </w:rPr>
      </w:pPr>
    </w:p>
    <w:p w:rsidR="002B0EA5" w:rsidRPr="00CA1E69" w:rsidRDefault="002B0EA5" w:rsidP="002B0EA5">
      <w:pPr>
        <w:spacing w:after="0" w:line="360" w:lineRule="auto"/>
        <w:jc w:val="both"/>
        <w:rPr>
          <w:rFonts w:ascii="Arial" w:hAnsi="Arial" w:cs="Arial"/>
          <w:b/>
          <w:sz w:val="24"/>
        </w:rPr>
      </w:pPr>
      <w:r>
        <w:rPr>
          <w:rFonts w:ascii="Arial" w:hAnsi="Arial" w:cs="Arial"/>
          <w:b/>
          <w:sz w:val="24"/>
        </w:rPr>
        <w:lastRenderedPageBreak/>
        <w:t xml:space="preserve">4.  OPTION 3 – ADDITION OF THREE SEATS IN A 178 MEMBER DÁIL </w:t>
      </w:r>
    </w:p>
    <w:p w:rsidR="002B0EA5" w:rsidRDefault="002B0EA5" w:rsidP="002B0EA5">
      <w:pPr>
        <w:spacing w:after="0" w:line="360" w:lineRule="auto"/>
        <w:jc w:val="both"/>
        <w:rPr>
          <w:rFonts w:ascii="Arial" w:hAnsi="Arial" w:cs="Arial"/>
          <w:sz w:val="24"/>
        </w:rPr>
      </w:pPr>
    </w:p>
    <w:p w:rsidR="002B0EA5" w:rsidRDefault="002B0EA5" w:rsidP="002B0EA5">
      <w:pPr>
        <w:spacing w:after="0" w:line="360" w:lineRule="auto"/>
        <w:jc w:val="both"/>
        <w:rPr>
          <w:rFonts w:ascii="Arial" w:hAnsi="Arial" w:cs="Arial"/>
          <w:sz w:val="24"/>
        </w:rPr>
      </w:pPr>
      <w:r>
        <w:rPr>
          <w:rFonts w:ascii="Arial" w:hAnsi="Arial" w:cs="Arial"/>
          <w:sz w:val="24"/>
        </w:rPr>
        <w:t xml:space="preserve">This option is essentially similar to Option 2 set out above, in that seats are added to the Longford-Westmeath and Meath East constituencies, while the Louth constituency is split into two 3-seaters, involving the addition of one seat to that area.  </w:t>
      </w:r>
      <w:r w:rsidR="003B260D">
        <w:rPr>
          <w:rFonts w:ascii="Arial" w:hAnsi="Arial" w:cs="Arial"/>
          <w:sz w:val="24"/>
        </w:rPr>
        <w:t xml:space="preserve">The only difference between Options 2 and 3 is in the configuration of the constituencies of Meath West and Meath East.  </w:t>
      </w:r>
      <w:r w:rsidR="002D5876">
        <w:rPr>
          <w:rFonts w:ascii="Arial" w:hAnsi="Arial" w:cs="Arial"/>
          <w:sz w:val="24"/>
        </w:rPr>
        <w:t xml:space="preserve">There is no difference for </w:t>
      </w:r>
      <w:r w:rsidR="00A41DB0">
        <w:rPr>
          <w:rFonts w:ascii="Arial" w:hAnsi="Arial" w:cs="Arial"/>
          <w:sz w:val="24"/>
        </w:rPr>
        <w:t xml:space="preserve">the constituencies of </w:t>
      </w:r>
      <w:r w:rsidR="002D5876">
        <w:rPr>
          <w:rFonts w:ascii="Arial" w:hAnsi="Arial" w:cs="Arial"/>
          <w:sz w:val="24"/>
        </w:rPr>
        <w:t xml:space="preserve">Cavan-Monaghan, Longford-Westmeath, Louth North or Louth South between Options 2 and 3. </w:t>
      </w:r>
    </w:p>
    <w:p w:rsidR="0089144D" w:rsidRDefault="0089144D" w:rsidP="0089144D">
      <w:pPr>
        <w:spacing w:after="0" w:line="360" w:lineRule="auto"/>
        <w:jc w:val="both"/>
        <w:rPr>
          <w:rFonts w:ascii="Arial" w:hAnsi="Arial" w:cs="Arial"/>
          <w:sz w:val="24"/>
        </w:rPr>
      </w:pPr>
    </w:p>
    <w:p w:rsidR="0089144D" w:rsidRDefault="0089144D" w:rsidP="002B0EA5">
      <w:pPr>
        <w:spacing w:after="0" w:line="360" w:lineRule="auto"/>
        <w:jc w:val="both"/>
        <w:rPr>
          <w:rFonts w:ascii="Arial" w:hAnsi="Arial" w:cs="Arial"/>
          <w:sz w:val="24"/>
        </w:rPr>
      </w:pPr>
      <w:r>
        <w:rPr>
          <w:rFonts w:ascii="Arial" w:hAnsi="Arial" w:cs="Arial"/>
          <w:sz w:val="24"/>
        </w:rPr>
        <w:t xml:space="preserve">Option 3 provides for a reconfiguration of the Meath area, with more focus in the Meath East constituency on the heavily populated areas to the centre, east and south-east of the county.  </w:t>
      </w:r>
    </w:p>
    <w:p w:rsidR="00AC53F9" w:rsidRDefault="00AC53F9" w:rsidP="002B0EA5">
      <w:pPr>
        <w:spacing w:after="0" w:line="360" w:lineRule="auto"/>
        <w:jc w:val="both"/>
        <w:rPr>
          <w:rFonts w:ascii="Arial" w:hAnsi="Arial" w:cs="Arial"/>
          <w:sz w:val="24"/>
        </w:rPr>
      </w:pPr>
    </w:p>
    <w:p w:rsidR="00DD29EB" w:rsidRDefault="00DD29EB" w:rsidP="002B0EA5">
      <w:pPr>
        <w:spacing w:after="0" w:line="360" w:lineRule="auto"/>
        <w:jc w:val="both"/>
        <w:rPr>
          <w:rFonts w:ascii="Arial" w:hAnsi="Arial" w:cs="Arial"/>
          <w:sz w:val="24"/>
        </w:rPr>
      </w:pPr>
      <w:r>
        <w:rPr>
          <w:rFonts w:ascii="Arial" w:hAnsi="Arial" w:cs="Arial"/>
          <w:sz w:val="24"/>
        </w:rPr>
        <w:t>The electoral divisions of Navan Urban and Navan Rural would be transferred from the constituency of Meath West to the constituency of Meath East</w:t>
      </w:r>
      <w:r w:rsidR="00D00AD4">
        <w:rPr>
          <w:rFonts w:ascii="Arial" w:hAnsi="Arial" w:cs="Arial"/>
          <w:sz w:val="24"/>
        </w:rPr>
        <w:t>, while t</w:t>
      </w:r>
      <w:r>
        <w:rPr>
          <w:rFonts w:ascii="Arial" w:hAnsi="Arial" w:cs="Arial"/>
          <w:sz w:val="24"/>
        </w:rPr>
        <w:t>here would be a concomitant transfer from Meath East to Meath W</w:t>
      </w:r>
      <w:r w:rsidR="00D00AD4">
        <w:rPr>
          <w:rFonts w:ascii="Arial" w:hAnsi="Arial" w:cs="Arial"/>
          <w:sz w:val="24"/>
        </w:rPr>
        <w:t xml:space="preserve">est.  </w:t>
      </w:r>
    </w:p>
    <w:p w:rsidR="00DD29EB" w:rsidRDefault="00DD29EB" w:rsidP="002B0EA5">
      <w:pPr>
        <w:spacing w:after="0" w:line="360" w:lineRule="auto"/>
        <w:jc w:val="both"/>
        <w:rPr>
          <w:rFonts w:ascii="Arial" w:hAnsi="Arial" w:cs="Arial"/>
          <w:sz w:val="24"/>
        </w:rPr>
      </w:pPr>
    </w:p>
    <w:p w:rsidR="00C57443" w:rsidRDefault="00C57443" w:rsidP="00C57443">
      <w:pPr>
        <w:spacing w:after="0" w:line="360" w:lineRule="auto"/>
        <w:jc w:val="both"/>
        <w:rPr>
          <w:rFonts w:ascii="Arial" w:hAnsi="Arial" w:cs="Arial"/>
          <w:sz w:val="24"/>
        </w:rPr>
      </w:pPr>
      <w:r>
        <w:rPr>
          <w:rFonts w:ascii="Arial" w:hAnsi="Arial" w:cs="Arial"/>
          <w:sz w:val="24"/>
        </w:rPr>
        <w:t xml:space="preserve">The electoral divisions transferred in Option 3 are shown </w:t>
      </w:r>
      <w:r w:rsidR="007A7E25">
        <w:rPr>
          <w:rFonts w:ascii="Arial" w:hAnsi="Arial" w:cs="Arial"/>
          <w:sz w:val="24"/>
        </w:rPr>
        <w:t xml:space="preserve">on </w:t>
      </w:r>
      <w:r w:rsidR="00FA0936">
        <w:rPr>
          <w:rFonts w:ascii="Arial" w:hAnsi="Arial" w:cs="Arial"/>
          <w:i/>
          <w:sz w:val="24"/>
        </w:rPr>
        <w:t>EC – 3.3</w:t>
      </w:r>
      <w:r w:rsidR="007A7E25" w:rsidRPr="007A7E25">
        <w:rPr>
          <w:rFonts w:ascii="Arial" w:hAnsi="Arial" w:cs="Arial"/>
          <w:i/>
          <w:sz w:val="24"/>
        </w:rPr>
        <w:t xml:space="preserve"> – North East Region – Map </w:t>
      </w:r>
      <w:r w:rsidR="007A7E25">
        <w:rPr>
          <w:rFonts w:ascii="Arial" w:hAnsi="Arial" w:cs="Arial"/>
          <w:i/>
          <w:sz w:val="24"/>
        </w:rPr>
        <w:t>5</w:t>
      </w:r>
      <w:r w:rsidR="007A7E25" w:rsidRPr="007A7E25">
        <w:rPr>
          <w:rFonts w:ascii="Arial" w:hAnsi="Arial" w:cs="Arial"/>
          <w:i/>
          <w:sz w:val="24"/>
        </w:rPr>
        <w:t xml:space="preserve"> – Option 3.jpg</w:t>
      </w:r>
      <w:r>
        <w:rPr>
          <w:rFonts w:ascii="Arial" w:hAnsi="Arial" w:cs="Arial"/>
          <w:sz w:val="24"/>
        </w:rPr>
        <w:t>, with black arrows showi</w:t>
      </w:r>
      <w:r w:rsidR="007A7E25">
        <w:rPr>
          <w:rFonts w:ascii="Arial" w:hAnsi="Arial" w:cs="Arial"/>
          <w:sz w:val="24"/>
        </w:rPr>
        <w:t>ng the direction of transfer, and the final configuration o</w:t>
      </w:r>
      <w:r w:rsidR="00DD29EB">
        <w:rPr>
          <w:rFonts w:ascii="Arial" w:hAnsi="Arial" w:cs="Arial"/>
          <w:sz w:val="24"/>
        </w:rPr>
        <w:t>f</w:t>
      </w:r>
      <w:r w:rsidR="007A7E25">
        <w:rPr>
          <w:rFonts w:ascii="Arial" w:hAnsi="Arial" w:cs="Arial"/>
          <w:sz w:val="24"/>
        </w:rPr>
        <w:t xml:space="preserve"> constituencies is shown on </w:t>
      </w:r>
      <w:r w:rsidR="00FA0936">
        <w:rPr>
          <w:rFonts w:ascii="Arial" w:hAnsi="Arial" w:cs="Arial"/>
          <w:i/>
          <w:sz w:val="24"/>
        </w:rPr>
        <w:t>EC – 3.3</w:t>
      </w:r>
      <w:r w:rsidR="007A7E25" w:rsidRPr="007A7E25">
        <w:rPr>
          <w:rFonts w:ascii="Arial" w:hAnsi="Arial" w:cs="Arial"/>
          <w:i/>
          <w:sz w:val="24"/>
        </w:rPr>
        <w:t xml:space="preserve"> – North East Region – Map </w:t>
      </w:r>
      <w:r w:rsidR="007A7E25">
        <w:rPr>
          <w:rFonts w:ascii="Arial" w:hAnsi="Arial" w:cs="Arial"/>
          <w:i/>
          <w:sz w:val="24"/>
        </w:rPr>
        <w:t>6</w:t>
      </w:r>
      <w:r w:rsidR="007A7E25" w:rsidRPr="007A7E25">
        <w:rPr>
          <w:rFonts w:ascii="Arial" w:hAnsi="Arial" w:cs="Arial"/>
          <w:i/>
          <w:sz w:val="24"/>
        </w:rPr>
        <w:t xml:space="preserve"> – Option 3.jpg</w:t>
      </w:r>
    </w:p>
    <w:p w:rsidR="00DE185B" w:rsidRDefault="00DE185B" w:rsidP="002B0EA5">
      <w:pPr>
        <w:spacing w:after="0" w:line="360" w:lineRule="auto"/>
        <w:jc w:val="both"/>
        <w:rPr>
          <w:rFonts w:ascii="Arial" w:hAnsi="Arial" w:cs="Arial"/>
          <w:sz w:val="24"/>
        </w:rPr>
      </w:pPr>
    </w:p>
    <w:p w:rsidR="00DE185B" w:rsidRDefault="00DE185B" w:rsidP="00DE185B">
      <w:pPr>
        <w:spacing w:after="0" w:line="360" w:lineRule="auto"/>
        <w:jc w:val="both"/>
        <w:rPr>
          <w:rFonts w:ascii="Arial" w:hAnsi="Arial" w:cs="Arial"/>
          <w:sz w:val="24"/>
        </w:rPr>
      </w:pPr>
      <w:r>
        <w:rPr>
          <w:rFonts w:ascii="Arial" w:hAnsi="Arial" w:cs="Arial"/>
          <w:sz w:val="24"/>
        </w:rPr>
        <w:t xml:space="preserve">The transfers involved are as follows: </w:t>
      </w:r>
    </w:p>
    <w:p w:rsidR="00DE185B" w:rsidRPr="007F032A" w:rsidRDefault="00DE185B" w:rsidP="00DE185B">
      <w:pPr>
        <w:pStyle w:val="ListParagraph"/>
        <w:numPr>
          <w:ilvl w:val="0"/>
          <w:numId w:val="1"/>
        </w:numPr>
        <w:spacing w:after="0" w:line="360" w:lineRule="auto"/>
        <w:jc w:val="both"/>
        <w:rPr>
          <w:rFonts w:ascii="Arial" w:hAnsi="Arial" w:cs="Arial"/>
          <w:sz w:val="24"/>
        </w:rPr>
      </w:pPr>
      <w:r w:rsidRPr="007F032A">
        <w:rPr>
          <w:rFonts w:ascii="Arial" w:hAnsi="Arial" w:cs="Arial"/>
          <w:sz w:val="24"/>
        </w:rPr>
        <w:t xml:space="preserve">The portion of County Meath which is in the constituency of Cavan-Monaghan is transferred to </w:t>
      </w:r>
      <w:r>
        <w:rPr>
          <w:rFonts w:ascii="Arial" w:hAnsi="Arial" w:cs="Arial"/>
          <w:sz w:val="24"/>
        </w:rPr>
        <w:t>the constituency of Meath West</w:t>
      </w:r>
      <w:r w:rsidR="007A7E25">
        <w:rPr>
          <w:rFonts w:ascii="Arial" w:hAnsi="Arial" w:cs="Arial"/>
          <w:sz w:val="24"/>
        </w:rPr>
        <w:t xml:space="preserve">.  This is different from </w:t>
      </w:r>
      <w:r>
        <w:rPr>
          <w:rFonts w:ascii="Arial" w:hAnsi="Arial" w:cs="Arial"/>
          <w:sz w:val="24"/>
        </w:rPr>
        <w:t>Options 1 and 2 where th</w:t>
      </w:r>
      <w:r w:rsidR="007A7E25">
        <w:rPr>
          <w:rFonts w:ascii="Arial" w:hAnsi="Arial" w:cs="Arial"/>
          <w:sz w:val="24"/>
        </w:rPr>
        <w:t>e</w:t>
      </w:r>
      <w:r>
        <w:rPr>
          <w:rFonts w:ascii="Arial" w:hAnsi="Arial" w:cs="Arial"/>
          <w:sz w:val="24"/>
        </w:rPr>
        <w:t xml:space="preserve"> area is transferred to Meath East; </w:t>
      </w:r>
      <w:r w:rsidR="00DD29EB">
        <w:rPr>
          <w:rFonts w:ascii="Arial" w:hAnsi="Arial" w:cs="Arial"/>
          <w:sz w:val="24"/>
        </w:rPr>
        <w:t xml:space="preserve">7 EDs, population 4,205. </w:t>
      </w:r>
    </w:p>
    <w:p w:rsidR="00DE185B" w:rsidRDefault="00DE185B" w:rsidP="00DE185B">
      <w:pPr>
        <w:pStyle w:val="ListParagraph"/>
        <w:numPr>
          <w:ilvl w:val="0"/>
          <w:numId w:val="1"/>
        </w:numPr>
        <w:spacing w:after="0" w:line="360" w:lineRule="auto"/>
        <w:jc w:val="both"/>
        <w:rPr>
          <w:rFonts w:ascii="Arial" w:hAnsi="Arial" w:cs="Arial"/>
          <w:sz w:val="24"/>
        </w:rPr>
      </w:pPr>
      <w:r>
        <w:rPr>
          <w:rFonts w:ascii="Arial" w:hAnsi="Arial" w:cs="Arial"/>
          <w:sz w:val="24"/>
        </w:rPr>
        <w:t xml:space="preserve">All of the </w:t>
      </w:r>
      <w:r w:rsidRPr="007F032A">
        <w:rPr>
          <w:rFonts w:ascii="Arial" w:hAnsi="Arial" w:cs="Arial"/>
          <w:sz w:val="24"/>
        </w:rPr>
        <w:t>eastern part of County Westmeath which is in the constituency of Meath West is transferred to the cons</w:t>
      </w:r>
      <w:r>
        <w:rPr>
          <w:rFonts w:ascii="Arial" w:hAnsi="Arial" w:cs="Arial"/>
          <w:sz w:val="24"/>
        </w:rPr>
        <w:t>tituency of Longford-Westme</w:t>
      </w:r>
      <w:r w:rsidR="00A41DB0">
        <w:rPr>
          <w:rFonts w:ascii="Arial" w:hAnsi="Arial" w:cs="Arial"/>
          <w:sz w:val="24"/>
        </w:rPr>
        <w:t xml:space="preserve">ath; as in Options 1 and 2; </w:t>
      </w:r>
      <w:r w:rsidR="00DD29EB">
        <w:rPr>
          <w:rFonts w:ascii="Arial" w:hAnsi="Arial" w:cs="Arial"/>
          <w:sz w:val="24"/>
        </w:rPr>
        <w:t xml:space="preserve">19 EDs, population 9,418. </w:t>
      </w:r>
    </w:p>
    <w:p w:rsidR="00A41DB0" w:rsidRDefault="0041235B" w:rsidP="00DE185B">
      <w:pPr>
        <w:pStyle w:val="ListParagraph"/>
        <w:numPr>
          <w:ilvl w:val="0"/>
          <w:numId w:val="1"/>
        </w:numPr>
        <w:spacing w:after="0" w:line="360" w:lineRule="auto"/>
        <w:jc w:val="both"/>
        <w:rPr>
          <w:rFonts w:ascii="Arial" w:hAnsi="Arial" w:cs="Arial"/>
          <w:sz w:val="24"/>
        </w:rPr>
      </w:pPr>
      <w:r>
        <w:rPr>
          <w:rFonts w:ascii="Arial" w:hAnsi="Arial" w:cs="Arial"/>
          <w:sz w:val="24"/>
        </w:rPr>
        <w:t>The electoral divisions comprising the area of the town of Navan are</w:t>
      </w:r>
      <w:r w:rsidR="00A41DB0">
        <w:rPr>
          <w:rFonts w:ascii="Arial" w:hAnsi="Arial" w:cs="Arial"/>
          <w:sz w:val="24"/>
        </w:rPr>
        <w:t xml:space="preserve"> transferred from Meath West to Meath East; </w:t>
      </w:r>
      <w:r w:rsidR="00D00AD4">
        <w:rPr>
          <w:rFonts w:ascii="Arial" w:hAnsi="Arial" w:cs="Arial"/>
          <w:sz w:val="24"/>
        </w:rPr>
        <w:t xml:space="preserve">Two EDs, population 35,488. </w:t>
      </w:r>
    </w:p>
    <w:p w:rsidR="00DE185B" w:rsidRDefault="00DE185B" w:rsidP="00DE185B">
      <w:pPr>
        <w:pStyle w:val="ListParagraph"/>
        <w:numPr>
          <w:ilvl w:val="0"/>
          <w:numId w:val="1"/>
        </w:numPr>
        <w:spacing w:after="0" w:line="360" w:lineRule="auto"/>
        <w:jc w:val="both"/>
        <w:rPr>
          <w:rFonts w:ascii="Arial" w:hAnsi="Arial" w:cs="Arial"/>
          <w:sz w:val="24"/>
        </w:rPr>
      </w:pPr>
      <w:r>
        <w:rPr>
          <w:rFonts w:ascii="Arial" w:hAnsi="Arial" w:cs="Arial"/>
          <w:sz w:val="24"/>
        </w:rPr>
        <w:lastRenderedPageBreak/>
        <w:t xml:space="preserve">There are transfers of </w:t>
      </w:r>
      <w:r w:rsidR="0005642E">
        <w:rPr>
          <w:rFonts w:ascii="Arial" w:hAnsi="Arial" w:cs="Arial"/>
          <w:sz w:val="24"/>
        </w:rPr>
        <w:t xml:space="preserve">16 </w:t>
      </w:r>
      <w:r>
        <w:rPr>
          <w:rFonts w:ascii="Arial" w:hAnsi="Arial" w:cs="Arial"/>
          <w:sz w:val="24"/>
        </w:rPr>
        <w:t xml:space="preserve">electoral divisions </w:t>
      </w:r>
      <w:r w:rsidR="0005642E">
        <w:rPr>
          <w:rFonts w:ascii="Arial" w:hAnsi="Arial" w:cs="Arial"/>
          <w:sz w:val="24"/>
        </w:rPr>
        <w:t xml:space="preserve">in the north-eastern part of County Meath </w:t>
      </w:r>
      <w:r>
        <w:rPr>
          <w:rFonts w:ascii="Arial" w:hAnsi="Arial" w:cs="Arial"/>
          <w:sz w:val="24"/>
        </w:rPr>
        <w:t xml:space="preserve">from </w:t>
      </w:r>
      <w:r w:rsidR="0005642E">
        <w:rPr>
          <w:rFonts w:ascii="Arial" w:hAnsi="Arial" w:cs="Arial"/>
          <w:sz w:val="24"/>
        </w:rPr>
        <w:t xml:space="preserve">the constituency of </w:t>
      </w:r>
      <w:r>
        <w:rPr>
          <w:rFonts w:ascii="Arial" w:hAnsi="Arial" w:cs="Arial"/>
          <w:sz w:val="24"/>
        </w:rPr>
        <w:t xml:space="preserve">Meath East to </w:t>
      </w:r>
      <w:r w:rsidR="0005642E">
        <w:rPr>
          <w:rFonts w:ascii="Arial" w:hAnsi="Arial" w:cs="Arial"/>
          <w:sz w:val="24"/>
        </w:rPr>
        <w:t xml:space="preserve">the constituency of </w:t>
      </w:r>
      <w:r>
        <w:rPr>
          <w:rFonts w:ascii="Arial" w:hAnsi="Arial" w:cs="Arial"/>
          <w:sz w:val="24"/>
        </w:rPr>
        <w:t xml:space="preserve">Meath West. This approximately includes the area running from the town of Kells over to Slane. </w:t>
      </w:r>
      <w:r w:rsidR="00D00AD4">
        <w:rPr>
          <w:rFonts w:ascii="Arial" w:hAnsi="Arial" w:cs="Arial"/>
          <w:sz w:val="24"/>
        </w:rPr>
        <w:t xml:space="preserve">16 EDs, population 19,830. </w:t>
      </w:r>
    </w:p>
    <w:p w:rsidR="002D5876" w:rsidRPr="002E493F" w:rsidRDefault="002D5876" w:rsidP="00DE185B">
      <w:pPr>
        <w:pStyle w:val="ListParagraph"/>
        <w:numPr>
          <w:ilvl w:val="0"/>
          <w:numId w:val="1"/>
        </w:numPr>
        <w:spacing w:after="0" w:line="360" w:lineRule="auto"/>
        <w:jc w:val="both"/>
        <w:rPr>
          <w:rFonts w:ascii="Arial" w:hAnsi="Arial" w:cs="Arial"/>
          <w:sz w:val="24"/>
        </w:rPr>
      </w:pPr>
      <w:r>
        <w:rPr>
          <w:rFonts w:ascii="Arial" w:hAnsi="Arial" w:cs="Arial"/>
          <w:sz w:val="24"/>
        </w:rPr>
        <w:t xml:space="preserve">The electoral divisions of Kilmore and Rodanstown in the southern part of </w:t>
      </w:r>
      <w:r w:rsidR="0005642E">
        <w:rPr>
          <w:rFonts w:ascii="Arial" w:hAnsi="Arial" w:cs="Arial"/>
          <w:sz w:val="24"/>
        </w:rPr>
        <w:t>C</w:t>
      </w:r>
      <w:r>
        <w:rPr>
          <w:rFonts w:ascii="Arial" w:hAnsi="Arial" w:cs="Arial"/>
          <w:sz w:val="24"/>
        </w:rPr>
        <w:t xml:space="preserve">ounty </w:t>
      </w:r>
      <w:r w:rsidR="0005642E">
        <w:rPr>
          <w:rFonts w:ascii="Arial" w:hAnsi="Arial" w:cs="Arial"/>
          <w:sz w:val="24"/>
        </w:rPr>
        <w:t xml:space="preserve">Meath </w:t>
      </w:r>
      <w:r>
        <w:rPr>
          <w:rFonts w:ascii="Arial" w:hAnsi="Arial" w:cs="Arial"/>
          <w:sz w:val="24"/>
        </w:rPr>
        <w:t xml:space="preserve">are </w:t>
      </w:r>
      <w:r w:rsidR="0005642E">
        <w:rPr>
          <w:rFonts w:ascii="Arial" w:hAnsi="Arial" w:cs="Arial"/>
          <w:sz w:val="24"/>
        </w:rPr>
        <w:t xml:space="preserve">also </w:t>
      </w:r>
      <w:r>
        <w:rPr>
          <w:rFonts w:ascii="Arial" w:hAnsi="Arial" w:cs="Arial"/>
          <w:sz w:val="24"/>
        </w:rPr>
        <w:t xml:space="preserve">transferred from Meath East to Meath West.  </w:t>
      </w:r>
      <w:r w:rsidR="00D00AD4">
        <w:rPr>
          <w:rFonts w:ascii="Arial" w:hAnsi="Arial" w:cs="Arial"/>
          <w:sz w:val="24"/>
        </w:rPr>
        <w:t xml:space="preserve">2 EDs, population 3,781. </w:t>
      </w:r>
    </w:p>
    <w:p w:rsidR="00DE185B" w:rsidRDefault="00DE185B" w:rsidP="002B0EA5">
      <w:pPr>
        <w:spacing w:after="0" w:line="360" w:lineRule="auto"/>
        <w:jc w:val="both"/>
        <w:rPr>
          <w:rFonts w:ascii="Arial" w:hAnsi="Arial" w:cs="Arial"/>
          <w:sz w:val="24"/>
        </w:rPr>
      </w:pPr>
    </w:p>
    <w:p w:rsidR="002B0EA5" w:rsidRDefault="002B0EA5" w:rsidP="002B0EA5">
      <w:pPr>
        <w:spacing w:after="0" w:line="360" w:lineRule="auto"/>
        <w:jc w:val="both"/>
        <w:rPr>
          <w:rFonts w:ascii="Arial" w:hAnsi="Arial" w:cs="Arial"/>
          <w:sz w:val="24"/>
        </w:rPr>
      </w:pPr>
      <w:r>
        <w:rPr>
          <w:rFonts w:ascii="Arial" w:hAnsi="Arial" w:cs="Arial"/>
          <w:sz w:val="24"/>
        </w:rPr>
        <w:t>Detailed tabulation of the electoral divisions transferred along with their p</w:t>
      </w:r>
      <w:r w:rsidR="00F9683C">
        <w:rPr>
          <w:rFonts w:ascii="Arial" w:hAnsi="Arial" w:cs="Arial"/>
          <w:sz w:val="24"/>
        </w:rPr>
        <w:t>opulations is presented in T</w:t>
      </w:r>
      <w:r>
        <w:rPr>
          <w:rFonts w:ascii="Arial" w:hAnsi="Arial" w:cs="Arial"/>
          <w:sz w:val="24"/>
        </w:rPr>
        <w:t xml:space="preserve">ables </w:t>
      </w:r>
      <w:r w:rsidR="00F9683C">
        <w:rPr>
          <w:rFonts w:ascii="Arial" w:hAnsi="Arial" w:cs="Arial"/>
          <w:sz w:val="24"/>
        </w:rPr>
        <w:t xml:space="preserve">1A, 2A, 5A and 6A </w:t>
      </w:r>
      <w:r>
        <w:rPr>
          <w:rFonts w:ascii="Arial" w:hAnsi="Arial" w:cs="Arial"/>
          <w:sz w:val="24"/>
        </w:rPr>
        <w:t xml:space="preserve">in the Appendix. </w:t>
      </w:r>
    </w:p>
    <w:p w:rsidR="002D5876" w:rsidRDefault="002D5876" w:rsidP="002B0EA5">
      <w:pPr>
        <w:spacing w:after="0" w:line="360" w:lineRule="auto"/>
        <w:jc w:val="both"/>
        <w:rPr>
          <w:rFonts w:ascii="Arial" w:hAnsi="Arial" w:cs="Arial"/>
          <w:sz w:val="24"/>
        </w:rPr>
      </w:pPr>
    </w:p>
    <w:p w:rsidR="002B0EA5" w:rsidRDefault="002B0EA5" w:rsidP="002B0EA5">
      <w:pPr>
        <w:spacing w:after="0" w:line="360" w:lineRule="auto"/>
        <w:jc w:val="both"/>
        <w:rPr>
          <w:rFonts w:ascii="Arial" w:hAnsi="Arial" w:cs="Arial"/>
          <w:sz w:val="24"/>
        </w:rPr>
      </w:pPr>
      <w:r>
        <w:rPr>
          <w:rFonts w:ascii="Arial" w:hAnsi="Arial" w:cs="Arial"/>
          <w:sz w:val="24"/>
        </w:rPr>
        <w:t xml:space="preserve">Table </w:t>
      </w:r>
      <w:r w:rsidR="00DE185B">
        <w:rPr>
          <w:rFonts w:ascii="Arial" w:hAnsi="Arial" w:cs="Arial"/>
          <w:sz w:val="24"/>
        </w:rPr>
        <w:t>4</w:t>
      </w:r>
      <w:r>
        <w:rPr>
          <w:rFonts w:ascii="Arial" w:hAnsi="Arial" w:cs="Arial"/>
          <w:sz w:val="24"/>
        </w:rPr>
        <w:t xml:space="preserve"> below presents the data relating to numbers of seats, and variances that would result from the transfers and additional seats proposed for Option </w:t>
      </w:r>
      <w:r w:rsidR="00DE185B">
        <w:rPr>
          <w:rFonts w:ascii="Arial" w:hAnsi="Arial" w:cs="Arial"/>
          <w:sz w:val="24"/>
        </w:rPr>
        <w:t>3</w:t>
      </w:r>
      <w:r>
        <w:rPr>
          <w:rFonts w:ascii="Arial" w:hAnsi="Arial" w:cs="Arial"/>
          <w:sz w:val="24"/>
        </w:rPr>
        <w:t xml:space="preserve">. </w:t>
      </w:r>
    </w:p>
    <w:p w:rsidR="002D5876" w:rsidRDefault="002D5876" w:rsidP="002B0EA5">
      <w:pPr>
        <w:spacing w:after="0" w:line="360" w:lineRule="auto"/>
        <w:jc w:val="both"/>
        <w:rPr>
          <w:rFonts w:ascii="Arial" w:hAnsi="Arial" w:cs="Arial"/>
          <w:sz w:val="24"/>
        </w:rPr>
      </w:pPr>
    </w:p>
    <w:p w:rsidR="002B0EA5" w:rsidRDefault="002B0EA5" w:rsidP="002B0EA5">
      <w:pPr>
        <w:spacing w:after="0" w:line="360" w:lineRule="auto"/>
        <w:jc w:val="both"/>
        <w:rPr>
          <w:rFonts w:ascii="Arial" w:hAnsi="Arial" w:cs="Arial"/>
          <w:b/>
          <w:sz w:val="24"/>
        </w:rPr>
      </w:pPr>
      <w:r w:rsidRPr="005D707D">
        <w:rPr>
          <w:rFonts w:ascii="Arial" w:hAnsi="Arial" w:cs="Arial"/>
          <w:b/>
          <w:sz w:val="24"/>
        </w:rPr>
        <w:t xml:space="preserve">Table </w:t>
      </w:r>
      <w:r w:rsidR="002D5876">
        <w:rPr>
          <w:rFonts w:ascii="Arial" w:hAnsi="Arial" w:cs="Arial"/>
          <w:b/>
          <w:sz w:val="24"/>
        </w:rPr>
        <w:t>4</w:t>
      </w:r>
      <w:r w:rsidRPr="005D707D">
        <w:rPr>
          <w:rFonts w:ascii="Arial" w:hAnsi="Arial" w:cs="Arial"/>
          <w:b/>
          <w:sz w:val="24"/>
        </w:rPr>
        <w:t xml:space="preserve">: </w:t>
      </w:r>
      <w:r>
        <w:rPr>
          <w:rFonts w:ascii="Arial" w:hAnsi="Arial" w:cs="Arial"/>
          <w:b/>
          <w:sz w:val="24"/>
        </w:rPr>
        <w:t xml:space="preserve"> Option </w:t>
      </w:r>
      <w:r w:rsidR="002D5876">
        <w:rPr>
          <w:rFonts w:ascii="Arial" w:hAnsi="Arial" w:cs="Arial"/>
          <w:b/>
          <w:sz w:val="24"/>
        </w:rPr>
        <w:t>3</w:t>
      </w:r>
      <w:r>
        <w:rPr>
          <w:rFonts w:ascii="Arial" w:hAnsi="Arial" w:cs="Arial"/>
          <w:b/>
          <w:sz w:val="24"/>
        </w:rPr>
        <w:t xml:space="preserve"> – Data for </w:t>
      </w:r>
      <w:r w:rsidR="002D5876">
        <w:rPr>
          <w:rFonts w:ascii="Arial" w:hAnsi="Arial" w:cs="Arial"/>
          <w:b/>
          <w:sz w:val="24"/>
        </w:rPr>
        <w:t>reconfigured</w:t>
      </w:r>
      <w:r w:rsidR="002D5876" w:rsidRPr="004D73D1">
        <w:rPr>
          <w:rFonts w:ascii="Arial" w:hAnsi="Arial" w:cs="Arial"/>
          <w:b/>
          <w:sz w:val="24"/>
        </w:rPr>
        <w:t xml:space="preserve"> Meath </w:t>
      </w:r>
      <w:r w:rsidR="002D5876">
        <w:rPr>
          <w:rFonts w:ascii="Arial" w:hAnsi="Arial" w:cs="Arial"/>
          <w:b/>
          <w:sz w:val="24"/>
        </w:rPr>
        <w:t>constituencies</w:t>
      </w:r>
      <w:r>
        <w:rPr>
          <w:rFonts w:ascii="Arial" w:hAnsi="Arial" w:cs="Arial"/>
          <w:b/>
          <w:sz w:val="24"/>
        </w:rPr>
        <w:t xml:space="preserve"> – 178 members </w:t>
      </w:r>
    </w:p>
    <w:tbl>
      <w:tblPr>
        <w:tblStyle w:val="TableGrid"/>
        <w:tblW w:w="0" w:type="auto"/>
        <w:jc w:val="center"/>
        <w:tblLook w:val="04A0" w:firstRow="1" w:lastRow="0" w:firstColumn="1" w:lastColumn="0" w:noHBand="0" w:noVBand="1"/>
      </w:tblPr>
      <w:tblGrid>
        <w:gridCol w:w="1611"/>
        <w:gridCol w:w="1494"/>
        <w:gridCol w:w="1481"/>
        <w:gridCol w:w="1482"/>
        <w:gridCol w:w="1463"/>
        <w:gridCol w:w="1485"/>
      </w:tblGrid>
      <w:tr w:rsidR="002B0EA5" w:rsidTr="00E04A47">
        <w:trPr>
          <w:jc w:val="center"/>
        </w:trPr>
        <w:tc>
          <w:tcPr>
            <w:tcW w:w="1611" w:type="dxa"/>
            <w:shd w:val="clear" w:color="auto" w:fill="D9D9D9" w:themeFill="background1" w:themeFillShade="D9"/>
          </w:tcPr>
          <w:p w:rsidR="002B0EA5" w:rsidRPr="00CA1E69" w:rsidRDefault="002B0EA5" w:rsidP="00E04A47">
            <w:pPr>
              <w:spacing w:line="276" w:lineRule="auto"/>
              <w:jc w:val="center"/>
              <w:rPr>
                <w:rFonts w:ascii="Arial" w:hAnsi="Arial" w:cs="Arial"/>
                <w:b/>
              </w:rPr>
            </w:pPr>
            <w:r w:rsidRPr="00CA1E69">
              <w:rPr>
                <w:rFonts w:ascii="Arial" w:hAnsi="Arial" w:cs="Arial"/>
                <w:b/>
              </w:rPr>
              <w:t>Constituency</w:t>
            </w:r>
          </w:p>
        </w:tc>
        <w:tc>
          <w:tcPr>
            <w:tcW w:w="1494" w:type="dxa"/>
            <w:shd w:val="clear" w:color="auto" w:fill="D9D9D9" w:themeFill="background1" w:themeFillShade="D9"/>
          </w:tcPr>
          <w:p w:rsidR="002B0EA5" w:rsidRPr="00CA1E69" w:rsidRDefault="002B0EA5" w:rsidP="00E04A47">
            <w:pPr>
              <w:spacing w:line="276" w:lineRule="auto"/>
              <w:jc w:val="center"/>
              <w:rPr>
                <w:rFonts w:ascii="Arial" w:hAnsi="Arial" w:cs="Arial"/>
                <w:b/>
              </w:rPr>
            </w:pPr>
            <w:r w:rsidRPr="00CA1E69">
              <w:rPr>
                <w:rFonts w:ascii="Arial" w:hAnsi="Arial" w:cs="Arial"/>
                <w:b/>
              </w:rPr>
              <w:t>2022 population</w:t>
            </w:r>
          </w:p>
        </w:tc>
        <w:tc>
          <w:tcPr>
            <w:tcW w:w="1481" w:type="dxa"/>
            <w:shd w:val="clear" w:color="auto" w:fill="D9D9D9" w:themeFill="background1" w:themeFillShade="D9"/>
          </w:tcPr>
          <w:p w:rsidR="002B0EA5" w:rsidRPr="00CA1E69" w:rsidRDefault="002B0EA5" w:rsidP="00E04A47">
            <w:pPr>
              <w:spacing w:line="276" w:lineRule="auto"/>
              <w:jc w:val="center"/>
              <w:rPr>
                <w:rFonts w:ascii="Arial" w:hAnsi="Arial" w:cs="Arial"/>
                <w:b/>
              </w:rPr>
            </w:pPr>
            <w:r w:rsidRPr="00CA1E69">
              <w:rPr>
                <w:rFonts w:ascii="Arial" w:hAnsi="Arial" w:cs="Arial"/>
                <w:b/>
              </w:rPr>
              <w:t>Number of seats earned</w:t>
            </w:r>
          </w:p>
        </w:tc>
        <w:tc>
          <w:tcPr>
            <w:tcW w:w="1482" w:type="dxa"/>
            <w:shd w:val="clear" w:color="auto" w:fill="D9D9D9" w:themeFill="background1" w:themeFillShade="D9"/>
          </w:tcPr>
          <w:p w:rsidR="002B0EA5" w:rsidRDefault="002B0EA5" w:rsidP="00E04A47">
            <w:pPr>
              <w:spacing w:line="276" w:lineRule="auto"/>
              <w:jc w:val="center"/>
              <w:rPr>
                <w:rFonts w:ascii="Arial" w:hAnsi="Arial" w:cs="Arial"/>
                <w:b/>
              </w:rPr>
            </w:pPr>
          </w:p>
          <w:p w:rsidR="002B0EA5" w:rsidRPr="00CA1E69" w:rsidRDefault="002B0EA5" w:rsidP="00E04A47">
            <w:pPr>
              <w:spacing w:line="276" w:lineRule="auto"/>
              <w:jc w:val="center"/>
              <w:rPr>
                <w:rFonts w:ascii="Arial" w:hAnsi="Arial" w:cs="Arial"/>
                <w:b/>
              </w:rPr>
            </w:pPr>
            <w:r>
              <w:rPr>
                <w:rFonts w:ascii="Arial" w:hAnsi="Arial" w:cs="Arial"/>
                <w:b/>
              </w:rPr>
              <w:t>S</w:t>
            </w:r>
            <w:r w:rsidRPr="00CA1E69">
              <w:rPr>
                <w:rFonts w:ascii="Arial" w:hAnsi="Arial" w:cs="Arial"/>
                <w:b/>
              </w:rPr>
              <w:t>eats</w:t>
            </w:r>
          </w:p>
        </w:tc>
        <w:tc>
          <w:tcPr>
            <w:tcW w:w="1463" w:type="dxa"/>
            <w:shd w:val="clear" w:color="auto" w:fill="D9D9D9" w:themeFill="background1" w:themeFillShade="D9"/>
          </w:tcPr>
          <w:p w:rsidR="002B0EA5" w:rsidRPr="00CA1E69" w:rsidRDefault="002B0EA5" w:rsidP="00E04A47">
            <w:pPr>
              <w:spacing w:line="276" w:lineRule="auto"/>
              <w:jc w:val="center"/>
              <w:rPr>
                <w:rFonts w:ascii="Arial" w:hAnsi="Arial" w:cs="Arial"/>
                <w:b/>
              </w:rPr>
            </w:pPr>
            <w:r w:rsidRPr="00CA1E69">
              <w:rPr>
                <w:rFonts w:ascii="Arial" w:hAnsi="Arial" w:cs="Arial"/>
                <w:b/>
              </w:rPr>
              <w:t>Pop</w:t>
            </w:r>
            <w:r>
              <w:rPr>
                <w:rFonts w:ascii="Arial" w:hAnsi="Arial" w:cs="Arial"/>
                <w:b/>
              </w:rPr>
              <w:t>ulation</w:t>
            </w:r>
            <w:r w:rsidRPr="00CA1E69">
              <w:rPr>
                <w:rFonts w:ascii="Arial" w:hAnsi="Arial" w:cs="Arial"/>
                <w:b/>
              </w:rPr>
              <w:t xml:space="preserve"> per seat</w:t>
            </w:r>
          </w:p>
        </w:tc>
        <w:tc>
          <w:tcPr>
            <w:tcW w:w="1485" w:type="dxa"/>
            <w:shd w:val="clear" w:color="auto" w:fill="D9D9D9" w:themeFill="background1" w:themeFillShade="D9"/>
          </w:tcPr>
          <w:p w:rsidR="002B0EA5" w:rsidRPr="00CA1E69" w:rsidRDefault="002B0EA5" w:rsidP="00E04A47">
            <w:pPr>
              <w:spacing w:line="276" w:lineRule="auto"/>
              <w:jc w:val="center"/>
              <w:rPr>
                <w:rFonts w:ascii="Arial" w:hAnsi="Arial" w:cs="Arial"/>
                <w:b/>
              </w:rPr>
            </w:pPr>
            <w:r>
              <w:rPr>
                <w:rFonts w:ascii="Arial" w:hAnsi="Arial" w:cs="Arial"/>
                <w:b/>
              </w:rPr>
              <w:t xml:space="preserve">% </w:t>
            </w:r>
            <w:r w:rsidRPr="00CA1E69">
              <w:rPr>
                <w:rFonts w:ascii="Arial" w:hAnsi="Arial" w:cs="Arial"/>
                <w:b/>
              </w:rPr>
              <w:t>Variance</w:t>
            </w:r>
          </w:p>
        </w:tc>
      </w:tr>
      <w:tr w:rsidR="002B0EA5" w:rsidTr="00E04A47">
        <w:trPr>
          <w:jc w:val="center"/>
        </w:trPr>
        <w:tc>
          <w:tcPr>
            <w:tcW w:w="1611" w:type="dxa"/>
          </w:tcPr>
          <w:p w:rsidR="002B0EA5" w:rsidRPr="00CA1E69" w:rsidRDefault="002B0EA5" w:rsidP="00E04A47">
            <w:pPr>
              <w:spacing w:line="276" w:lineRule="auto"/>
              <w:jc w:val="both"/>
              <w:rPr>
                <w:rFonts w:ascii="Arial" w:hAnsi="Arial" w:cs="Arial"/>
              </w:rPr>
            </w:pPr>
            <w:r>
              <w:rPr>
                <w:rFonts w:ascii="Arial" w:hAnsi="Arial" w:cs="Arial"/>
              </w:rPr>
              <w:t>Louth North</w:t>
            </w:r>
          </w:p>
        </w:tc>
        <w:tc>
          <w:tcPr>
            <w:tcW w:w="1494" w:type="dxa"/>
          </w:tcPr>
          <w:p w:rsidR="002B0EA5" w:rsidRPr="00CA1E69" w:rsidRDefault="002B0EA5" w:rsidP="00E04A47">
            <w:pPr>
              <w:spacing w:line="276" w:lineRule="auto"/>
              <w:jc w:val="center"/>
              <w:rPr>
                <w:rFonts w:ascii="Arial" w:hAnsi="Arial" w:cs="Arial"/>
              </w:rPr>
            </w:pPr>
            <w:r>
              <w:rPr>
                <w:rFonts w:ascii="Arial" w:hAnsi="Arial" w:cs="Arial"/>
              </w:rPr>
              <w:t>83,000</w:t>
            </w:r>
          </w:p>
        </w:tc>
        <w:tc>
          <w:tcPr>
            <w:tcW w:w="1481" w:type="dxa"/>
          </w:tcPr>
          <w:p w:rsidR="002B0EA5" w:rsidRPr="00CA1E69" w:rsidRDefault="002B0EA5" w:rsidP="00E04A47">
            <w:pPr>
              <w:spacing w:line="276" w:lineRule="auto"/>
              <w:jc w:val="center"/>
              <w:rPr>
                <w:rFonts w:ascii="Arial" w:hAnsi="Arial" w:cs="Arial"/>
              </w:rPr>
            </w:pPr>
            <w:r>
              <w:rPr>
                <w:rFonts w:ascii="Arial" w:hAnsi="Arial" w:cs="Arial"/>
              </w:rPr>
              <w:t>2.88</w:t>
            </w:r>
          </w:p>
        </w:tc>
        <w:tc>
          <w:tcPr>
            <w:tcW w:w="1482" w:type="dxa"/>
          </w:tcPr>
          <w:p w:rsidR="002B0EA5" w:rsidRPr="00CA1E69" w:rsidRDefault="002B0EA5" w:rsidP="00E04A47">
            <w:pPr>
              <w:spacing w:line="276" w:lineRule="auto"/>
              <w:jc w:val="center"/>
              <w:rPr>
                <w:rFonts w:ascii="Arial" w:hAnsi="Arial" w:cs="Arial"/>
              </w:rPr>
            </w:pPr>
            <w:r>
              <w:rPr>
                <w:rFonts w:ascii="Arial" w:hAnsi="Arial" w:cs="Arial"/>
              </w:rPr>
              <w:t>3</w:t>
            </w:r>
          </w:p>
        </w:tc>
        <w:tc>
          <w:tcPr>
            <w:tcW w:w="1463" w:type="dxa"/>
          </w:tcPr>
          <w:p w:rsidR="002B0EA5" w:rsidRPr="00CA1E69" w:rsidRDefault="002B0EA5" w:rsidP="00E04A47">
            <w:pPr>
              <w:spacing w:line="276" w:lineRule="auto"/>
              <w:jc w:val="center"/>
              <w:rPr>
                <w:rFonts w:ascii="Arial" w:hAnsi="Arial" w:cs="Arial"/>
              </w:rPr>
            </w:pPr>
            <w:r>
              <w:rPr>
                <w:rFonts w:ascii="Arial" w:hAnsi="Arial" w:cs="Arial"/>
              </w:rPr>
              <w:t>27,667</w:t>
            </w:r>
          </w:p>
        </w:tc>
        <w:tc>
          <w:tcPr>
            <w:tcW w:w="1485" w:type="dxa"/>
          </w:tcPr>
          <w:p w:rsidR="002B0EA5" w:rsidRPr="00CA1E69" w:rsidRDefault="002B0EA5" w:rsidP="00E04A47">
            <w:pPr>
              <w:spacing w:line="276" w:lineRule="auto"/>
              <w:jc w:val="center"/>
              <w:rPr>
                <w:rFonts w:ascii="Arial" w:hAnsi="Arial" w:cs="Arial"/>
              </w:rPr>
            </w:pPr>
            <w:r>
              <w:rPr>
                <w:rFonts w:ascii="Arial" w:hAnsi="Arial" w:cs="Arial"/>
              </w:rPr>
              <w:t>-3.88</w:t>
            </w:r>
          </w:p>
        </w:tc>
      </w:tr>
      <w:tr w:rsidR="002B0EA5" w:rsidTr="00E04A47">
        <w:trPr>
          <w:jc w:val="center"/>
        </w:trPr>
        <w:tc>
          <w:tcPr>
            <w:tcW w:w="1611" w:type="dxa"/>
          </w:tcPr>
          <w:p w:rsidR="002B0EA5" w:rsidRDefault="002B0EA5" w:rsidP="00E04A47">
            <w:pPr>
              <w:spacing w:line="276" w:lineRule="auto"/>
              <w:jc w:val="both"/>
              <w:rPr>
                <w:rFonts w:ascii="Arial" w:hAnsi="Arial" w:cs="Arial"/>
              </w:rPr>
            </w:pPr>
            <w:r>
              <w:rPr>
                <w:rFonts w:ascii="Arial" w:hAnsi="Arial" w:cs="Arial"/>
              </w:rPr>
              <w:t xml:space="preserve">Louth South </w:t>
            </w:r>
          </w:p>
        </w:tc>
        <w:tc>
          <w:tcPr>
            <w:tcW w:w="1494" w:type="dxa"/>
          </w:tcPr>
          <w:p w:rsidR="002B0EA5" w:rsidRDefault="002B0EA5" w:rsidP="00E04A47">
            <w:pPr>
              <w:spacing w:line="276" w:lineRule="auto"/>
              <w:jc w:val="center"/>
              <w:rPr>
                <w:rFonts w:ascii="Arial" w:hAnsi="Arial" w:cs="Arial"/>
              </w:rPr>
            </w:pPr>
            <w:r>
              <w:rPr>
                <w:rFonts w:ascii="Arial" w:hAnsi="Arial" w:cs="Arial"/>
              </w:rPr>
              <w:t>84,012</w:t>
            </w:r>
          </w:p>
        </w:tc>
        <w:tc>
          <w:tcPr>
            <w:tcW w:w="1481" w:type="dxa"/>
          </w:tcPr>
          <w:p w:rsidR="002B0EA5" w:rsidRDefault="002B0EA5" w:rsidP="00E04A47">
            <w:pPr>
              <w:spacing w:line="276" w:lineRule="auto"/>
              <w:jc w:val="center"/>
              <w:rPr>
                <w:rFonts w:ascii="Arial" w:hAnsi="Arial" w:cs="Arial"/>
              </w:rPr>
            </w:pPr>
            <w:r>
              <w:rPr>
                <w:rFonts w:ascii="Arial" w:hAnsi="Arial" w:cs="Arial"/>
              </w:rPr>
              <w:t>2.92</w:t>
            </w:r>
          </w:p>
        </w:tc>
        <w:tc>
          <w:tcPr>
            <w:tcW w:w="1482" w:type="dxa"/>
          </w:tcPr>
          <w:p w:rsidR="002B0EA5" w:rsidRDefault="002B0EA5" w:rsidP="00E04A47">
            <w:pPr>
              <w:spacing w:line="276" w:lineRule="auto"/>
              <w:jc w:val="center"/>
              <w:rPr>
                <w:rFonts w:ascii="Arial" w:hAnsi="Arial" w:cs="Arial"/>
              </w:rPr>
            </w:pPr>
            <w:r>
              <w:rPr>
                <w:rFonts w:ascii="Arial" w:hAnsi="Arial" w:cs="Arial"/>
              </w:rPr>
              <w:t>3</w:t>
            </w:r>
          </w:p>
        </w:tc>
        <w:tc>
          <w:tcPr>
            <w:tcW w:w="1463" w:type="dxa"/>
          </w:tcPr>
          <w:p w:rsidR="002B0EA5" w:rsidRDefault="002B0EA5" w:rsidP="00E04A47">
            <w:pPr>
              <w:spacing w:line="276" w:lineRule="auto"/>
              <w:jc w:val="center"/>
              <w:rPr>
                <w:rFonts w:ascii="Arial" w:hAnsi="Arial" w:cs="Arial"/>
              </w:rPr>
            </w:pPr>
            <w:r>
              <w:rPr>
                <w:rFonts w:ascii="Arial" w:hAnsi="Arial" w:cs="Arial"/>
              </w:rPr>
              <w:t>28,004</w:t>
            </w:r>
          </w:p>
        </w:tc>
        <w:tc>
          <w:tcPr>
            <w:tcW w:w="1485" w:type="dxa"/>
          </w:tcPr>
          <w:p w:rsidR="002B0EA5" w:rsidRDefault="002B0EA5" w:rsidP="00E04A47">
            <w:pPr>
              <w:spacing w:line="276" w:lineRule="auto"/>
              <w:jc w:val="center"/>
              <w:rPr>
                <w:rFonts w:ascii="Arial" w:hAnsi="Arial" w:cs="Arial"/>
              </w:rPr>
            </w:pPr>
            <w:r>
              <w:rPr>
                <w:rFonts w:ascii="Arial" w:hAnsi="Arial" w:cs="Arial"/>
              </w:rPr>
              <w:t>-2.71</w:t>
            </w:r>
          </w:p>
        </w:tc>
      </w:tr>
      <w:tr w:rsidR="002B0EA5" w:rsidTr="00E04A47">
        <w:trPr>
          <w:jc w:val="center"/>
        </w:trPr>
        <w:tc>
          <w:tcPr>
            <w:tcW w:w="1611" w:type="dxa"/>
          </w:tcPr>
          <w:p w:rsidR="002B0EA5" w:rsidRPr="00CA1E69" w:rsidRDefault="002B0EA5" w:rsidP="00E04A47">
            <w:pPr>
              <w:spacing w:line="276" w:lineRule="auto"/>
              <w:jc w:val="both"/>
              <w:rPr>
                <w:rFonts w:ascii="Arial" w:hAnsi="Arial" w:cs="Arial"/>
              </w:rPr>
            </w:pPr>
            <w:r>
              <w:rPr>
                <w:rFonts w:ascii="Arial" w:hAnsi="Arial" w:cs="Arial"/>
              </w:rPr>
              <w:t>Meath East</w:t>
            </w:r>
          </w:p>
        </w:tc>
        <w:tc>
          <w:tcPr>
            <w:tcW w:w="1494" w:type="dxa"/>
          </w:tcPr>
          <w:p w:rsidR="002B0EA5" w:rsidRPr="00CA1E69" w:rsidRDefault="002B0EA5" w:rsidP="008C3B48">
            <w:pPr>
              <w:spacing w:line="276" w:lineRule="auto"/>
              <w:jc w:val="center"/>
              <w:rPr>
                <w:rFonts w:ascii="Arial" w:hAnsi="Arial" w:cs="Arial"/>
              </w:rPr>
            </w:pPr>
            <w:r>
              <w:rPr>
                <w:rFonts w:ascii="Arial" w:hAnsi="Arial" w:cs="Arial"/>
              </w:rPr>
              <w:t>1</w:t>
            </w:r>
            <w:r w:rsidR="008C3B48">
              <w:rPr>
                <w:rFonts w:ascii="Arial" w:hAnsi="Arial" w:cs="Arial"/>
              </w:rPr>
              <w:t>10</w:t>
            </w:r>
            <w:r>
              <w:rPr>
                <w:rFonts w:ascii="Arial" w:hAnsi="Arial" w:cs="Arial"/>
              </w:rPr>
              <w:t>,</w:t>
            </w:r>
            <w:r w:rsidR="008C3B48">
              <w:rPr>
                <w:rFonts w:ascii="Arial" w:hAnsi="Arial" w:cs="Arial"/>
              </w:rPr>
              <w:t>539</w:t>
            </w:r>
          </w:p>
        </w:tc>
        <w:tc>
          <w:tcPr>
            <w:tcW w:w="1481" w:type="dxa"/>
          </w:tcPr>
          <w:p w:rsidR="002B0EA5" w:rsidRPr="00CA1E69" w:rsidRDefault="002B0EA5" w:rsidP="008C3B48">
            <w:pPr>
              <w:spacing w:line="276" w:lineRule="auto"/>
              <w:jc w:val="center"/>
              <w:rPr>
                <w:rFonts w:ascii="Arial" w:hAnsi="Arial" w:cs="Arial"/>
              </w:rPr>
            </w:pPr>
            <w:r>
              <w:rPr>
                <w:rFonts w:ascii="Arial" w:hAnsi="Arial" w:cs="Arial"/>
              </w:rPr>
              <w:t>3.8</w:t>
            </w:r>
            <w:r w:rsidR="008C3B48">
              <w:rPr>
                <w:rFonts w:ascii="Arial" w:hAnsi="Arial" w:cs="Arial"/>
              </w:rPr>
              <w:t>4</w:t>
            </w:r>
          </w:p>
        </w:tc>
        <w:tc>
          <w:tcPr>
            <w:tcW w:w="1482" w:type="dxa"/>
          </w:tcPr>
          <w:p w:rsidR="002B0EA5" w:rsidRPr="00CA1E69" w:rsidRDefault="002B0EA5" w:rsidP="00E04A47">
            <w:pPr>
              <w:spacing w:line="276" w:lineRule="auto"/>
              <w:jc w:val="center"/>
              <w:rPr>
                <w:rFonts w:ascii="Arial" w:hAnsi="Arial" w:cs="Arial"/>
              </w:rPr>
            </w:pPr>
            <w:r>
              <w:rPr>
                <w:rFonts w:ascii="Arial" w:hAnsi="Arial" w:cs="Arial"/>
              </w:rPr>
              <w:t>4</w:t>
            </w:r>
          </w:p>
        </w:tc>
        <w:tc>
          <w:tcPr>
            <w:tcW w:w="1463" w:type="dxa"/>
          </w:tcPr>
          <w:p w:rsidR="002B0EA5" w:rsidRPr="00CA1E69" w:rsidRDefault="002B0EA5" w:rsidP="008C3B48">
            <w:pPr>
              <w:spacing w:line="276" w:lineRule="auto"/>
              <w:jc w:val="center"/>
              <w:rPr>
                <w:rFonts w:ascii="Arial" w:hAnsi="Arial" w:cs="Arial"/>
              </w:rPr>
            </w:pPr>
            <w:r>
              <w:rPr>
                <w:rFonts w:ascii="Arial" w:hAnsi="Arial" w:cs="Arial"/>
              </w:rPr>
              <w:t>27,</w:t>
            </w:r>
            <w:r w:rsidR="008C3B48">
              <w:rPr>
                <w:rFonts w:ascii="Arial" w:hAnsi="Arial" w:cs="Arial"/>
              </w:rPr>
              <w:t>635</w:t>
            </w:r>
          </w:p>
        </w:tc>
        <w:tc>
          <w:tcPr>
            <w:tcW w:w="1485" w:type="dxa"/>
          </w:tcPr>
          <w:p w:rsidR="002B0EA5" w:rsidRPr="00CA1E69" w:rsidRDefault="002B0EA5" w:rsidP="008C3B48">
            <w:pPr>
              <w:spacing w:line="276" w:lineRule="auto"/>
              <w:jc w:val="center"/>
              <w:rPr>
                <w:rFonts w:ascii="Arial" w:hAnsi="Arial" w:cs="Arial"/>
              </w:rPr>
            </w:pPr>
            <w:r>
              <w:rPr>
                <w:rFonts w:ascii="Arial" w:hAnsi="Arial" w:cs="Arial"/>
              </w:rPr>
              <w:t>-</w:t>
            </w:r>
            <w:r w:rsidR="008C3B48">
              <w:rPr>
                <w:rFonts w:ascii="Arial" w:hAnsi="Arial" w:cs="Arial"/>
              </w:rPr>
              <w:t>3</w:t>
            </w:r>
            <w:r>
              <w:rPr>
                <w:rFonts w:ascii="Arial" w:hAnsi="Arial" w:cs="Arial"/>
              </w:rPr>
              <w:t>.</w:t>
            </w:r>
            <w:r w:rsidR="008C3B48">
              <w:rPr>
                <w:rFonts w:ascii="Arial" w:hAnsi="Arial" w:cs="Arial"/>
              </w:rPr>
              <w:t>99</w:t>
            </w:r>
          </w:p>
        </w:tc>
      </w:tr>
      <w:tr w:rsidR="002B0EA5" w:rsidTr="00E04A47">
        <w:trPr>
          <w:jc w:val="center"/>
        </w:trPr>
        <w:tc>
          <w:tcPr>
            <w:tcW w:w="1611" w:type="dxa"/>
          </w:tcPr>
          <w:p w:rsidR="002B0EA5" w:rsidRPr="00CA1E69" w:rsidRDefault="002B0EA5" w:rsidP="00E04A47">
            <w:pPr>
              <w:spacing w:line="276" w:lineRule="auto"/>
              <w:jc w:val="both"/>
              <w:rPr>
                <w:rFonts w:ascii="Arial" w:hAnsi="Arial" w:cs="Arial"/>
              </w:rPr>
            </w:pPr>
            <w:r>
              <w:rPr>
                <w:rFonts w:ascii="Arial" w:hAnsi="Arial" w:cs="Arial"/>
              </w:rPr>
              <w:t xml:space="preserve">Meath West </w:t>
            </w:r>
          </w:p>
        </w:tc>
        <w:tc>
          <w:tcPr>
            <w:tcW w:w="1494" w:type="dxa"/>
          </w:tcPr>
          <w:p w:rsidR="002B0EA5" w:rsidRPr="00CA1E69" w:rsidRDefault="002B0EA5" w:rsidP="008C3B48">
            <w:pPr>
              <w:spacing w:line="276" w:lineRule="auto"/>
              <w:jc w:val="center"/>
              <w:rPr>
                <w:rFonts w:ascii="Arial" w:hAnsi="Arial" w:cs="Arial"/>
              </w:rPr>
            </w:pPr>
            <w:r>
              <w:rPr>
                <w:rFonts w:ascii="Arial" w:hAnsi="Arial" w:cs="Arial"/>
              </w:rPr>
              <w:t>8</w:t>
            </w:r>
            <w:r w:rsidR="008C3B48">
              <w:rPr>
                <w:rFonts w:ascii="Arial" w:hAnsi="Arial" w:cs="Arial"/>
              </w:rPr>
              <w:t>1</w:t>
            </w:r>
            <w:r>
              <w:rPr>
                <w:rFonts w:ascii="Arial" w:hAnsi="Arial" w:cs="Arial"/>
              </w:rPr>
              <w:t>,</w:t>
            </w:r>
            <w:r w:rsidR="008C3B48">
              <w:rPr>
                <w:rFonts w:ascii="Arial" w:hAnsi="Arial" w:cs="Arial"/>
              </w:rPr>
              <w:t>845</w:t>
            </w:r>
          </w:p>
        </w:tc>
        <w:tc>
          <w:tcPr>
            <w:tcW w:w="1481" w:type="dxa"/>
          </w:tcPr>
          <w:p w:rsidR="002B0EA5" w:rsidRPr="00CA1E69" w:rsidRDefault="002B0EA5" w:rsidP="008C3B48">
            <w:pPr>
              <w:spacing w:line="276" w:lineRule="auto"/>
              <w:jc w:val="center"/>
              <w:rPr>
                <w:rFonts w:ascii="Arial" w:hAnsi="Arial" w:cs="Arial"/>
              </w:rPr>
            </w:pPr>
            <w:r>
              <w:rPr>
                <w:rFonts w:ascii="Arial" w:hAnsi="Arial" w:cs="Arial"/>
              </w:rPr>
              <w:t>2.8</w:t>
            </w:r>
            <w:r w:rsidR="008C3B48">
              <w:rPr>
                <w:rFonts w:ascii="Arial" w:hAnsi="Arial" w:cs="Arial"/>
              </w:rPr>
              <w:t>4</w:t>
            </w:r>
          </w:p>
        </w:tc>
        <w:tc>
          <w:tcPr>
            <w:tcW w:w="1482" w:type="dxa"/>
          </w:tcPr>
          <w:p w:rsidR="002B0EA5" w:rsidRPr="00CA1E69" w:rsidRDefault="002B0EA5" w:rsidP="00E04A47">
            <w:pPr>
              <w:spacing w:line="276" w:lineRule="auto"/>
              <w:jc w:val="center"/>
              <w:rPr>
                <w:rFonts w:ascii="Arial" w:hAnsi="Arial" w:cs="Arial"/>
              </w:rPr>
            </w:pPr>
            <w:r>
              <w:rPr>
                <w:rFonts w:ascii="Arial" w:hAnsi="Arial" w:cs="Arial"/>
              </w:rPr>
              <w:t>3</w:t>
            </w:r>
          </w:p>
        </w:tc>
        <w:tc>
          <w:tcPr>
            <w:tcW w:w="1463" w:type="dxa"/>
          </w:tcPr>
          <w:p w:rsidR="002B0EA5" w:rsidRPr="00CA1E69" w:rsidRDefault="002B0EA5" w:rsidP="008C3B48">
            <w:pPr>
              <w:spacing w:line="276" w:lineRule="auto"/>
              <w:jc w:val="center"/>
              <w:rPr>
                <w:rFonts w:ascii="Arial" w:hAnsi="Arial" w:cs="Arial"/>
              </w:rPr>
            </w:pPr>
            <w:r>
              <w:rPr>
                <w:rFonts w:ascii="Arial" w:hAnsi="Arial" w:cs="Arial"/>
              </w:rPr>
              <w:t>27,</w:t>
            </w:r>
            <w:r w:rsidR="008C3B48">
              <w:rPr>
                <w:rFonts w:ascii="Arial" w:hAnsi="Arial" w:cs="Arial"/>
              </w:rPr>
              <w:t>282</w:t>
            </w:r>
          </w:p>
        </w:tc>
        <w:tc>
          <w:tcPr>
            <w:tcW w:w="1485" w:type="dxa"/>
          </w:tcPr>
          <w:p w:rsidR="002B0EA5" w:rsidRPr="00CA1E69" w:rsidRDefault="002B0EA5" w:rsidP="008C3B48">
            <w:pPr>
              <w:spacing w:line="276" w:lineRule="auto"/>
              <w:jc w:val="center"/>
              <w:rPr>
                <w:rFonts w:ascii="Arial" w:hAnsi="Arial" w:cs="Arial"/>
              </w:rPr>
            </w:pPr>
            <w:r>
              <w:rPr>
                <w:rFonts w:ascii="Arial" w:hAnsi="Arial" w:cs="Arial"/>
              </w:rPr>
              <w:t>-</w:t>
            </w:r>
            <w:r w:rsidR="008C3B48">
              <w:rPr>
                <w:rFonts w:ascii="Arial" w:hAnsi="Arial" w:cs="Arial"/>
              </w:rPr>
              <w:t>5</w:t>
            </w:r>
            <w:r>
              <w:rPr>
                <w:rFonts w:ascii="Arial" w:hAnsi="Arial" w:cs="Arial"/>
              </w:rPr>
              <w:t>.2</w:t>
            </w:r>
            <w:r w:rsidR="008C3B48">
              <w:rPr>
                <w:rFonts w:ascii="Arial" w:hAnsi="Arial" w:cs="Arial"/>
              </w:rPr>
              <w:t>2</w:t>
            </w:r>
          </w:p>
        </w:tc>
      </w:tr>
      <w:tr w:rsidR="002B0EA5" w:rsidTr="00E04A47">
        <w:trPr>
          <w:jc w:val="center"/>
        </w:trPr>
        <w:tc>
          <w:tcPr>
            <w:tcW w:w="1611" w:type="dxa"/>
          </w:tcPr>
          <w:p w:rsidR="002B0EA5" w:rsidRPr="00CA1E69" w:rsidRDefault="002B0EA5" w:rsidP="00E04A47">
            <w:pPr>
              <w:spacing w:line="276" w:lineRule="auto"/>
              <w:jc w:val="both"/>
              <w:rPr>
                <w:rFonts w:ascii="Arial" w:hAnsi="Arial" w:cs="Arial"/>
              </w:rPr>
            </w:pPr>
            <w:r>
              <w:rPr>
                <w:rFonts w:ascii="Arial" w:hAnsi="Arial" w:cs="Arial"/>
              </w:rPr>
              <w:t>Longford-Westmeath</w:t>
            </w:r>
          </w:p>
        </w:tc>
        <w:tc>
          <w:tcPr>
            <w:tcW w:w="1494" w:type="dxa"/>
          </w:tcPr>
          <w:p w:rsidR="002B0EA5" w:rsidRPr="00CA1E69" w:rsidRDefault="002B0EA5" w:rsidP="00E04A47">
            <w:pPr>
              <w:spacing w:line="276" w:lineRule="auto"/>
              <w:jc w:val="center"/>
              <w:rPr>
                <w:rFonts w:ascii="Arial" w:hAnsi="Arial" w:cs="Arial"/>
              </w:rPr>
            </w:pPr>
            <w:r>
              <w:rPr>
                <w:rFonts w:ascii="Arial" w:hAnsi="Arial" w:cs="Arial"/>
              </w:rPr>
              <w:t>142,474</w:t>
            </w:r>
          </w:p>
        </w:tc>
        <w:tc>
          <w:tcPr>
            <w:tcW w:w="1481" w:type="dxa"/>
          </w:tcPr>
          <w:p w:rsidR="002B0EA5" w:rsidRPr="00CA1E69" w:rsidRDefault="002B0EA5" w:rsidP="00E04A47">
            <w:pPr>
              <w:spacing w:line="276" w:lineRule="auto"/>
              <w:jc w:val="center"/>
              <w:rPr>
                <w:rFonts w:ascii="Arial" w:hAnsi="Arial" w:cs="Arial"/>
              </w:rPr>
            </w:pPr>
            <w:r>
              <w:rPr>
                <w:rFonts w:ascii="Arial" w:hAnsi="Arial" w:cs="Arial"/>
              </w:rPr>
              <w:t>4.95</w:t>
            </w:r>
          </w:p>
        </w:tc>
        <w:tc>
          <w:tcPr>
            <w:tcW w:w="1482" w:type="dxa"/>
          </w:tcPr>
          <w:p w:rsidR="002B0EA5" w:rsidRPr="00CA1E69" w:rsidRDefault="002B0EA5" w:rsidP="00E04A47">
            <w:pPr>
              <w:spacing w:line="276" w:lineRule="auto"/>
              <w:jc w:val="center"/>
              <w:rPr>
                <w:rFonts w:ascii="Arial" w:hAnsi="Arial" w:cs="Arial"/>
              </w:rPr>
            </w:pPr>
            <w:r>
              <w:rPr>
                <w:rFonts w:ascii="Arial" w:hAnsi="Arial" w:cs="Arial"/>
              </w:rPr>
              <w:t>5</w:t>
            </w:r>
          </w:p>
        </w:tc>
        <w:tc>
          <w:tcPr>
            <w:tcW w:w="1463" w:type="dxa"/>
          </w:tcPr>
          <w:p w:rsidR="002B0EA5" w:rsidRPr="00CA1E69" w:rsidRDefault="002B0EA5" w:rsidP="00E04A47">
            <w:pPr>
              <w:spacing w:line="276" w:lineRule="auto"/>
              <w:jc w:val="center"/>
              <w:rPr>
                <w:rFonts w:ascii="Arial" w:hAnsi="Arial" w:cs="Arial"/>
              </w:rPr>
            </w:pPr>
            <w:r>
              <w:rPr>
                <w:rFonts w:ascii="Arial" w:hAnsi="Arial" w:cs="Arial"/>
              </w:rPr>
              <w:t>28,495</w:t>
            </w:r>
          </w:p>
        </w:tc>
        <w:tc>
          <w:tcPr>
            <w:tcW w:w="1485" w:type="dxa"/>
          </w:tcPr>
          <w:p w:rsidR="002B0EA5" w:rsidRPr="00CA1E69" w:rsidRDefault="002B0EA5" w:rsidP="00E04A47">
            <w:pPr>
              <w:spacing w:line="276" w:lineRule="auto"/>
              <w:jc w:val="center"/>
              <w:rPr>
                <w:rFonts w:ascii="Arial" w:hAnsi="Arial" w:cs="Arial"/>
              </w:rPr>
            </w:pPr>
            <w:r>
              <w:rPr>
                <w:rFonts w:ascii="Arial" w:hAnsi="Arial" w:cs="Arial"/>
              </w:rPr>
              <w:t>-1.00</w:t>
            </w:r>
          </w:p>
        </w:tc>
      </w:tr>
      <w:tr w:rsidR="002B0EA5" w:rsidTr="00E04A47">
        <w:trPr>
          <w:jc w:val="center"/>
        </w:trPr>
        <w:tc>
          <w:tcPr>
            <w:tcW w:w="1611" w:type="dxa"/>
          </w:tcPr>
          <w:p w:rsidR="002B0EA5" w:rsidRPr="00CA1E69" w:rsidRDefault="002B0EA5" w:rsidP="00E04A47">
            <w:pPr>
              <w:spacing w:line="276" w:lineRule="auto"/>
              <w:jc w:val="both"/>
              <w:rPr>
                <w:rFonts w:ascii="Arial" w:hAnsi="Arial" w:cs="Arial"/>
              </w:rPr>
            </w:pPr>
            <w:r>
              <w:rPr>
                <w:rFonts w:ascii="Arial" w:hAnsi="Arial" w:cs="Arial"/>
              </w:rPr>
              <w:t>Cavan-Monaghan</w:t>
            </w:r>
          </w:p>
        </w:tc>
        <w:tc>
          <w:tcPr>
            <w:tcW w:w="1494" w:type="dxa"/>
          </w:tcPr>
          <w:p w:rsidR="002B0EA5" w:rsidRPr="00CA1E69" w:rsidRDefault="002B0EA5" w:rsidP="00E04A47">
            <w:pPr>
              <w:spacing w:line="276" w:lineRule="auto"/>
              <w:jc w:val="center"/>
              <w:rPr>
                <w:rFonts w:ascii="Arial" w:hAnsi="Arial" w:cs="Arial"/>
              </w:rPr>
            </w:pPr>
            <w:r>
              <w:rPr>
                <w:rFonts w:ascii="Arial" w:hAnsi="Arial" w:cs="Arial"/>
              </w:rPr>
              <w:t>146,033</w:t>
            </w:r>
          </w:p>
        </w:tc>
        <w:tc>
          <w:tcPr>
            <w:tcW w:w="1481" w:type="dxa"/>
          </w:tcPr>
          <w:p w:rsidR="002B0EA5" w:rsidRPr="00CA1E69" w:rsidRDefault="002B0EA5" w:rsidP="00E04A47">
            <w:pPr>
              <w:spacing w:line="276" w:lineRule="auto"/>
              <w:jc w:val="center"/>
              <w:rPr>
                <w:rFonts w:ascii="Arial" w:hAnsi="Arial" w:cs="Arial"/>
              </w:rPr>
            </w:pPr>
            <w:r>
              <w:rPr>
                <w:rFonts w:ascii="Arial" w:hAnsi="Arial" w:cs="Arial"/>
              </w:rPr>
              <w:t>5.07</w:t>
            </w:r>
          </w:p>
        </w:tc>
        <w:tc>
          <w:tcPr>
            <w:tcW w:w="1482" w:type="dxa"/>
          </w:tcPr>
          <w:p w:rsidR="002B0EA5" w:rsidRPr="00CA1E69" w:rsidRDefault="002B0EA5" w:rsidP="00E04A47">
            <w:pPr>
              <w:spacing w:line="276" w:lineRule="auto"/>
              <w:jc w:val="center"/>
              <w:rPr>
                <w:rFonts w:ascii="Arial" w:hAnsi="Arial" w:cs="Arial"/>
              </w:rPr>
            </w:pPr>
            <w:r>
              <w:rPr>
                <w:rFonts w:ascii="Arial" w:hAnsi="Arial" w:cs="Arial"/>
              </w:rPr>
              <w:t>5</w:t>
            </w:r>
          </w:p>
        </w:tc>
        <w:tc>
          <w:tcPr>
            <w:tcW w:w="1463" w:type="dxa"/>
          </w:tcPr>
          <w:p w:rsidR="002B0EA5" w:rsidRPr="00CA1E69" w:rsidRDefault="002B0EA5" w:rsidP="00E04A47">
            <w:pPr>
              <w:spacing w:line="276" w:lineRule="auto"/>
              <w:jc w:val="center"/>
              <w:rPr>
                <w:rFonts w:ascii="Arial" w:hAnsi="Arial" w:cs="Arial"/>
              </w:rPr>
            </w:pPr>
            <w:r>
              <w:rPr>
                <w:rFonts w:ascii="Arial" w:hAnsi="Arial" w:cs="Arial"/>
              </w:rPr>
              <w:t>29,207</w:t>
            </w:r>
          </w:p>
        </w:tc>
        <w:tc>
          <w:tcPr>
            <w:tcW w:w="1485" w:type="dxa"/>
          </w:tcPr>
          <w:p w:rsidR="002B0EA5" w:rsidRPr="00CA1E69" w:rsidRDefault="002B0EA5" w:rsidP="00E04A47">
            <w:pPr>
              <w:spacing w:line="276" w:lineRule="auto"/>
              <w:jc w:val="center"/>
              <w:rPr>
                <w:rFonts w:ascii="Arial" w:hAnsi="Arial" w:cs="Arial"/>
              </w:rPr>
            </w:pPr>
            <w:r>
              <w:rPr>
                <w:rFonts w:ascii="Arial" w:hAnsi="Arial" w:cs="Arial"/>
              </w:rPr>
              <w:t>+1.47</w:t>
            </w:r>
          </w:p>
        </w:tc>
      </w:tr>
      <w:tr w:rsidR="002B0EA5" w:rsidTr="00E04A47">
        <w:trPr>
          <w:jc w:val="center"/>
        </w:trPr>
        <w:tc>
          <w:tcPr>
            <w:tcW w:w="1611" w:type="dxa"/>
            <w:shd w:val="clear" w:color="auto" w:fill="D9D9D9" w:themeFill="background1" w:themeFillShade="D9"/>
          </w:tcPr>
          <w:p w:rsidR="002B0EA5" w:rsidRPr="005D707D" w:rsidRDefault="002B0EA5" w:rsidP="00E04A47">
            <w:pPr>
              <w:spacing w:line="276" w:lineRule="auto"/>
              <w:jc w:val="both"/>
              <w:rPr>
                <w:rFonts w:ascii="Arial" w:hAnsi="Arial" w:cs="Arial"/>
                <w:b/>
              </w:rPr>
            </w:pPr>
            <w:r w:rsidRPr="005D707D">
              <w:rPr>
                <w:rFonts w:ascii="Arial" w:hAnsi="Arial" w:cs="Arial"/>
                <w:b/>
              </w:rPr>
              <w:t xml:space="preserve">Totals: </w:t>
            </w:r>
          </w:p>
        </w:tc>
        <w:tc>
          <w:tcPr>
            <w:tcW w:w="1494" w:type="dxa"/>
            <w:shd w:val="clear" w:color="auto" w:fill="D9D9D9" w:themeFill="background1" w:themeFillShade="D9"/>
          </w:tcPr>
          <w:p w:rsidR="002B0EA5" w:rsidRDefault="00AC6817" w:rsidP="00E04A47">
            <w:pPr>
              <w:spacing w:line="276" w:lineRule="auto"/>
              <w:jc w:val="center"/>
              <w:rPr>
                <w:rFonts w:ascii="Arial" w:hAnsi="Arial" w:cs="Arial"/>
              </w:rPr>
            </w:pPr>
            <w:r>
              <w:rPr>
                <w:rFonts w:ascii="Arial" w:hAnsi="Arial" w:cs="Arial"/>
              </w:rPr>
              <w:t>647,9</w:t>
            </w:r>
            <w:r w:rsidR="002B0EA5">
              <w:rPr>
                <w:rFonts w:ascii="Arial" w:hAnsi="Arial" w:cs="Arial"/>
              </w:rPr>
              <w:t>03</w:t>
            </w:r>
          </w:p>
        </w:tc>
        <w:tc>
          <w:tcPr>
            <w:tcW w:w="1481" w:type="dxa"/>
            <w:shd w:val="clear" w:color="auto" w:fill="D9D9D9" w:themeFill="background1" w:themeFillShade="D9"/>
          </w:tcPr>
          <w:p w:rsidR="002B0EA5" w:rsidRDefault="002B0EA5" w:rsidP="00E04A47">
            <w:pPr>
              <w:spacing w:line="276" w:lineRule="auto"/>
              <w:jc w:val="center"/>
              <w:rPr>
                <w:rFonts w:ascii="Arial" w:hAnsi="Arial" w:cs="Arial"/>
              </w:rPr>
            </w:pPr>
            <w:r>
              <w:rPr>
                <w:rFonts w:ascii="Arial" w:hAnsi="Arial" w:cs="Arial"/>
              </w:rPr>
              <w:t>22.51</w:t>
            </w:r>
          </w:p>
        </w:tc>
        <w:tc>
          <w:tcPr>
            <w:tcW w:w="1482" w:type="dxa"/>
            <w:shd w:val="clear" w:color="auto" w:fill="D9D9D9" w:themeFill="background1" w:themeFillShade="D9"/>
          </w:tcPr>
          <w:p w:rsidR="002B0EA5" w:rsidRDefault="002B0EA5" w:rsidP="00E04A47">
            <w:pPr>
              <w:spacing w:line="276" w:lineRule="auto"/>
              <w:jc w:val="center"/>
              <w:rPr>
                <w:rFonts w:ascii="Arial" w:hAnsi="Arial" w:cs="Arial"/>
              </w:rPr>
            </w:pPr>
            <w:r>
              <w:rPr>
                <w:rFonts w:ascii="Arial" w:hAnsi="Arial" w:cs="Arial"/>
              </w:rPr>
              <w:t>23</w:t>
            </w:r>
          </w:p>
        </w:tc>
        <w:tc>
          <w:tcPr>
            <w:tcW w:w="1463" w:type="dxa"/>
            <w:shd w:val="clear" w:color="auto" w:fill="D9D9D9" w:themeFill="background1" w:themeFillShade="D9"/>
          </w:tcPr>
          <w:p w:rsidR="002B0EA5" w:rsidRDefault="002B0EA5" w:rsidP="00E04A47">
            <w:pPr>
              <w:spacing w:line="276" w:lineRule="auto"/>
              <w:jc w:val="center"/>
              <w:rPr>
                <w:rFonts w:ascii="Arial" w:hAnsi="Arial" w:cs="Arial"/>
              </w:rPr>
            </w:pPr>
            <w:r>
              <w:rPr>
                <w:rFonts w:ascii="Arial" w:hAnsi="Arial" w:cs="Arial"/>
              </w:rPr>
              <w:t>28,170</w:t>
            </w:r>
          </w:p>
        </w:tc>
        <w:tc>
          <w:tcPr>
            <w:tcW w:w="1485" w:type="dxa"/>
            <w:shd w:val="clear" w:color="auto" w:fill="D9D9D9" w:themeFill="background1" w:themeFillShade="D9"/>
          </w:tcPr>
          <w:p w:rsidR="002B0EA5" w:rsidRDefault="002B0EA5" w:rsidP="00E04A47">
            <w:pPr>
              <w:spacing w:line="276" w:lineRule="auto"/>
              <w:jc w:val="center"/>
              <w:rPr>
                <w:rFonts w:ascii="Arial" w:hAnsi="Arial" w:cs="Arial"/>
              </w:rPr>
            </w:pPr>
            <w:r>
              <w:rPr>
                <w:rFonts w:ascii="Arial" w:hAnsi="Arial" w:cs="Arial"/>
              </w:rPr>
              <w:t>-2.13</w:t>
            </w:r>
          </w:p>
        </w:tc>
      </w:tr>
    </w:tbl>
    <w:p w:rsidR="002B0EA5" w:rsidRDefault="002B0EA5" w:rsidP="002B0EA5">
      <w:pPr>
        <w:spacing w:after="0" w:line="360" w:lineRule="auto"/>
        <w:jc w:val="both"/>
        <w:rPr>
          <w:rFonts w:ascii="Arial" w:hAnsi="Arial" w:cs="Arial"/>
          <w:sz w:val="24"/>
        </w:rPr>
      </w:pPr>
    </w:p>
    <w:p w:rsidR="0090160F" w:rsidRDefault="0090160F" w:rsidP="00E63339">
      <w:pPr>
        <w:spacing w:after="0" w:line="360" w:lineRule="auto"/>
        <w:jc w:val="both"/>
        <w:rPr>
          <w:rFonts w:ascii="Arial" w:hAnsi="Arial" w:cs="Arial"/>
          <w:sz w:val="24"/>
        </w:rPr>
      </w:pPr>
    </w:p>
    <w:p w:rsidR="00D00AD4" w:rsidRDefault="00D00AD4" w:rsidP="00E63339">
      <w:pPr>
        <w:spacing w:after="0" w:line="360" w:lineRule="auto"/>
        <w:jc w:val="both"/>
        <w:rPr>
          <w:rFonts w:ascii="Arial" w:hAnsi="Arial" w:cs="Arial"/>
          <w:sz w:val="24"/>
        </w:rPr>
      </w:pPr>
    </w:p>
    <w:p w:rsidR="00D00AD4" w:rsidRDefault="00D00AD4" w:rsidP="00E63339">
      <w:pPr>
        <w:spacing w:after="0" w:line="360" w:lineRule="auto"/>
        <w:jc w:val="both"/>
        <w:rPr>
          <w:rFonts w:ascii="Arial" w:hAnsi="Arial" w:cs="Arial"/>
          <w:sz w:val="24"/>
        </w:rPr>
      </w:pPr>
    </w:p>
    <w:p w:rsidR="00D00AD4" w:rsidRDefault="00D00AD4" w:rsidP="00E63339">
      <w:pPr>
        <w:spacing w:after="0" w:line="360" w:lineRule="auto"/>
        <w:jc w:val="both"/>
        <w:rPr>
          <w:rFonts w:ascii="Arial" w:hAnsi="Arial" w:cs="Arial"/>
          <w:sz w:val="24"/>
        </w:rPr>
      </w:pPr>
    </w:p>
    <w:p w:rsidR="00D00AD4" w:rsidRDefault="00D00AD4" w:rsidP="00E63339">
      <w:pPr>
        <w:spacing w:after="0" w:line="360" w:lineRule="auto"/>
        <w:jc w:val="both"/>
        <w:rPr>
          <w:rFonts w:ascii="Arial" w:hAnsi="Arial" w:cs="Arial"/>
          <w:sz w:val="24"/>
        </w:rPr>
      </w:pPr>
    </w:p>
    <w:p w:rsidR="00D00AD4" w:rsidRDefault="00D00AD4" w:rsidP="00E63339">
      <w:pPr>
        <w:spacing w:after="0" w:line="360" w:lineRule="auto"/>
        <w:jc w:val="both"/>
        <w:rPr>
          <w:rFonts w:ascii="Arial" w:hAnsi="Arial" w:cs="Arial"/>
          <w:sz w:val="24"/>
        </w:rPr>
      </w:pPr>
    </w:p>
    <w:p w:rsidR="00D00AD4" w:rsidRDefault="00D00AD4" w:rsidP="00E63339">
      <w:pPr>
        <w:spacing w:after="0" w:line="360" w:lineRule="auto"/>
        <w:jc w:val="both"/>
        <w:rPr>
          <w:rFonts w:ascii="Arial" w:hAnsi="Arial" w:cs="Arial"/>
          <w:sz w:val="24"/>
        </w:rPr>
      </w:pPr>
    </w:p>
    <w:p w:rsidR="00D00AD4" w:rsidRDefault="00D00AD4" w:rsidP="00E63339">
      <w:pPr>
        <w:spacing w:after="0" w:line="360" w:lineRule="auto"/>
        <w:jc w:val="both"/>
        <w:rPr>
          <w:rFonts w:ascii="Arial" w:hAnsi="Arial" w:cs="Arial"/>
          <w:sz w:val="24"/>
        </w:rPr>
      </w:pPr>
    </w:p>
    <w:p w:rsidR="00D00AD4" w:rsidRDefault="00D00AD4" w:rsidP="00E63339">
      <w:pPr>
        <w:spacing w:after="0" w:line="360" w:lineRule="auto"/>
        <w:jc w:val="both"/>
        <w:rPr>
          <w:rFonts w:ascii="Arial" w:hAnsi="Arial" w:cs="Arial"/>
          <w:sz w:val="24"/>
        </w:rPr>
      </w:pPr>
    </w:p>
    <w:p w:rsidR="00D00AD4" w:rsidRDefault="00D00AD4" w:rsidP="00E63339">
      <w:pPr>
        <w:spacing w:after="0" w:line="360" w:lineRule="auto"/>
        <w:jc w:val="both"/>
        <w:rPr>
          <w:rFonts w:ascii="Arial" w:hAnsi="Arial" w:cs="Arial"/>
          <w:sz w:val="24"/>
        </w:rPr>
      </w:pPr>
    </w:p>
    <w:p w:rsidR="00E63339" w:rsidRPr="00CA1E69" w:rsidRDefault="00933F2D" w:rsidP="00E63339">
      <w:pPr>
        <w:spacing w:after="0" w:line="360" w:lineRule="auto"/>
        <w:jc w:val="both"/>
        <w:rPr>
          <w:rFonts w:ascii="Arial" w:hAnsi="Arial" w:cs="Arial"/>
          <w:b/>
          <w:sz w:val="24"/>
        </w:rPr>
      </w:pPr>
      <w:r>
        <w:rPr>
          <w:rFonts w:ascii="Arial" w:hAnsi="Arial" w:cs="Arial"/>
          <w:b/>
          <w:sz w:val="24"/>
        </w:rPr>
        <w:t>5</w:t>
      </w:r>
      <w:r w:rsidR="00E63339">
        <w:rPr>
          <w:rFonts w:ascii="Arial" w:hAnsi="Arial" w:cs="Arial"/>
          <w:b/>
          <w:sz w:val="24"/>
        </w:rPr>
        <w:t xml:space="preserve">.  DETAILED ANALYSES </w:t>
      </w:r>
    </w:p>
    <w:p w:rsidR="007F032A" w:rsidRDefault="007F032A" w:rsidP="00F7514D">
      <w:pPr>
        <w:spacing w:after="0" w:line="360" w:lineRule="auto"/>
        <w:jc w:val="both"/>
        <w:rPr>
          <w:rFonts w:ascii="Arial" w:hAnsi="Arial" w:cs="Arial"/>
          <w:sz w:val="24"/>
        </w:rPr>
      </w:pPr>
    </w:p>
    <w:p w:rsidR="00E63339" w:rsidRPr="00AE21D6" w:rsidRDefault="00AE21D6" w:rsidP="00F7514D">
      <w:pPr>
        <w:spacing w:after="0" w:line="360" w:lineRule="auto"/>
        <w:jc w:val="both"/>
        <w:rPr>
          <w:rFonts w:ascii="Arial" w:hAnsi="Arial" w:cs="Arial"/>
          <w:b/>
          <w:i/>
          <w:sz w:val="24"/>
        </w:rPr>
      </w:pPr>
      <w:r w:rsidRPr="00AE21D6">
        <w:rPr>
          <w:rFonts w:ascii="Arial" w:hAnsi="Arial" w:cs="Arial"/>
          <w:b/>
          <w:i/>
          <w:sz w:val="24"/>
        </w:rPr>
        <w:t xml:space="preserve">Louth </w:t>
      </w:r>
    </w:p>
    <w:p w:rsidR="00AE21D6" w:rsidRDefault="00AE21D6" w:rsidP="00F7514D">
      <w:pPr>
        <w:spacing w:after="0" w:line="360" w:lineRule="auto"/>
        <w:jc w:val="both"/>
        <w:rPr>
          <w:rFonts w:ascii="Arial" w:hAnsi="Arial" w:cs="Arial"/>
          <w:i/>
          <w:sz w:val="24"/>
        </w:rPr>
      </w:pPr>
    </w:p>
    <w:p w:rsidR="00E63339" w:rsidRPr="00AE21D6" w:rsidRDefault="00AE21D6" w:rsidP="00F7514D">
      <w:pPr>
        <w:spacing w:after="0" w:line="360" w:lineRule="auto"/>
        <w:jc w:val="both"/>
        <w:rPr>
          <w:rFonts w:ascii="Arial" w:hAnsi="Arial" w:cs="Arial"/>
          <w:i/>
          <w:sz w:val="24"/>
        </w:rPr>
      </w:pPr>
      <w:r w:rsidRPr="00AE21D6">
        <w:rPr>
          <w:rFonts w:ascii="Arial" w:hAnsi="Arial" w:cs="Arial"/>
          <w:i/>
          <w:sz w:val="24"/>
        </w:rPr>
        <w:t xml:space="preserve">Historical perspective </w:t>
      </w:r>
    </w:p>
    <w:p w:rsidR="00E63339" w:rsidRDefault="00AE21D6" w:rsidP="00F7514D">
      <w:pPr>
        <w:spacing w:after="0" w:line="360" w:lineRule="auto"/>
        <w:jc w:val="both"/>
        <w:rPr>
          <w:rFonts w:ascii="Arial" w:hAnsi="Arial" w:cs="Arial"/>
          <w:sz w:val="24"/>
        </w:rPr>
      </w:pPr>
      <w:r>
        <w:rPr>
          <w:rFonts w:ascii="Arial" w:hAnsi="Arial" w:cs="Arial"/>
          <w:sz w:val="24"/>
        </w:rPr>
        <w:t xml:space="preserve">From 1923 to 1961 </w:t>
      </w:r>
      <w:r w:rsidR="00FC7999">
        <w:rPr>
          <w:rFonts w:ascii="Arial" w:hAnsi="Arial" w:cs="Arial"/>
          <w:sz w:val="24"/>
        </w:rPr>
        <w:t xml:space="preserve">the </w:t>
      </w:r>
      <w:r>
        <w:rPr>
          <w:rFonts w:ascii="Arial" w:hAnsi="Arial" w:cs="Arial"/>
          <w:sz w:val="24"/>
        </w:rPr>
        <w:t xml:space="preserve">County </w:t>
      </w:r>
      <w:r w:rsidR="00FC7999">
        <w:rPr>
          <w:rFonts w:ascii="Arial" w:hAnsi="Arial" w:cs="Arial"/>
          <w:sz w:val="24"/>
        </w:rPr>
        <w:t xml:space="preserve">of </w:t>
      </w:r>
      <w:r>
        <w:rPr>
          <w:rFonts w:ascii="Arial" w:hAnsi="Arial" w:cs="Arial"/>
          <w:sz w:val="24"/>
        </w:rPr>
        <w:t xml:space="preserve">Louth formed a 3-seat constituency.  In 1961 part of the northwest of the county (7 electoral divisions and part of another) was included in the Monaghan constituency and the remainder formed a 3-seat Louth constituency.  This continued until 1974 when 3 electoral divisions (EDs) from the southeast of county Monaghan were added to Louth which </w:t>
      </w:r>
      <w:r w:rsidR="00B059DE">
        <w:rPr>
          <w:rFonts w:ascii="Arial" w:hAnsi="Arial" w:cs="Arial"/>
          <w:sz w:val="24"/>
        </w:rPr>
        <w:t xml:space="preserve">at that point </w:t>
      </w:r>
      <w:r>
        <w:rPr>
          <w:rFonts w:ascii="Arial" w:hAnsi="Arial" w:cs="Arial"/>
          <w:sz w:val="24"/>
        </w:rPr>
        <w:t xml:space="preserve">became a 4-seat constituency.  The rest of county Monaghan was included in a 5-seat Cavan-Monaghan constituency.  In 1980, the county of Louth in its entirety became a 4-seat constituency.  There was no change in 1983, 1990, 1995, 1998 or 2005.  In 2009, two EDs from county Meath (Julianstown and St. Mary’s (part)) were added to Louth which </w:t>
      </w:r>
      <w:r w:rsidR="00B059DE">
        <w:rPr>
          <w:rFonts w:ascii="Arial" w:hAnsi="Arial" w:cs="Arial"/>
          <w:sz w:val="24"/>
        </w:rPr>
        <w:t xml:space="preserve">received an extra seat to </w:t>
      </w:r>
      <w:r>
        <w:rPr>
          <w:rFonts w:ascii="Arial" w:hAnsi="Arial" w:cs="Arial"/>
          <w:sz w:val="24"/>
        </w:rPr>
        <w:t>bec</w:t>
      </w:r>
      <w:r w:rsidR="00B059DE">
        <w:rPr>
          <w:rFonts w:ascii="Arial" w:hAnsi="Arial" w:cs="Arial"/>
          <w:sz w:val="24"/>
        </w:rPr>
        <w:t>o</w:t>
      </w:r>
      <w:r>
        <w:rPr>
          <w:rFonts w:ascii="Arial" w:hAnsi="Arial" w:cs="Arial"/>
          <w:sz w:val="24"/>
        </w:rPr>
        <w:t xml:space="preserve">me a 5-seat constituency.  There was no change in the 2013 revision, and no change in the 2016 revision. </w:t>
      </w:r>
    </w:p>
    <w:p w:rsidR="00AE21D6" w:rsidRDefault="00AE21D6" w:rsidP="00F7514D">
      <w:pPr>
        <w:spacing w:after="0" w:line="360" w:lineRule="auto"/>
        <w:jc w:val="both"/>
        <w:rPr>
          <w:rFonts w:ascii="Arial" w:hAnsi="Arial" w:cs="Arial"/>
          <w:sz w:val="24"/>
        </w:rPr>
      </w:pPr>
    </w:p>
    <w:p w:rsidR="00AE21D6" w:rsidRPr="00AE21D6" w:rsidRDefault="00AE21D6" w:rsidP="00F7514D">
      <w:pPr>
        <w:spacing w:after="0" w:line="360" w:lineRule="auto"/>
        <w:jc w:val="both"/>
        <w:rPr>
          <w:rFonts w:ascii="Arial" w:hAnsi="Arial" w:cs="Arial"/>
          <w:i/>
          <w:sz w:val="24"/>
        </w:rPr>
      </w:pPr>
      <w:r w:rsidRPr="00AE21D6">
        <w:rPr>
          <w:rFonts w:ascii="Arial" w:hAnsi="Arial" w:cs="Arial"/>
          <w:i/>
          <w:sz w:val="24"/>
        </w:rPr>
        <w:t xml:space="preserve">Submissions </w:t>
      </w:r>
    </w:p>
    <w:p w:rsidR="00AE21D6" w:rsidRDefault="00AE21D6" w:rsidP="00F7514D">
      <w:pPr>
        <w:spacing w:after="0" w:line="360" w:lineRule="auto"/>
        <w:jc w:val="both"/>
        <w:rPr>
          <w:rFonts w:ascii="Arial" w:hAnsi="Arial" w:cs="Arial"/>
          <w:sz w:val="24"/>
        </w:rPr>
      </w:pPr>
      <w:r>
        <w:rPr>
          <w:rFonts w:ascii="Arial" w:hAnsi="Arial" w:cs="Arial"/>
          <w:sz w:val="24"/>
        </w:rPr>
        <w:t>As of</w:t>
      </w:r>
      <w:r w:rsidR="00A23750">
        <w:rPr>
          <w:rFonts w:ascii="Arial" w:hAnsi="Arial" w:cs="Arial"/>
          <w:sz w:val="24"/>
        </w:rPr>
        <w:t xml:space="preserve">   </w:t>
      </w:r>
      <w:r>
        <w:rPr>
          <w:rFonts w:ascii="Arial" w:hAnsi="Arial" w:cs="Arial"/>
          <w:sz w:val="24"/>
        </w:rPr>
        <w:t xml:space="preserve"> </w:t>
      </w:r>
      <w:r w:rsidR="00A23750">
        <w:rPr>
          <w:rFonts w:ascii="Arial" w:hAnsi="Arial" w:cs="Arial"/>
          <w:sz w:val="24"/>
        </w:rPr>
        <w:t xml:space="preserve">[ DATE ]    </w:t>
      </w:r>
      <w:r>
        <w:rPr>
          <w:rFonts w:ascii="Arial" w:hAnsi="Arial" w:cs="Arial"/>
          <w:sz w:val="24"/>
        </w:rPr>
        <w:t xml:space="preserve">no submissions have been received in respect of the county of Louth or the Louth constituency. </w:t>
      </w:r>
    </w:p>
    <w:p w:rsidR="00AE21D6" w:rsidRDefault="00AE21D6" w:rsidP="00F7514D">
      <w:pPr>
        <w:spacing w:after="0" w:line="360" w:lineRule="auto"/>
        <w:jc w:val="both"/>
        <w:rPr>
          <w:rFonts w:ascii="Arial" w:hAnsi="Arial" w:cs="Arial"/>
          <w:sz w:val="24"/>
        </w:rPr>
      </w:pPr>
    </w:p>
    <w:p w:rsidR="00AE21D6" w:rsidRPr="00174626" w:rsidRDefault="00174626" w:rsidP="00F7514D">
      <w:pPr>
        <w:spacing w:after="0" w:line="360" w:lineRule="auto"/>
        <w:jc w:val="both"/>
        <w:rPr>
          <w:rFonts w:ascii="Arial" w:hAnsi="Arial" w:cs="Arial"/>
          <w:i/>
          <w:sz w:val="24"/>
        </w:rPr>
      </w:pPr>
      <w:r w:rsidRPr="00174626">
        <w:rPr>
          <w:rFonts w:ascii="Arial" w:hAnsi="Arial" w:cs="Arial"/>
          <w:i/>
          <w:sz w:val="24"/>
        </w:rPr>
        <w:t xml:space="preserve">Analysis </w:t>
      </w:r>
    </w:p>
    <w:p w:rsidR="00174626" w:rsidRDefault="0064074F" w:rsidP="00F7514D">
      <w:pPr>
        <w:spacing w:after="0" w:line="360" w:lineRule="auto"/>
        <w:jc w:val="both"/>
        <w:rPr>
          <w:rFonts w:ascii="Arial" w:hAnsi="Arial" w:cs="Arial"/>
          <w:sz w:val="24"/>
        </w:rPr>
      </w:pPr>
      <w:r>
        <w:rPr>
          <w:rFonts w:ascii="Arial" w:hAnsi="Arial" w:cs="Arial"/>
          <w:sz w:val="24"/>
        </w:rPr>
        <w:t>The population of the Louth constituency has increased by 16,088 (10.66%) to 167,062 between 2016 and 2022.  That population would earn 5.67 seats, with a variance of +13.44% in a 174 member Dáil</w:t>
      </w:r>
      <w:r w:rsidR="008C3B48">
        <w:rPr>
          <w:rFonts w:ascii="Arial" w:hAnsi="Arial" w:cs="Arial"/>
          <w:sz w:val="24"/>
        </w:rPr>
        <w:t>, or 5.80 seats with a variance of +16.05% in a 178 member Dáil</w:t>
      </w:r>
      <w:r>
        <w:rPr>
          <w:rFonts w:ascii="Arial" w:hAnsi="Arial" w:cs="Arial"/>
          <w:sz w:val="24"/>
        </w:rPr>
        <w:t>.  Th</w:t>
      </w:r>
      <w:r w:rsidR="008C3B48">
        <w:rPr>
          <w:rFonts w:ascii="Arial" w:hAnsi="Arial" w:cs="Arial"/>
          <w:sz w:val="24"/>
        </w:rPr>
        <w:t>ose</w:t>
      </w:r>
      <w:r>
        <w:rPr>
          <w:rFonts w:ascii="Arial" w:hAnsi="Arial" w:cs="Arial"/>
          <w:sz w:val="24"/>
        </w:rPr>
        <w:t xml:space="preserve"> variance</w:t>
      </w:r>
      <w:r w:rsidR="008C3B48">
        <w:rPr>
          <w:rFonts w:ascii="Arial" w:hAnsi="Arial" w:cs="Arial"/>
          <w:sz w:val="24"/>
        </w:rPr>
        <w:t>s</w:t>
      </w:r>
      <w:r>
        <w:rPr>
          <w:rFonts w:ascii="Arial" w:hAnsi="Arial" w:cs="Arial"/>
          <w:sz w:val="24"/>
        </w:rPr>
        <w:t xml:space="preserve"> </w:t>
      </w:r>
      <w:r w:rsidR="008C3B48">
        <w:rPr>
          <w:rFonts w:ascii="Arial" w:hAnsi="Arial" w:cs="Arial"/>
          <w:sz w:val="24"/>
        </w:rPr>
        <w:t>are</w:t>
      </w:r>
      <w:r>
        <w:rPr>
          <w:rFonts w:ascii="Arial" w:hAnsi="Arial" w:cs="Arial"/>
          <w:sz w:val="24"/>
        </w:rPr>
        <w:t xml:space="preserve"> considerably outside the acceptable range, and so some change must be made to </w:t>
      </w:r>
      <w:r w:rsidR="008C3B48">
        <w:rPr>
          <w:rFonts w:ascii="Arial" w:hAnsi="Arial" w:cs="Arial"/>
          <w:sz w:val="24"/>
        </w:rPr>
        <w:t xml:space="preserve">reconfigure </w:t>
      </w:r>
      <w:r>
        <w:rPr>
          <w:rFonts w:ascii="Arial" w:hAnsi="Arial" w:cs="Arial"/>
          <w:sz w:val="24"/>
        </w:rPr>
        <w:t>the con</w:t>
      </w:r>
      <w:r w:rsidR="008C3B48">
        <w:rPr>
          <w:rFonts w:ascii="Arial" w:hAnsi="Arial" w:cs="Arial"/>
          <w:sz w:val="24"/>
        </w:rPr>
        <w:t>stituency to allow for more reasonable variance</w:t>
      </w:r>
      <w:r w:rsidR="009950F7">
        <w:rPr>
          <w:rFonts w:ascii="Arial" w:hAnsi="Arial" w:cs="Arial"/>
          <w:sz w:val="24"/>
        </w:rPr>
        <w:t xml:space="preserve">. </w:t>
      </w:r>
    </w:p>
    <w:p w:rsidR="0064074F" w:rsidRDefault="0064074F" w:rsidP="00F7514D">
      <w:pPr>
        <w:spacing w:after="0" w:line="360" w:lineRule="auto"/>
        <w:jc w:val="both"/>
        <w:rPr>
          <w:rFonts w:ascii="Arial" w:hAnsi="Arial" w:cs="Arial"/>
          <w:sz w:val="24"/>
        </w:rPr>
      </w:pPr>
    </w:p>
    <w:p w:rsidR="00FA097F" w:rsidRPr="00FA097F" w:rsidRDefault="00FA097F" w:rsidP="00F7514D">
      <w:pPr>
        <w:spacing w:after="0" w:line="360" w:lineRule="auto"/>
        <w:jc w:val="both"/>
        <w:rPr>
          <w:rFonts w:ascii="Arial" w:hAnsi="Arial" w:cs="Arial"/>
          <w:i/>
          <w:sz w:val="24"/>
        </w:rPr>
      </w:pPr>
      <w:r>
        <w:rPr>
          <w:rFonts w:ascii="Arial" w:hAnsi="Arial" w:cs="Arial"/>
          <w:i/>
          <w:sz w:val="24"/>
        </w:rPr>
        <w:t xml:space="preserve">Options </w:t>
      </w:r>
      <w:r w:rsidRPr="00174626">
        <w:rPr>
          <w:rFonts w:ascii="Arial" w:hAnsi="Arial" w:cs="Arial"/>
          <w:i/>
          <w:sz w:val="24"/>
        </w:rPr>
        <w:t xml:space="preserve"> </w:t>
      </w:r>
    </w:p>
    <w:p w:rsidR="0064074F" w:rsidRDefault="0064074F" w:rsidP="00F7514D">
      <w:pPr>
        <w:spacing w:after="0" w:line="360" w:lineRule="auto"/>
        <w:jc w:val="both"/>
        <w:rPr>
          <w:rFonts w:ascii="Arial" w:hAnsi="Arial" w:cs="Arial"/>
          <w:sz w:val="24"/>
        </w:rPr>
      </w:pPr>
      <w:r>
        <w:rPr>
          <w:rFonts w:ascii="Arial" w:hAnsi="Arial" w:cs="Arial"/>
          <w:sz w:val="24"/>
        </w:rPr>
        <w:t>The constituency contains two electoral divisions in the county of Meath, Julianstown</w:t>
      </w:r>
      <w:r w:rsidR="006F7073">
        <w:rPr>
          <w:rFonts w:ascii="Arial" w:hAnsi="Arial" w:cs="Arial"/>
          <w:sz w:val="24"/>
        </w:rPr>
        <w:t xml:space="preserve">, with a population of </w:t>
      </w:r>
      <w:r>
        <w:rPr>
          <w:rFonts w:ascii="Arial" w:hAnsi="Arial" w:cs="Arial"/>
          <w:sz w:val="24"/>
        </w:rPr>
        <w:t>11,474</w:t>
      </w:r>
      <w:r w:rsidR="006F7073">
        <w:rPr>
          <w:rFonts w:ascii="Arial" w:hAnsi="Arial" w:cs="Arial"/>
          <w:sz w:val="24"/>
        </w:rPr>
        <w:t xml:space="preserve">, and St. Mary’s with a population of 16,438.  St. Mary’s electoral division contains some parts of the town of Drogheda itself, while Julianstown </w:t>
      </w:r>
      <w:r w:rsidR="006F7073">
        <w:rPr>
          <w:rFonts w:ascii="Arial" w:hAnsi="Arial" w:cs="Arial"/>
          <w:sz w:val="24"/>
        </w:rPr>
        <w:lastRenderedPageBreak/>
        <w:t xml:space="preserve">is a little further away to the south.  </w:t>
      </w:r>
      <w:r w:rsidR="00933F2D">
        <w:rPr>
          <w:rFonts w:ascii="Arial" w:hAnsi="Arial" w:cs="Arial"/>
          <w:sz w:val="24"/>
        </w:rPr>
        <w:t>For Option 1, i</w:t>
      </w:r>
      <w:r w:rsidR="006F7073">
        <w:rPr>
          <w:rFonts w:ascii="Arial" w:hAnsi="Arial" w:cs="Arial"/>
          <w:sz w:val="24"/>
        </w:rPr>
        <w:t xml:space="preserve">t is proposed to transfer the ED of Julianstown to the </w:t>
      </w:r>
      <w:r>
        <w:rPr>
          <w:rFonts w:ascii="Arial" w:hAnsi="Arial" w:cs="Arial"/>
          <w:sz w:val="24"/>
        </w:rPr>
        <w:t>constituency of Meath East</w:t>
      </w:r>
      <w:r w:rsidR="00933F2D">
        <w:rPr>
          <w:rFonts w:ascii="Arial" w:hAnsi="Arial" w:cs="Arial"/>
          <w:sz w:val="24"/>
        </w:rPr>
        <w:t xml:space="preserve">.  This would reduce the population of the </w:t>
      </w:r>
      <w:r>
        <w:rPr>
          <w:rFonts w:ascii="Arial" w:hAnsi="Arial" w:cs="Arial"/>
          <w:sz w:val="24"/>
        </w:rPr>
        <w:t xml:space="preserve">Louth constituency </w:t>
      </w:r>
      <w:r w:rsidR="00933F2D">
        <w:rPr>
          <w:rFonts w:ascii="Arial" w:hAnsi="Arial" w:cs="Arial"/>
          <w:sz w:val="24"/>
        </w:rPr>
        <w:t xml:space="preserve">to </w:t>
      </w:r>
      <w:r w:rsidR="0032683D">
        <w:rPr>
          <w:rFonts w:ascii="Arial" w:hAnsi="Arial" w:cs="Arial"/>
          <w:sz w:val="24"/>
        </w:rPr>
        <w:t>155,538, giving a variance of +5.64%</w:t>
      </w:r>
      <w:r w:rsidR="00933F2D">
        <w:rPr>
          <w:rFonts w:ascii="Arial" w:hAnsi="Arial" w:cs="Arial"/>
          <w:sz w:val="24"/>
        </w:rPr>
        <w:t xml:space="preserve"> in a 174 member Dáil</w:t>
      </w:r>
      <w:r w:rsidR="0032683D">
        <w:rPr>
          <w:rFonts w:ascii="Arial" w:hAnsi="Arial" w:cs="Arial"/>
          <w:sz w:val="24"/>
        </w:rPr>
        <w:t xml:space="preserve">.  </w:t>
      </w:r>
      <w:r w:rsidR="00953E16">
        <w:rPr>
          <w:rFonts w:ascii="Arial" w:hAnsi="Arial" w:cs="Arial"/>
          <w:sz w:val="24"/>
        </w:rPr>
        <w:t xml:space="preserve">While this is a little high, the constituency would be </w:t>
      </w:r>
      <w:r w:rsidR="006F7073">
        <w:rPr>
          <w:rFonts w:ascii="Arial" w:hAnsi="Arial" w:cs="Arial"/>
          <w:sz w:val="24"/>
        </w:rPr>
        <w:t>almost</w:t>
      </w:r>
      <w:r w:rsidR="00953E16">
        <w:rPr>
          <w:rFonts w:ascii="Arial" w:hAnsi="Arial" w:cs="Arial"/>
          <w:sz w:val="24"/>
        </w:rPr>
        <w:t xml:space="preserve"> coterminous with the county of Louth </w:t>
      </w:r>
      <w:r w:rsidR="006F7073">
        <w:rPr>
          <w:rFonts w:ascii="Arial" w:hAnsi="Arial" w:cs="Arial"/>
          <w:sz w:val="24"/>
        </w:rPr>
        <w:t xml:space="preserve">except for the ED of St. Mary’s </w:t>
      </w:r>
      <w:r w:rsidR="00B059DE">
        <w:rPr>
          <w:rFonts w:ascii="Arial" w:hAnsi="Arial" w:cs="Arial"/>
          <w:sz w:val="24"/>
        </w:rPr>
        <w:t xml:space="preserve">and there would be </w:t>
      </w:r>
      <w:r w:rsidR="00953E16">
        <w:rPr>
          <w:rFonts w:ascii="Arial" w:hAnsi="Arial" w:cs="Arial"/>
          <w:sz w:val="24"/>
        </w:rPr>
        <w:t>no boundary breaches</w:t>
      </w:r>
      <w:r w:rsidR="00175D1E">
        <w:rPr>
          <w:rFonts w:ascii="Arial" w:hAnsi="Arial" w:cs="Arial"/>
          <w:sz w:val="24"/>
        </w:rPr>
        <w:t xml:space="preserve"> in Louth</w:t>
      </w:r>
      <w:r w:rsidR="006F7073">
        <w:rPr>
          <w:rFonts w:ascii="Arial" w:hAnsi="Arial" w:cs="Arial"/>
          <w:sz w:val="24"/>
        </w:rPr>
        <w:t xml:space="preserve">.  In </w:t>
      </w:r>
      <w:r w:rsidR="007E3BE6">
        <w:rPr>
          <w:rFonts w:ascii="Arial" w:hAnsi="Arial" w:cs="Arial"/>
          <w:sz w:val="24"/>
        </w:rPr>
        <w:t>addition,</w:t>
      </w:r>
      <w:r w:rsidR="00175D1E">
        <w:rPr>
          <w:rFonts w:ascii="Arial" w:hAnsi="Arial" w:cs="Arial"/>
          <w:sz w:val="24"/>
        </w:rPr>
        <w:t xml:space="preserve"> the boundary breach in </w:t>
      </w:r>
      <w:r w:rsidR="007E3BE6">
        <w:rPr>
          <w:rFonts w:ascii="Arial" w:hAnsi="Arial" w:cs="Arial"/>
          <w:sz w:val="24"/>
        </w:rPr>
        <w:t xml:space="preserve">the east of </w:t>
      </w:r>
      <w:r w:rsidR="006F7073">
        <w:rPr>
          <w:rFonts w:ascii="Arial" w:hAnsi="Arial" w:cs="Arial"/>
          <w:sz w:val="24"/>
        </w:rPr>
        <w:t xml:space="preserve">county Meath would be significantly reduced in population and only consist of a single electoral division. </w:t>
      </w:r>
      <w:r w:rsidR="00933F2D">
        <w:rPr>
          <w:rFonts w:ascii="Arial" w:hAnsi="Arial" w:cs="Arial"/>
          <w:sz w:val="24"/>
        </w:rPr>
        <w:t xml:space="preserve"> </w:t>
      </w:r>
    </w:p>
    <w:p w:rsidR="00933F2D" w:rsidRDefault="00933F2D" w:rsidP="00F7514D">
      <w:pPr>
        <w:spacing w:after="0" w:line="360" w:lineRule="auto"/>
        <w:jc w:val="both"/>
        <w:rPr>
          <w:rFonts w:ascii="Arial" w:hAnsi="Arial" w:cs="Arial"/>
          <w:sz w:val="24"/>
        </w:rPr>
      </w:pPr>
    </w:p>
    <w:p w:rsidR="00933F2D" w:rsidRDefault="00933F2D" w:rsidP="00F7514D">
      <w:pPr>
        <w:spacing w:after="0" w:line="360" w:lineRule="auto"/>
        <w:jc w:val="both"/>
        <w:rPr>
          <w:rFonts w:ascii="Arial" w:hAnsi="Arial" w:cs="Arial"/>
          <w:sz w:val="24"/>
        </w:rPr>
      </w:pPr>
      <w:r>
        <w:rPr>
          <w:rFonts w:ascii="Arial" w:hAnsi="Arial" w:cs="Arial"/>
          <w:sz w:val="24"/>
        </w:rPr>
        <w:t xml:space="preserve">In Options 2 and 3, the boundary of the Louth constituency is left unchanged, but it is split into two new 3-seat constituencies of Louth North and Louth South.  This would maintain the existing breach in the boundary of the county of Meath.  </w:t>
      </w:r>
    </w:p>
    <w:p w:rsidR="00C57443" w:rsidRDefault="00C57443" w:rsidP="00F7514D">
      <w:pPr>
        <w:spacing w:after="0" w:line="360" w:lineRule="auto"/>
        <w:jc w:val="both"/>
        <w:rPr>
          <w:rFonts w:ascii="Arial" w:hAnsi="Arial" w:cs="Arial"/>
          <w:sz w:val="24"/>
        </w:rPr>
      </w:pPr>
    </w:p>
    <w:p w:rsidR="00953E16" w:rsidRPr="00953E16" w:rsidRDefault="00953E16" w:rsidP="00F7514D">
      <w:pPr>
        <w:spacing w:after="0" w:line="360" w:lineRule="auto"/>
        <w:jc w:val="both"/>
        <w:rPr>
          <w:rFonts w:ascii="Arial" w:hAnsi="Arial" w:cs="Arial"/>
          <w:b/>
          <w:i/>
          <w:sz w:val="24"/>
        </w:rPr>
      </w:pPr>
      <w:r w:rsidRPr="00953E16">
        <w:rPr>
          <w:rFonts w:ascii="Arial" w:hAnsi="Arial" w:cs="Arial"/>
          <w:b/>
          <w:i/>
          <w:sz w:val="24"/>
        </w:rPr>
        <w:t xml:space="preserve">Meath </w:t>
      </w:r>
    </w:p>
    <w:p w:rsidR="00953E16" w:rsidRDefault="00953E16" w:rsidP="00F7514D">
      <w:pPr>
        <w:spacing w:after="0" w:line="360" w:lineRule="auto"/>
        <w:jc w:val="both"/>
        <w:rPr>
          <w:rFonts w:ascii="Arial" w:hAnsi="Arial" w:cs="Arial"/>
          <w:sz w:val="24"/>
        </w:rPr>
      </w:pPr>
    </w:p>
    <w:p w:rsidR="0064074F" w:rsidRPr="00953E16" w:rsidRDefault="00953E16" w:rsidP="00F7514D">
      <w:pPr>
        <w:spacing w:after="0" w:line="360" w:lineRule="auto"/>
        <w:jc w:val="both"/>
        <w:rPr>
          <w:rFonts w:ascii="Arial" w:hAnsi="Arial" w:cs="Arial"/>
          <w:i/>
          <w:sz w:val="24"/>
        </w:rPr>
      </w:pPr>
      <w:r w:rsidRPr="00953E16">
        <w:rPr>
          <w:rFonts w:ascii="Arial" w:hAnsi="Arial" w:cs="Arial"/>
          <w:i/>
          <w:sz w:val="24"/>
        </w:rPr>
        <w:t xml:space="preserve">Historical perspective </w:t>
      </w:r>
    </w:p>
    <w:p w:rsidR="00B059DE" w:rsidRDefault="0020485A" w:rsidP="00F7514D">
      <w:pPr>
        <w:spacing w:after="0" w:line="360" w:lineRule="auto"/>
        <w:jc w:val="both"/>
        <w:rPr>
          <w:rFonts w:ascii="Arial" w:hAnsi="Arial" w:cs="Arial"/>
          <w:sz w:val="24"/>
        </w:rPr>
      </w:pPr>
      <w:r>
        <w:rPr>
          <w:rFonts w:ascii="Arial" w:hAnsi="Arial" w:cs="Arial"/>
          <w:sz w:val="24"/>
        </w:rPr>
        <w:t xml:space="preserve">In 1923 the administrative county of Meath formed a single 3-seat constituency.  In 1935 it was joined with the greater part of Westmeath to form a 5-seat Meath-Westmeath constituency.  In 1947 county </w:t>
      </w:r>
      <w:r w:rsidR="00B059DE">
        <w:rPr>
          <w:rFonts w:ascii="Arial" w:hAnsi="Arial" w:cs="Arial"/>
          <w:sz w:val="24"/>
        </w:rPr>
        <w:t>M</w:t>
      </w:r>
      <w:r>
        <w:rPr>
          <w:rFonts w:ascii="Arial" w:hAnsi="Arial" w:cs="Arial"/>
          <w:sz w:val="24"/>
        </w:rPr>
        <w:t xml:space="preserve">eath became a separate 3-seat constituency again.  In 1961, twelve EDs in the south of county </w:t>
      </w:r>
      <w:r w:rsidR="00B059DE">
        <w:rPr>
          <w:rFonts w:ascii="Arial" w:hAnsi="Arial" w:cs="Arial"/>
          <w:sz w:val="24"/>
        </w:rPr>
        <w:t>M</w:t>
      </w:r>
      <w:r>
        <w:rPr>
          <w:rFonts w:ascii="Arial" w:hAnsi="Arial" w:cs="Arial"/>
          <w:sz w:val="24"/>
        </w:rPr>
        <w:t xml:space="preserve">eath were transferred to the 4-seat Kildare constituency and the remainder of county </w:t>
      </w:r>
      <w:r w:rsidR="00B059DE">
        <w:rPr>
          <w:rFonts w:ascii="Arial" w:hAnsi="Arial" w:cs="Arial"/>
          <w:sz w:val="24"/>
        </w:rPr>
        <w:t>M</w:t>
      </w:r>
      <w:r>
        <w:rPr>
          <w:rFonts w:ascii="Arial" w:hAnsi="Arial" w:cs="Arial"/>
          <w:sz w:val="24"/>
        </w:rPr>
        <w:t xml:space="preserve">eath formed the 3-seat Meath constituency.  </w:t>
      </w:r>
      <w:r w:rsidR="00B059DE">
        <w:rPr>
          <w:rFonts w:ascii="Arial" w:hAnsi="Arial" w:cs="Arial"/>
          <w:sz w:val="24"/>
        </w:rPr>
        <w:t xml:space="preserve">In 1969 the 3-seat Meath constituency was comprised of the county of Meath </w:t>
      </w:r>
      <w:r w:rsidR="006779E3">
        <w:rPr>
          <w:rFonts w:ascii="Arial" w:hAnsi="Arial" w:cs="Arial"/>
          <w:sz w:val="24"/>
        </w:rPr>
        <w:t xml:space="preserve">along with 9 EDs and part of two others from the northwest of Kildare; </w:t>
      </w:r>
      <w:r w:rsidR="00175D1E">
        <w:rPr>
          <w:rFonts w:ascii="Arial" w:hAnsi="Arial" w:cs="Arial"/>
          <w:sz w:val="24"/>
        </w:rPr>
        <w:t>while</w:t>
      </w:r>
      <w:r w:rsidR="00B059DE">
        <w:rPr>
          <w:rFonts w:ascii="Arial" w:hAnsi="Arial" w:cs="Arial"/>
          <w:sz w:val="24"/>
        </w:rPr>
        <w:t xml:space="preserve"> 9 EDs in the northeast of the county were transferred to the 3-seat Monaghan constituency; </w:t>
      </w:r>
      <w:r w:rsidR="006779E3">
        <w:rPr>
          <w:rFonts w:ascii="Arial" w:hAnsi="Arial" w:cs="Arial"/>
          <w:sz w:val="24"/>
        </w:rPr>
        <w:t xml:space="preserve">and 13 EDs from the northwest of the county were transferred to the 3-seat Cavan constituency.  </w:t>
      </w:r>
    </w:p>
    <w:p w:rsidR="00B059DE" w:rsidRDefault="00B059DE" w:rsidP="00F7514D">
      <w:pPr>
        <w:spacing w:after="0" w:line="360" w:lineRule="auto"/>
        <w:jc w:val="both"/>
        <w:rPr>
          <w:rFonts w:ascii="Arial" w:hAnsi="Arial" w:cs="Arial"/>
          <w:sz w:val="24"/>
        </w:rPr>
      </w:pPr>
    </w:p>
    <w:p w:rsidR="00AE21D6" w:rsidRDefault="006779E3" w:rsidP="00F7514D">
      <w:pPr>
        <w:spacing w:after="0" w:line="360" w:lineRule="auto"/>
        <w:jc w:val="both"/>
        <w:rPr>
          <w:rFonts w:ascii="Arial" w:hAnsi="Arial" w:cs="Arial"/>
          <w:sz w:val="24"/>
        </w:rPr>
      </w:pPr>
      <w:r>
        <w:rPr>
          <w:rFonts w:ascii="Arial" w:hAnsi="Arial" w:cs="Arial"/>
          <w:sz w:val="24"/>
        </w:rPr>
        <w:t xml:space="preserve">In 1980, Meath became a 5-seat constituency comprised of the county of Meath and 19 EDs from the Castlepollard-Delvin area of county Westmeath (with the remainder of county Westmeath along with county Longford forming the Longford-Westmeath constituency). There was no change in 1983.  In 1990, the 5-seat Meath constituency was comprised of the county of Meath in its entirety with no boundary breaches. </w:t>
      </w:r>
      <w:r w:rsidR="00C27A51">
        <w:rPr>
          <w:rFonts w:ascii="Arial" w:hAnsi="Arial" w:cs="Arial"/>
          <w:sz w:val="24"/>
        </w:rPr>
        <w:t xml:space="preserve">This was continued in the 1995 and 1998 revisions.  In 2005, the two constituencies of Meath East, and Meath West were created, with the latter including a part of the county of Westmeath.  In 2009, 4 EDs were transferred from Meath West to Meath East, and </w:t>
      </w:r>
      <w:r w:rsidR="00C27A51">
        <w:rPr>
          <w:rFonts w:ascii="Arial" w:hAnsi="Arial" w:cs="Arial"/>
          <w:sz w:val="24"/>
        </w:rPr>
        <w:lastRenderedPageBreak/>
        <w:t>2 EDs in the east of the county were transferred to the Louth constituency.  There were no changes in 2013.  In the 2016 revision, 7 EDs were transferred from the</w:t>
      </w:r>
      <w:r w:rsidR="00AE4B79">
        <w:rPr>
          <w:rFonts w:ascii="Arial" w:hAnsi="Arial" w:cs="Arial"/>
          <w:sz w:val="24"/>
        </w:rPr>
        <w:t xml:space="preserve"> constituency of Meath East, in the</w:t>
      </w:r>
      <w:r w:rsidR="00C27A51">
        <w:rPr>
          <w:rFonts w:ascii="Arial" w:hAnsi="Arial" w:cs="Arial"/>
          <w:sz w:val="24"/>
        </w:rPr>
        <w:t xml:space="preserve"> north of the county</w:t>
      </w:r>
      <w:r w:rsidR="00AE4B79">
        <w:rPr>
          <w:rFonts w:ascii="Arial" w:hAnsi="Arial" w:cs="Arial"/>
          <w:sz w:val="24"/>
        </w:rPr>
        <w:t>,</w:t>
      </w:r>
      <w:r w:rsidR="00C27A51">
        <w:rPr>
          <w:rFonts w:ascii="Arial" w:hAnsi="Arial" w:cs="Arial"/>
          <w:sz w:val="24"/>
        </w:rPr>
        <w:t xml:space="preserve"> to the constituency of Cavan-Monaghan, which </w:t>
      </w:r>
      <w:r w:rsidR="003C2C17">
        <w:rPr>
          <w:rFonts w:ascii="Arial" w:hAnsi="Arial" w:cs="Arial"/>
          <w:sz w:val="24"/>
        </w:rPr>
        <w:t xml:space="preserve">gained a seat to </w:t>
      </w:r>
      <w:r w:rsidR="00C27A51">
        <w:rPr>
          <w:rFonts w:ascii="Arial" w:hAnsi="Arial" w:cs="Arial"/>
          <w:sz w:val="24"/>
        </w:rPr>
        <w:t xml:space="preserve">became a 5-seater.  </w:t>
      </w:r>
      <w:r w:rsidR="00933F2D">
        <w:rPr>
          <w:rFonts w:ascii="Arial" w:hAnsi="Arial" w:cs="Arial"/>
          <w:sz w:val="24"/>
        </w:rPr>
        <w:t xml:space="preserve">Meath East and Meath West both remained as 3-seat constituencies.  </w:t>
      </w:r>
    </w:p>
    <w:p w:rsidR="00C27A51" w:rsidRDefault="00C27A51" w:rsidP="00F7514D">
      <w:pPr>
        <w:spacing w:after="0" w:line="360" w:lineRule="auto"/>
        <w:jc w:val="both"/>
        <w:rPr>
          <w:rFonts w:ascii="Arial" w:hAnsi="Arial" w:cs="Arial"/>
          <w:sz w:val="24"/>
        </w:rPr>
      </w:pPr>
    </w:p>
    <w:p w:rsidR="008B2D7B" w:rsidRPr="00AE21D6" w:rsidRDefault="008B2D7B" w:rsidP="008B2D7B">
      <w:pPr>
        <w:spacing w:after="0" w:line="360" w:lineRule="auto"/>
        <w:jc w:val="both"/>
        <w:rPr>
          <w:rFonts w:ascii="Arial" w:hAnsi="Arial" w:cs="Arial"/>
          <w:i/>
          <w:sz w:val="24"/>
        </w:rPr>
      </w:pPr>
      <w:r w:rsidRPr="00AE21D6">
        <w:rPr>
          <w:rFonts w:ascii="Arial" w:hAnsi="Arial" w:cs="Arial"/>
          <w:i/>
          <w:sz w:val="24"/>
        </w:rPr>
        <w:t xml:space="preserve">Submissions </w:t>
      </w:r>
    </w:p>
    <w:p w:rsidR="008B2D7B" w:rsidRDefault="008B2D7B" w:rsidP="008B2D7B">
      <w:pPr>
        <w:spacing w:after="0" w:line="360" w:lineRule="auto"/>
        <w:jc w:val="both"/>
        <w:rPr>
          <w:rFonts w:ascii="Arial" w:hAnsi="Arial" w:cs="Arial"/>
          <w:sz w:val="24"/>
        </w:rPr>
      </w:pPr>
      <w:r>
        <w:rPr>
          <w:rFonts w:ascii="Arial" w:hAnsi="Arial" w:cs="Arial"/>
          <w:sz w:val="24"/>
        </w:rPr>
        <w:t xml:space="preserve">As of </w:t>
      </w:r>
      <w:r w:rsidR="00A23750">
        <w:rPr>
          <w:rFonts w:ascii="Arial" w:hAnsi="Arial" w:cs="Arial"/>
          <w:sz w:val="24"/>
        </w:rPr>
        <w:t xml:space="preserve"> [  DATE  ]  </w:t>
      </w:r>
      <w:r>
        <w:rPr>
          <w:rFonts w:ascii="Arial" w:hAnsi="Arial" w:cs="Arial"/>
          <w:sz w:val="24"/>
        </w:rPr>
        <w:t xml:space="preserve">no submissions have been received in respect of the county of Meath or the constituencies of Meath East or Meath West. </w:t>
      </w:r>
    </w:p>
    <w:p w:rsidR="00C57443" w:rsidRDefault="00C57443" w:rsidP="00F7514D">
      <w:pPr>
        <w:spacing w:after="0" w:line="360" w:lineRule="auto"/>
        <w:jc w:val="both"/>
        <w:rPr>
          <w:rFonts w:ascii="Arial" w:hAnsi="Arial" w:cs="Arial"/>
          <w:sz w:val="24"/>
        </w:rPr>
      </w:pPr>
    </w:p>
    <w:p w:rsidR="008B2D7B" w:rsidRPr="00174626" w:rsidRDefault="008B2D7B" w:rsidP="008B2D7B">
      <w:pPr>
        <w:spacing w:after="0" w:line="360" w:lineRule="auto"/>
        <w:jc w:val="both"/>
        <w:rPr>
          <w:rFonts w:ascii="Arial" w:hAnsi="Arial" w:cs="Arial"/>
          <w:i/>
          <w:sz w:val="24"/>
        </w:rPr>
      </w:pPr>
      <w:r w:rsidRPr="00174626">
        <w:rPr>
          <w:rFonts w:ascii="Arial" w:hAnsi="Arial" w:cs="Arial"/>
          <w:i/>
          <w:sz w:val="24"/>
        </w:rPr>
        <w:t xml:space="preserve">Analysis </w:t>
      </w:r>
    </w:p>
    <w:p w:rsidR="0090137C" w:rsidRDefault="008B2D7B" w:rsidP="008B2D7B">
      <w:pPr>
        <w:spacing w:after="0" w:line="360" w:lineRule="auto"/>
        <w:jc w:val="both"/>
        <w:rPr>
          <w:rFonts w:ascii="Arial" w:hAnsi="Arial" w:cs="Arial"/>
          <w:sz w:val="24"/>
        </w:rPr>
      </w:pPr>
      <w:r w:rsidRPr="000E2D39">
        <w:rPr>
          <w:rFonts w:ascii="Arial" w:hAnsi="Arial" w:cs="Arial"/>
          <w:sz w:val="24"/>
        </w:rPr>
        <w:t xml:space="preserve">The population of the </w:t>
      </w:r>
      <w:r w:rsidR="001D05D5" w:rsidRPr="000E2D39">
        <w:rPr>
          <w:rFonts w:ascii="Arial" w:hAnsi="Arial" w:cs="Arial"/>
          <w:sz w:val="24"/>
        </w:rPr>
        <w:t>Meath East</w:t>
      </w:r>
      <w:r w:rsidRPr="000E2D39">
        <w:rPr>
          <w:rFonts w:ascii="Arial" w:hAnsi="Arial" w:cs="Arial"/>
          <w:sz w:val="24"/>
        </w:rPr>
        <w:t xml:space="preserve"> constituency has increased by </w:t>
      </w:r>
      <w:r w:rsidR="001D05D5" w:rsidRPr="000E2D39">
        <w:rPr>
          <w:rFonts w:ascii="Arial" w:hAnsi="Arial" w:cs="Arial"/>
          <w:sz w:val="24"/>
        </w:rPr>
        <w:t>7</w:t>
      </w:r>
      <w:r w:rsidRPr="000E2D39">
        <w:rPr>
          <w:rFonts w:ascii="Arial" w:hAnsi="Arial" w:cs="Arial"/>
          <w:sz w:val="24"/>
        </w:rPr>
        <w:t>,</w:t>
      </w:r>
      <w:r w:rsidR="001D05D5" w:rsidRPr="000E2D39">
        <w:rPr>
          <w:rFonts w:ascii="Arial" w:hAnsi="Arial" w:cs="Arial"/>
          <w:sz w:val="24"/>
        </w:rPr>
        <w:t>520</w:t>
      </w:r>
      <w:r w:rsidRPr="000E2D39">
        <w:rPr>
          <w:rFonts w:ascii="Arial" w:hAnsi="Arial" w:cs="Arial"/>
          <w:sz w:val="24"/>
        </w:rPr>
        <w:t xml:space="preserve"> (</w:t>
      </w:r>
      <w:r w:rsidR="001D05D5" w:rsidRPr="000E2D39">
        <w:rPr>
          <w:rFonts w:ascii="Arial" w:hAnsi="Arial" w:cs="Arial"/>
          <w:sz w:val="24"/>
        </w:rPr>
        <w:t>8</w:t>
      </w:r>
      <w:r w:rsidRPr="000E2D39">
        <w:rPr>
          <w:rFonts w:ascii="Arial" w:hAnsi="Arial" w:cs="Arial"/>
          <w:sz w:val="24"/>
        </w:rPr>
        <w:t>.</w:t>
      </w:r>
      <w:r w:rsidR="001D05D5" w:rsidRPr="000E2D39">
        <w:rPr>
          <w:rFonts w:ascii="Arial" w:hAnsi="Arial" w:cs="Arial"/>
          <w:sz w:val="24"/>
        </w:rPr>
        <w:t>25</w:t>
      </w:r>
      <w:r w:rsidRPr="000E2D39">
        <w:rPr>
          <w:rFonts w:ascii="Arial" w:hAnsi="Arial" w:cs="Arial"/>
          <w:sz w:val="24"/>
        </w:rPr>
        <w:t xml:space="preserve">%) to </w:t>
      </w:r>
      <w:r w:rsidR="001D05D5" w:rsidRPr="000E2D39">
        <w:rPr>
          <w:rFonts w:ascii="Arial" w:hAnsi="Arial" w:cs="Arial"/>
          <w:sz w:val="24"/>
        </w:rPr>
        <w:t>98</w:t>
      </w:r>
      <w:r w:rsidRPr="000E2D39">
        <w:rPr>
          <w:rFonts w:ascii="Arial" w:hAnsi="Arial" w:cs="Arial"/>
          <w:sz w:val="24"/>
        </w:rPr>
        <w:t>,6</w:t>
      </w:r>
      <w:r w:rsidR="001D05D5" w:rsidRPr="000E2D39">
        <w:rPr>
          <w:rFonts w:ascii="Arial" w:hAnsi="Arial" w:cs="Arial"/>
          <w:sz w:val="24"/>
        </w:rPr>
        <w:t>6</w:t>
      </w:r>
      <w:r w:rsidRPr="000E2D39">
        <w:rPr>
          <w:rFonts w:ascii="Arial" w:hAnsi="Arial" w:cs="Arial"/>
          <w:sz w:val="24"/>
        </w:rPr>
        <w:t xml:space="preserve">2 between 2016 and 2022.  That population would earn </w:t>
      </w:r>
      <w:r w:rsidR="001D05D5" w:rsidRPr="000E2D39">
        <w:rPr>
          <w:rFonts w:ascii="Arial" w:hAnsi="Arial" w:cs="Arial"/>
          <w:sz w:val="24"/>
        </w:rPr>
        <w:t>3.35</w:t>
      </w:r>
      <w:r w:rsidRPr="000E2D39">
        <w:rPr>
          <w:rFonts w:ascii="Arial" w:hAnsi="Arial" w:cs="Arial"/>
          <w:sz w:val="24"/>
        </w:rPr>
        <w:t xml:space="preserve"> seats, with a variance of +1</w:t>
      </w:r>
      <w:r w:rsidR="001D05D5" w:rsidRPr="000E2D39">
        <w:rPr>
          <w:rFonts w:ascii="Arial" w:hAnsi="Arial" w:cs="Arial"/>
          <w:sz w:val="24"/>
        </w:rPr>
        <w:t>1</w:t>
      </w:r>
      <w:r w:rsidRPr="000E2D39">
        <w:rPr>
          <w:rFonts w:ascii="Arial" w:hAnsi="Arial" w:cs="Arial"/>
          <w:sz w:val="24"/>
        </w:rPr>
        <w:t>.</w:t>
      </w:r>
      <w:r w:rsidR="001D05D5" w:rsidRPr="000E2D39">
        <w:rPr>
          <w:rFonts w:ascii="Arial" w:hAnsi="Arial" w:cs="Arial"/>
          <w:sz w:val="24"/>
        </w:rPr>
        <w:t>69</w:t>
      </w:r>
      <w:r w:rsidR="00AE4B79" w:rsidRPr="000E2D39">
        <w:rPr>
          <w:rFonts w:ascii="Arial" w:hAnsi="Arial" w:cs="Arial"/>
          <w:sz w:val="24"/>
        </w:rPr>
        <w:t>% in a 174 member Dáil.</w:t>
      </w:r>
      <w:r w:rsidR="00AE4B79">
        <w:rPr>
          <w:rFonts w:ascii="Arial" w:hAnsi="Arial" w:cs="Arial"/>
          <w:sz w:val="24"/>
        </w:rPr>
        <w:t xml:space="preserve"> </w:t>
      </w:r>
    </w:p>
    <w:p w:rsidR="00C071F6" w:rsidRDefault="00C071F6" w:rsidP="008B2D7B">
      <w:pPr>
        <w:spacing w:after="0" w:line="360" w:lineRule="auto"/>
        <w:jc w:val="both"/>
        <w:rPr>
          <w:rFonts w:ascii="Arial" w:hAnsi="Arial" w:cs="Arial"/>
          <w:sz w:val="24"/>
        </w:rPr>
      </w:pPr>
    </w:p>
    <w:p w:rsidR="00FA097F" w:rsidRPr="00FA097F" w:rsidRDefault="00FA097F" w:rsidP="00FA097F">
      <w:pPr>
        <w:spacing w:after="0" w:line="360" w:lineRule="auto"/>
        <w:jc w:val="both"/>
        <w:rPr>
          <w:rFonts w:ascii="Arial" w:hAnsi="Arial" w:cs="Arial"/>
          <w:i/>
          <w:sz w:val="24"/>
        </w:rPr>
      </w:pPr>
      <w:r>
        <w:rPr>
          <w:rFonts w:ascii="Arial" w:hAnsi="Arial" w:cs="Arial"/>
          <w:i/>
          <w:sz w:val="24"/>
        </w:rPr>
        <w:t xml:space="preserve">Options </w:t>
      </w:r>
    </w:p>
    <w:p w:rsidR="00293F0D" w:rsidRDefault="007E3BE6" w:rsidP="008B2D7B">
      <w:pPr>
        <w:spacing w:after="0" w:line="360" w:lineRule="auto"/>
        <w:jc w:val="both"/>
        <w:rPr>
          <w:rFonts w:ascii="Arial" w:hAnsi="Arial" w:cs="Arial"/>
          <w:sz w:val="24"/>
        </w:rPr>
      </w:pPr>
      <w:r>
        <w:rPr>
          <w:rFonts w:ascii="Arial" w:hAnsi="Arial" w:cs="Arial"/>
          <w:sz w:val="24"/>
        </w:rPr>
        <w:t>I</w:t>
      </w:r>
      <w:r w:rsidR="0096414C">
        <w:rPr>
          <w:rFonts w:ascii="Arial" w:hAnsi="Arial" w:cs="Arial"/>
          <w:sz w:val="24"/>
        </w:rPr>
        <w:t>n all three options, i</w:t>
      </w:r>
      <w:r>
        <w:rPr>
          <w:rFonts w:ascii="Arial" w:hAnsi="Arial" w:cs="Arial"/>
          <w:sz w:val="24"/>
        </w:rPr>
        <w:t>t</w:t>
      </w:r>
      <w:r w:rsidR="004358AF">
        <w:rPr>
          <w:rFonts w:ascii="Arial" w:hAnsi="Arial" w:cs="Arial"/>
          <w:sz w:val="24"/>
        </w:rPr>
        <w:t xml:space="preserve"> </w:t>
      </w:r>
      <w:r>
        <w:rPr>
          <w:rFonts w:ascii="Arial" w:hAnsi="Arial" w:cs="Arial"/>
          <w:sz w:val="24"/>
        </w:rPr>
        <w:t xml:space="preserve">is proposed to add a seat to Meath East to make it into a 4-seat constituency.  </w:t>
      </w:r>
      <w:r w:rsidR="003F2D67">
        <w:rPr>
          <w:rFonts w:ascii="Arial" w:hAnsi="Arial" w:cs="Arial"/>
          <w:sz w:val="24"/>
        </w:rPr>
        <w:t>This would change the variance to -16.23%</w:t>
      </w:r>
      <w:r w:rsidR="0096414C">
        <w:rPr>
          <w:rFonts w:ascii="Arial" w:hAnsi="Arial" w:cs="Arial"/>
          <w:sz w:val="24"/>
        </w:rPr>
        <w:t xml:space="preserve"> in a 174 member Dáil, or </w:t>
      </w:r>
      <w:r w:rsidR="00293F0D">
        <w:rPr>
          <w:rFonts w:ascii="Arial" w:hAnsi="Arial" w:cs="Arial"/>
          <w:sz w:val="24"/>
        </w:rPr>
        <w:t xml:space="preserve">to </w:t>
      </w:r>
      <w:r w:rsidR="0096414C">
        <w:rPr>
          <w:rFonts w:ascii="Arial" w:hAnsi="Arial" w:cs="Arial"/>
          <w:sz w:val="24"/>
        </w:rPr>
        <w:t>-14.31% in a 178 member Dáil</w:t>
      </w:r>
      <w:r w:rsidR="003F2D67">
        <w:rPr>
          <w:rFonts w:ascii="Arial" w:hAnsi="Arial" w:cs="Arial"/>
          <w:sz w:val="24"/>
        </w:rPr>
        <w:t>, so some population would have to be added to bring i</w:t>
      </w:r>
      <w:r w:rsidR="00A23750">
        <w:rPr>
          <w:rFonts w:ascii="Arial" w:hAnsi="Arial" w:cs="Arial"/>
          <w:sz w:val="24"/>
        </w:rPr>
        <w:t>t</w:t>
      </w:r>
      <w:r w:rsidR="003F2D67">
        <w:rPr>
          <w:rFonts w:ascii="Arial" w:hAnsi="Arial" w:cs="Arial"/>
          <w:sz w:val="24"/>
        </w:rPr>
        <w:t xml:space="preserve"> to a reasonable range.  </w:t>
      </w:r>
      <w:r w:rsidR="0096414C">
        <w:rPr>
          <w:rFonts w:ascii="Arial" w:hAnsi="Arial" w:cs="Arial"/>
          <w:sz w:val="24"/>
        </w:rPr>
        <w:t xml:space="preserve">Depending on the desired final variance, this would range from about 13,000 to 19,000.  </w:t>
      </w:r>
      <w:r w:rsidR="00C071F6">
        <w:rPr>
          <w:rFonts w:ascii="Arial" w:hAnsi="Arial" w:cs="Arial"/>
          <w:sz w:val="24"/>
        </w:rPr>
        <w:t>The addition of the electoral division of Julianstown in the east of the county, with a total population of 11,474 would go a considerable way towards addressing the variance</w:t>
      </w:r>
      <w:r w:rsidR="004358AF">
        <w:rPr>
          <w:rFonts w:ascii="Arial" w:hAnsi="Arial" w:cs="Arial"/>
          <w:sz w:val="24"/>
        </w:rPr>
        <w:t xml:space="preserve"> issue</w:t>
      </w:r>
      <w:r w:rsidR="0096414C">
        <w:rPr>
          <w:rFonts w:ascii="Arial" w:hAnsi="Arial" w:cs="Arial"/>
          <w:sz w:val="24"/>
        </w:rPr>
        <w:t>, and this is suggested in Option 1</w:t>
      </w:r>
      <w:r w:rsidR="00C071F6">
        <w:rPr>
          <w:rFonts w:ascii="Arial" w:hAnsi="Arial" w:cs="Arial"/>
          <w:sz w:val="24"/>
        </w:rPr>
        <w:t xml:space="preserve">.  </w:t>
      </w:r>
      <w:r w:rsidR="00AE4B79">
        <w:rPr>
          <w:rFonts w:ascii="Arial" w:hAnsi="Arial" w:cs="Arial"/>
          <w:sz w:val="24"/>
        </w:rPr>
        <w:t xml:space="preserve">In </w:t>
      </w:r>
      <w:r w:rsidR="0096414C">
        <w:rPr>
          <w:rFonts w:ascii="Arial" w:hAnsi="Arial" w:cs="Arial"/>
          <w:sz w:val="24"/>
        </w:rPr>
        <w:t xml:space="preserve">options 1 and 2 </w:t>
      </w:r>
      <w:r w:rsidR="00C071F6">
        <w:rPr>
          <w:rFonts w:ascii="Arial" w:hAnsi="Arial" w:cs="Arial"/>
          <w:sz w:val="24"/>
        </w:rPr>
        <w:t xml:space="preserve">the </w:t>
      </w:r>
      <w:r w:rsidR="00B5042F">
        <w:rPr>
          <w:rFonts w:ascii="Arial" w:hAnsi="Arial" w:cs="Arial"/>
          <w:sz w:val="24"/>
        </w:rPr>
        <w:t>electoral divisions</w:t>
      </w:r>
      <w:r w:rsidR="00C071F6">
        <w:rPr>
          <w:rFonts w:ascii="Arial" w:hAnsi="Arial" w:cs="Arial"/>
          <w:sz w:val="24"/>
        </w:rPr>
        <w:t xml:space="preserve"> in the north of county Meath which are in the constituency of Cavan-Monaghan </w:t>
      </w:r>
      <w:r w:rsidR="003C2C17">
        <w:rPr>
          <w:rFonts w:ascii="Arial" w:hAnsi="Arial" w:cs="Arial"/>
          <w:sz w:val="24"/>
        </w:rPr>
        <w:t>a</w:t>
      </w:r>
      <w:r w:rsidR="00C071F6">
        <w:rPr>
          <w:rFonts w:ascii="Arial" w:hAnsi="Arial" w:cs="Arial"/>
          <w:sz w:val="24"/>
        </w:rPr>
        <w:t xml:space="preserve">re transferred </w:t>
      </w:r>
      <w:r w:rsidR="0096414C">
        <w:rPr>
          <w:rFonts w:ascii="Arial" w:hAnsi="Arial" w:cs="Arial"/>
          <w:sz w:val="24"/>
        </w:rPr>
        <w:t xml:space="preserve">to Meath East </w:t>
      </w:r>
      <w:r w:rsidR="00C071F6">
        <w:rPr>
          <w:rFonts w:ascii="Arial" w:hAnsi="Arial" w:cs="Arial"/>
          <w:sz w:val="24"/>
        </w:rPr>
        <w:t>also</w:t>
      </w:r>
      <w:r w:rsidR="003C2C17">
        <w:rPr>
          <w:rFonts w:ascii="Arial" w:hAnsi="Arial" w:cs="Arial"/>
          <w:sz w:val="24"/>
        </w:rPr>
        <w:t>.  T</w:t>
      </w:r>
      <w:r w:rsidR="00C071F6">
        <w:rPr>
          <w:rFonts w:ascii="Arial" w:hAnsi="Arial" w:cs="Arial"/>
          <w:sz w:val="24"/>
        </w:rPr>
        <w:t>his a</w:t>
      </w:r>
      <w:r w:rsidR="00237158">
        <w:rPr>
          <w:rFonts w:ascii="Arial" w:hAnsi="Arial" w:cs="Arial"/>
          <w:sz w:val="24"/>
        </w:rPr>
        <w:t>dd</w:t>
      </w:r>
      <w:r w:rsidR="003C2C17">
        <w:rPr>
          <w:rFonts w:ascii="Arial" w:hAnsi="Arial" w:cs="Arial"/>
          <w:sz w:val="24"/>
        </w:rPr>
        <w:t>s</w:t>
      </w:r>
      <w:r w:rsidR="00237158">
        <w:rPr>
          <w:rFonts w:ascii="Arial" w:hAnsi="Arial" w:cs="Arial"/>
          <w:sz w:val="24"/>
        </w:rPr>
        <w:t xml:space="preserve"> a further 4,205 of population, giving a total of 15,679 added.  </w:t>
      </w:r>
      <w:r w:rsidR="00C071F6">
        <w:rPr>
          <w:rFonts w:ascii="Arial" w:hAnsi="Arial" w:cs="Arial"/>
          <w:sz w:val="24"/>
        </w:rPr>
        <w:t xml:space="preserve">The resulting population would be </w:t>
      </w:r>
      <w:r w:rsidR="00237158">
        <w:rPr>
          <w:rFonts w:ascii="Arial" w:hAnsi="Arial" w:cs="Arial"/>
          <w:sz w:val="24"/>
        </w:rPr>
        <w:t>114,341 with a variance of -2.92%</w:t>
      </w:r>
      <w:r w:rsidR="00293F0D">
        <w:rPr>
          <w:rFonts w:ascii="Arial" w:hAnsi="Arial" w:cs="Arial"/>
          <w:sz w:val="24"/>
        </w:rPr>
        <w:t>, for Option 1</w:t>
      </w:r>
      <w:r w:rsidR="00237158">
        <w:rPr>
          <w:rFonts w:ascii="Arial" w:hAnsi="Arial" w:cs="Arial"/>
          <w:sz w:val="24"/>
        </w:rPr>
        <w:t xml:space="preserve">.  </w:t>
      </w:r>
    </w:p>
    <w:p w:rsidR="00293F0D" w:rsidRDefault="00293F0D" w:rsidP="008B2D7B">
      <w:pPr>
        <w:spacing w:after="0" w:line="360" w:lineRule="auto"/>
        <w:jc w:val="both"/>
        <w:rPr>
          <w:rFonts w:ascii="Arial" w:hAnsi="Arial" w:cs="Arial"/>
          <w:sz w:val="24"/>
        </w:rPr>
      </w:pPr>
    </w:p>
    <w:p w:rsidR="00293F0D" w:rsidRDefault="00293F0D" w:rsidP="008B2D7B">
      <w:pPr>
        <w:spacing w:after="0" w:line="360" w:lineRule="auto"/>
        <w:jc w:val="both"/>
        <w:rPr>
          <w:rFonts w:ascii="Arial" w:hAnsi="Arial" w:cs="Arial"/>
          <w:sz w:val="24"/>
        </w:rPr>
      </w:pPr>
      <w:r>
        <w:rPr>
          <w:rFonts w:ascii="Arial" w:hAnsi="Arial" w:cs="Arial"/>
          <w:sz w:val="24"/>
        </w:rPr>
        <w:t>Option 2 for Meath largely retains the existing overall configuration of the Meath East a</w:t>
      </w:r>
      <w:r w:rsidR="00B5042F">
        <w:rPr>
          <w:rFonts w:ascii="Arial" w:hAnsi="Arial" w:cs="Arial"/>
          <w:sz w:val="24"/>
        </w:rPr>
        <w:t>n</w:t>
      </w:r>
      <w:r>
        <w:rPr>
          <w:rFonts w:ascii="Arial" w:hAnsi="Arial" w:cs="Arial"/>
          <w:sz w:val="24"/>
        </w:rPr>
        <w:t xml:space="preserve">d Meath West constituencies.  In particular, Kells remains in Meath East and Navan in Meath West.  </w:t>
      </w:r>
    </w:p>
    <w:p w:rsidR="00293F0D" w:rsidRDefault="00293F0D" w:rsidP="008B2D7B">
      <w:pPr>
        <w:spacing w:after="0" w:line="360" w:lineRule="auto"/>
        <w:jc w:val="both"/>
        <w:rPr>
          <w:rFonts w:ascii="Arial" w:hAnsi="Arial" w:cs="Arial"/>
          <w:sz w:val="24"/>
        </w:rPr>
      </w:pPr>
    </w:p>
    <w:p w:rsidR="00AC53F9" w:rsidRDefault="00AC53F9" w:rsidP="00AC53F9">
      <w:pPr>
        <w:spacing w:after="0" w:line="360" w:lineRule="auto"/>
        <w:jc w:val="both"/>
        <w:rPr>
          <w:rFonts w:ascii="Arial" w:hAnsi="Arial" w:cs="Arial"/>
          <w:sz w:val="24"/>
        </w:rPr>
      </w:pPr>
      <w:r>
        <w:rPr>
          <w:rFonts w:ascii="Arial" w:hAnsi="Arial" w:cs="Arial"/>
          <w:sz w:val="24"/>
        </w:rPr>
        <w:t xml:space="preserve">In the Option 3 configuration, Navan is located in Meath East, along with Dunshaughlin, Ratoath and Ashbourne.  The major towns of Kells and Trim are in </w:t>
      </w:r>
      <w:r>
        <w:rPr>
          <w:rFonts w:ascii="Arial" w:hAnsi="Arial" w:cs="Arial"/>
          <w:sz w:val="24"/>
        </w:rPr>
        <w:lastRenderedPageBreak/>
        <w:t xml:space="preserve">Meath West, along with Summerhill, Oldcastle, and Slane.  This approach potentially provides for a more cohesive geographical perspective for both the Meath East and Meath West constituencies.  </w:t>
      </w:r>
    </w:p>
    <w:p w:rsidR="00AC53F9" w:rsidRDefault="00AC53F9" w:rsidP="008B2D7B">
      <w:pPr>
        <w:spacing w:after="0" w:line="360" w:lineRule="auto"/>
        <w:jc w:val="both"/>
        <w:rPr>
          <w:rFonts w:ascii="Arial" w:hAnsi="Arial" w:cs="Arial"/>
          <w:sz w:val="24"/>
        </w:rPr>
      </w:pPr>
    </w:p>
    <w:p w:rsidR="00C071F6" w:rsidRDefault="004A732F" w:rsidP="008B2D7B">
      <w:pPr>
        <w:spacing w:after="0" w:line="360" w:lineRule="auto"/>
        <w:jc w:val="both"/>
        <w:rPr>
          <w:rFonts w:ascii="Arial" w:hAnsi="Arial" w:cs="Arial"/>
          <w:sz w:val="24"/>
        </w:rPr>
      </w:pPr>
      <w:r>
        <w:rPr>
          <w:rFonts w:ascii="Arial" w:hAnsi="Arial" w:cs="Arial"/>
          <w:sz w:val="24"/>
        </w:rPr>
        <w:t>Details of the electoral divisions transf</w:t>
      </w:r>
      <w:r w:rsidR="0041235B">
        <w:rPr>
          <w:rFonts w:ascii="Arial" w:hAnsi="Arial" w:cs="Arial"/>
          <w:sz w:val="24"/>
        </w:rPr>
        <w:t xml:space="preserve">erred are presented </w:t>
      </w:r>
      <w:r>
        <w:rPr>
          <w:rFonts w:ascii="Arial" w:hAnsi="Arial" w:cs="Arial"/>
          <w:sz w:val="24"/>
        </w:rPr>
        <w:t xml:space="preserve">in the Appendix. </w:t>
      </w:r>
    </w:p>
    <w:p w:rsidR="00933F2D" w:rsidRDefault="00933F2D" w:rsidP="008B2D7B">
      <w:pPr>
        <w:spacing w:after="0" w:line="360" w:lineRule="auto"/>
        <w:jc w:val="both"/>
        <w:rPr>
          <w:rFonts w:ascii="Arial" w:hAnsi="Arial" w:cs="Arial"/>
          <w:sz w:val="24"/>
        </w:rPr>
      </w:pPr>
    </w:p>
    <w:p w:rsidR="0090137C" w:rsidRDefault="00AC53F9" w:rsidP="008B2D7B">
      <w:pPr>
        <w:spacing w:after="0" w:line="360" w:lineRule="auto"/>
        <w:jc w:val="both"/>
        <w:rPr>
          <w:rFonts w:ascii="Arial" w:hAnsi="Arial" w:cs="Arial"/>
          <w:sz w:val="24"/>
        </w:rPr>
      </w:pPr>
      <w:r>
        <w:rPr>
          <w:rFonts w:ascii="Arial" w:hAnsi="Arial" w:cs="Arial"/>
          <w:sz w:val="24"/>
        </w:rPr>
        <w:t>In all three options i</w:t>
      </w:r>
      <w:r w:rsidR="00155F0C">
        <w:rPr>
          <w:rFonts w:ascii="Arial" w:hAnsi="Arial" w:cs="Arial"/>
          <w:sz w:val="24"/>
        </w:rPr>
        <w:t xml:space="preserve">t is proposed to add a seat to the constituency of Longford-Westmeath, so this constituency must now be considered in the context of the transfers proposed as set out above.  </w:t>
      </w:r>
    </w:p>
    <w:p w:rsidR="00155F0C" w:rsidRDefault="00155F0C" w:rsidP="008B2D7B">
      <w:pPr>
        <w:spacing w:after="0" w:line="360" w:lineRule="auto"/>
        <w:jc w:val="both"/>
        <w:rPr>
          <w:rFonts w:ascii="Arial" w:hAnsi="Arial" w:cs="Arial"/>
          <w:sz w:val="24"/>
        </w:rPr>
      </w:pPr>
    </w:p>
    <w:p w:rsidR="00953E16" w:rsidRPr="00175D1E" w:rsidRDefault="00175D1E" w:rsidP="00F7514D">
      <w:pPr>
        <w:spacing w:after="0" w:line="360" w:lineRule="auto"/>
        <w:jc w:val="both"/>
        <w:rPr>
          <w:rFonts w:ascii="Arial" w:hAnsi="Arial" w:cs="Arial"/>
          <w:b/>
          <w:i/>
          <w:sz w:val="24"/>
        </w:rPr>
      </w:pPr>
      <w:r w:rsidRPr="00175D1E">
        <w:rPr>
          <w:rFonts w:ascii="Arial" w:hAnsi="Arial" w:cs="Arial"/>
          <w:b/>
          <w:i/>
          <w:sz w:val="24"/>
        </w:rPr>
        <w:t xml:space="preserve">Longford-Westmeath </w:t>
      </w:r>
    </w:p>
    <w:p w:rsidR="00175D1E" w:rsidRDefault="00175D1E" w:rsidP="00F7514D">
      <w:pPr>
        <w:spacing w:after="0" w:line="360" w:lineRule="auto"/>
        <w:jc w:val="both"/>
        <w:rPr>
          <w:rFonts w:ascii="Arial" w:hAnsi="Arial" w:cs="Arial"/>
          <w:sz w:val="24"/>
        </w:rPr>
      </w:pPr>
    </w:p>
    <w:p w:rsidR="00175D1E" w:rsidRPr="00175D1E" w:rsidRDefault="00175D1E" w:rsidP="00F7514D">
      <w:pPr>
        <w:spacing w:after="0" w:line="360" w:lineRule="auto"/>
        <w:jc w:val="both"/>
        <w:rPr>
          <w:rFonts w:ascii="Arial" w:hAnsi="Arial" w:cs="Arial"/>
          <w:i/>
          <w:sz w:val="24"/>
        </w:rPr>
      </w:pPr>
      <w:r w:rsidRPr="00175D1E">
        <w:rPr>
          <w:rFonts w:ascii="Arial" w:hAnsi="Arial" w:cs="Arial"/>
          <w:i/>
          <w:sz w:val="24"/>
        </w:rPr>
        <w:t xml:space="preserve">Historical perspective </w:t>
      </w:r>
    </w:p>
    <w:p w:rsidR="006779E3" w:rsidRDefault="00175D1E" w:rsidP="00F7514D">
      <w:pPr>
        <w:spacing w:after="0" w:line="360" w:lineRule="auto"/>
        <w:jc w:val="both"/>
        <w:rPr>
          <w:rFonts w:ascii="Arial" w:hAnsi="Arial" w:cs="Arial"/>
          <w:sz w:val="24"/>
        </w:rPr>
      </w:pPr>
      <w:r>
        <w:rPr>
          <w:rFonts w:ascii="Arial" w:hAnsi="Arial" w:cs="Arial"/>
          <w:sz w:val="24"/>
        </w:rPr>
        <w:t xml:space="preserve">In 1923 the administrative counties of Longford and Westmeath formed one 5-seat constituency.  In 1935, county Longford along with parts of Westmeath and Roscommon formed the 3-seat Athlone-Longford constituency and the remainder of county Westmeath was in the constituency of Meath-Westmeath.  </w:t>
      </w:r>
      <w:r w:rsidR="00492B26">
        <w:rPr>
          <w:rFonts w:ascii="Arial" w:hAnsi="Arial" w:cs="Arial"/>
          <w:sz w:val="24"/>
        </w:rPr>
        <w:t xml:space="preserve">In 1947 Longford and Westmeath were brought together again to form the Longford-Westmeath 5-seat constituency.  </w:t>
      </w:r>
    </w:p>
    <w:p w:rsidR="004358AF" w:rsidRDefault="004358AF" w:rsidP="00F7514D">
      <w:pPr>
        <w:spacing w:after="0" w:line="360" w:lineRule="auto"/>
        <w:jc w:val="both"/>
        <w:rPr>
          <w:rFonts w:ascii="Arial" w:hAnsi="Arial" w:cs="Arial"/>
          <w:sz w:val="24"/>
        </w:rPr>
      </w:pPr>
    </w:p>
    <w:p w:rsidR="00492B26" w:rsidRDefault="00492B26" w:rsidP="00F7514D">
      <w:pPr>
        <w:spacing w:after="0" w:line="360" w:lineRule="auto"/>
        <w:jc w:val="both"/>
        <w:rPr>
          <w:rFonts w:ascii="Arial" w:hAnsi="Arial" w:cs="Arial"/>
          <w:sz w:val="24"/>
        </w:rPr>
      </w:pPr>
      <w:r>
        <w:rPr>
          <w:rFonts w:ascii="Arial" w:hAnsi="Arial" w:cs="Arial"/>
          <w:sz w:val="24"/>
        </w:rPr>
        <w:t xml:space="preserve">In 1961, Longford-Westmeath became a 4-seat constituency with part of county Westmeath being included in the Kildare constituency.  </w:t>
      </w:r>
      <w:r w:rsidR="001602EC">
        <w:rPr>
          <w:rFonts w:ascii="Arial" w:hAnsi="Arial" w:cs="Arial"/>
          <w:sz w:val="24"/>
        </w:rPr>
        <w:t>This area was returned to the 4-seat Longford-Westmeath constituency in 1969, although it may be noted that all of the Athlone urban district west of the Shannon</w:t>
      </w:r>
      <w:r w:rsidR="00AE4B79">
        <w:rPr>
          <w:rFonts w:ascii="Arial" w:hAnsi="Arial" w:cs="Arial"/>
          <w:sz w:val="24"/>
        </w:rPr>
        <w:t>, an area which is in county Westmeath,</w:t>
      </w:r>
      <w:r w:rsidR="001602EC">
        <w:rPr>
          <w:rFonts w:ascii="Arial" w:hAnsi="Arial" w:cs="Arial"/>
          <w:sz w:val="24"/>
        </w:rPr>
        <w:t xml:space="preserve"> was included in the Roscommon-Leitrim 3-seat constituency</w:t>
      </w:r>
      <w:r w:rsidR="001F2A7E">
        <w:rPr>
          <w:rFonts w:ascii="Arial" w:hAnsi="Arial" w:cs="Arial"/>
          <w:sz w:val="24"/>
        </w:rPr>
        <w:t xml:space="preserve"> on that occasion</w:t>
      </w:r>
      <w:r w:rsidR="001602EC">
        <w:rPr>
          <w:rFonts w:ascii="Arial" w:hAnsi="Arial" w:cs="Arial"/>
          <w:sz w:val="24"/>
        </w:rPr>
        <w:t xml:space="preserve">. </w:t>
      </w:r>
    </w:p>
    <w:p w:rsidR="004358AF" w:rsidRDefault="004358AF" w:rsidP="00F7514D">
      <w:pPr>
        <w:spacing w:after="0" w:line="360" w:lineRule="auto"/>
        <w:jc w:val="both"/>
        <w:rPr>
          <w:rFonts w:ascii="Arial" w:hAnsi="Arial" w:cs="Arial"/>
          <w:sz w:val="24"/>
        </w:rPr>
      </w:pPr>
    </w:p>
    <w:p w:rsidR="004358AF" w:rsidRDefault="001602EC" w:rsidP="00F7514D">
      <w:pPr>
        <w:spacing w:after="0" w:line="360" w:lineRule="auto"/>
        <w:jc w:val="both"/>
        <w:rPr>
          <w:rFonts w:ascii="Arial" w:hAnsi="Arial" w:cs="Arial"/>
          <w:sz w:val="24"/>
        </w:rPr>
      </w:pPr>
      <w:r>
        <w:rPr>
          <w:rFonts w:ascii="Arial" w:hAnsi="Arial" w:cs="Arial"/>
          <w:sz w:val="24"/>
        </w:rPr>
        <w:t xml:space="preserve">In 1974, the counties of Longford and Westmeath in their entirety formed the 4-seat Longford-Westmeath constituency.  In 1980 the Castlepollard-Delvin area of Westmeath was transferred to the constituency of Meath with the remainder of Longford and Westmeath together remaining as a 4-seat constituency.  In 1990 this area was transferred back and the county of Westmeath formed its own 3-seat constituency.  Longford and Roscommon were </w:t>
      </w:r>
      <w:r w:rsidR="00AE4B79">
        <w:rPr>
          <w:rFonts w:ascii="Arial" w:hAnsi="Arial" w:cs="Arial"/>
          <w:sz w:val="24"/>
        </w:rPr>
        <w:t xml:space="preserve">then </w:t>
      </w:r>
      <w:r>
        <w:rPr>
          <w:rFonts w:ascii="Arial" w:hAnsi="Arial" w:cs="Arial"/>
          <w:sz w:val="24"/>
        </w:rPr>
        <w:t xml:space="preserve">joined to form a 4-seat constituency.  </w:t>
      </w:r>
    </w:p>
    <w:p w:rsidR="004358AF" w:rsidRDefault="004358AF" w:rsidP="00F7514D">
      <w:pPr>
        <w:spacing w:after="0" w:line="360" w:lineRule="auto"/>
        <w:jc w:val="both"/>
        <w:rPr>
          <w:rFonts w:ascii="Arial" w:hAnsi="Arial" w:cs="Arial"/>
          <w:sz w:val="24"/>
        </w:rPr>
      </w:pPr>
    </w:p>
    <w:p w:rsidR="001602EC" w:rsidRDefault="001602EC" w:rsidP="00F7514D">
      <w:pPr>
        <w:spacing w:after="0" w:line="360" w:lineRule="auto"/>
        <w:jc w:val="both"/>
        <w:rPr>
          <w:rFonts w:ascii="Arial" w:hAnsi="Arial" w:cs="Arial"/>
          <w:sz w:val="24"/>
        </w:rPr>
      </w:pPr>
      <w:r>
        <w:rPr>
          <w:rFonts w:ascii="Arial" w:hAnsi="Arial" w:cs="Arial"/>
          <w:sz w:val="24"/>
        </w:rPr>
        <w:lastRenderedPageBreak/>
        <w:t xml:space="preserve">This position remained until </w:t>
      </w:r>
      <w:r w:rsidR="001D05D5">
        <w:rPr>
          <w:rFonts w:ascii="Arial" w:hAnsi="Arial" w:cs="Arial"/>
          <w:sz w:val="24"/>
        </w:rPr>
        <w:t xml:space="preserve">the 2005 revision when Longford and Westmeath were brought together again as a 4-seat constituency but with the Delvin area transferring </w:t>
      </w:r>
      <w:r w:rsidR="00D31282">
        <w:rPr>
          <w:rFonts w:ascii="Arial" w:hAnsi="Arial" w:cs="Arial"/>
          <w:sz w:val="24"/>
        </w:rPr>
        <w:t xml:space="preserve">out again </w:t>
      </w:r>
      <w:r w:rsidR="001D05D5">
        <w:rPr>
          <w:rFonts w:ascii="Arial" w:hAnsi="Arial" w:cs="Arial"/>
          <w:sz w:val="24"/>
        </w:rPr>
        <w:t xml:space="preserve">to the 3-seat Meath West constituency.  There were no changes subsequently to Longford-Westmeath in the 2009, 2013 or 2016 revisions.  </w:t>
      </w:r>
    </w:p>
    <w:p w:rsidR="001602EC" w:rsidRDefault="001602EC" w:rsidP="00F7514D">
      <w:pPr>
        <w:spacing w:after="0" w:line="360" w:lineRule="auto"/>
        <w:jc w:val="both"/>
        <w:rPr>
          <w:rFonts w:ascii="Arial" w:hAnsi="Arial" w:cs="Arial"/>
          <w:sz w:val="24"/>
        </w:rPr>
      </w:pPr>
    </w:p>
    <w:p w:rsidR="001D05D5" w:rsidRPr="00AE21D6" w:rsidRDefault="001D05D5" w:rsidP="001D05D5">
      <w:pPr>
        <w:spacing w:after="0" w:line="360" w:lineRule="auto"/>
        <w:jc w:val="both"/>
        <w:rPr>
          <w:rFonts w:ascii="Arial" w:hAnsi="Arial" w:cs="Arial"/>
          <w:i/>
          <w:sz w:val="24"/>
        </w:rPr>
      </w:pPr>
      <w:r w:rsidRPr="00AE21D6">
        <w:rPr>
          <w:rFonts w:ascii="Arial" w:hAnsi="Arial" w:cs="Arial"/>
          <w:i/>
          <w:sz w:val="24"/>
        </w:rPr>
        <w:t xml:space="preserve">Submissions </w:t>
      </w:r>
    </w:p>
    <w:p w:rsidR="001D05D5" w:rsidRDefault="001D05D5" w:rsidP="001D05D5">
      <w:pPr>
        <w:spacing w:after="0" w:line="360" w:lineRule="auto"/>
        <w:jc w:val="both"/>
        <w:rPr>
          <w:rFonts w:ascii="Arial" w:hAnsi="Arial" w:cs="Arial"/>
          <w:sz w:val="24"/>
        </w:rPr>
      </w:pPr>
      <w:r>
        <w:rPr>
          <w:rFonts w:ascii="Arial" w:hAnsi="Arial" w:cs="Arial"/>
          <w:sz w:val="24"/>
        </w:rPr>
        <w:t xml:space="preserve">As of </w:t>
      </w:r>
      <w:r w:rsidR="00A23750">
        <w:rPr>
          <w:rFonts w:ascii="Arial" w:hAnsi="Arial" w:cs="Arial"/>
          <w:sz w:val="24"/>
        </w:rPr>
        <w:t xml:space="preserve">  [  DATE   ]   </w:t>
      </w:r>
      <w:r>
        <w:rPr>
          <w:rFonts w:ascii="Arial" w:hAnsi="Arial" w:cs="Arial"/>
          <w:sz w:val="24"/>
        </w:rPr>
        <w:t>no submissions have been received in respect of the count</w:t>
      </w:r>
      <w:r w:rsidR="00A23750">
        <w:rPr>
          <w:rFonts w:ascii="Arial" w:hAnsi="Arial" w:cs="Arial"/>
          <w:sz w:val="24"/>
        </w:rPr>
        <w:t>ies</w:t>
      </w:r>
      <w:r>
        <w:rPr>
          <w:rFonts w:ascii="Arial" w:hAnsi="Arial" w:cs="Arial"/>
          <w:sz w:val="24"/>
        </w:rPr>
        <w:t xml:space="preserve"> of </w:t>
      </w:r>
      <w:r w:rsidR="00A23750">
        <w:rPr>
          <w:rFonts w:ascii="Arial" w:hAnsi="Arial" w:cs="Arial"/>
          <w:sz w:val="24"/>
        </w:rPr>
        <w:t xml:space="preserve">Longford or Westmeath, </w:t>
      </w:r>
      <w:r>
        <w:rPr>
          <w:rFonts w:ascii="Arial" w:hAnsi="Arial" w:cs="Arial"/>
          <w:sz w:val="24"/>
        </w:rPr>
        <w:t>or the constituenc</w:t>
      </w:r>
      <w:r w:rsidR="00A23750">
        <w:rPr>
          <w:rFonts w:ascii="Arial" w:hAnsi="Arial" w:cs="Arial"/>
          <w:sz w:val="24"/>
        </w:rPr>
        <w:t>y</w:t>
      </w:r>
      <w:r>
        <w:rPr>
          <w:rFonts w:ascii="Arial" w:hAnsi="Arial" w:cs="Arial"/>
          <w:sz w:val="24"/>
        </w:rPr>
        <w:t xml:space="preserve"> of </w:t>
      </w:r>
      <w:r w:rsidR="00A23750">
        <w:rPr>
          <w:rFonts w:ascii="Arial" w:hAnsi="Arial" w:cs="Arial"/>
          <w:sz w:val="24"/>
        </w:rPr>
        <w:t>Longford-Westmeath</w:t>
      </w:r>
      <w:r>
        <w:rPr>
          <w:rFonts w:ascii="Arial" w:hAnsi="Arial" w:cs="Arial"/>
          <w:sz w:val="24"/>
        </w:rPr>
        <w:t xml:space="preserve">. </w:t>
      </w:r>
    </w:p>
    <w:p w:rsidR="00C57443" w:rsidRDefault="00C57443" w:rsidP="001D05D5">
      <w:pPr>
        <w:spacing w:after="0" w:line="360" w:lineRule="auto"/>
        <w:jc w:val="both"/>
        <w:rPr>
          <w:rFonts w:ascii="Arial" w:hAnsi="Arial" w:cs="Arial"/>
          <w:sz w:val="24"/>
        </w:rPr>
      </w:pPr>
    </w:p>
    <w:p w:rsidR="001D05D5" w:rsidRPr="00174626" w:rsidRDefault="001D05D5" w:rsidP="001D05D5">
      <w:pPr>
        <w:spacing w:after="0" w:line="360" w:lineRule="auto"/>
        <w:jc w:val="both"/>
        <w:rPr>
          <w:rFonts w:ascii="Arial" w:hAnsi="Arial" w:cs="Arial"/>
          <w:i/>
          <w:sz w:val="24"/>
        </w:rPr>
      </w:pPr>
      <w:r w:rsidRPr="00174626">
        <w:rPr>
          <w:rFonts w:ascii="Arial" w:hAnsi="Arial" w:cs="Arial"/>
          <w:i/>
          <w:sz w:val="24"/>
        </w:rPr>
        <w:t xml:space="preserve">Analysis </w:t>
      </w:r>
    </w:p>
    <w:p w:rsidR="00FA097F" w:rsidRDefault="001D05D5" w:rsidP="001D05D5">
      <w:pPr>
        <w:spacing w:after="0" w:line="360" w:lineRule="auto"/>
        <w:jc w:val="both"/>
        <w:rPr>
          <w:rFonts w:ascii="Arial" w:hAnsi="Arial" w:cs="Arial"/>
          <w:sz w:val="24"/>
        </w:rPr>
      </w:pPr>
      <w:r w:rsidRPr="00593C5D">
        <w:rPr>
          <w:rFonts w:ascii="Arial" w:hAnsi="Arial" w:cs="Arial"/>
          <w:sz w:val="24"/>
        </w:rPr>
        <w:t xml:space="preserve">The population of the Longford-Westmeath constituency has increased by 12,094 (10.00%) to 167,062 between 2016 and 2022.  That population would earn </w:t>
      </w:r>
      <w:r w:rsidR="00D31282" w:rsidRPr="00593C5D">
        <w:rPr>
          <w:rFonts w:ascii="Arial" w:hAnsi="Arial" w:cs="Arial"/>
          <w:sz w:val="24"/>
        </w:rPr>
        <w:t>4</w:t>
      </w:r>
      <w:r w:rsidRPr="00593C5D">
        <w:rPr>
          <w:rFonts w:ascii="Arial" w:hAnsi="Arial" w:cs="Arial"/>
          <w:sz w:val="24"/>
        </w:rPr>
        <w:t>.</w:t>
      </w:r>
      <w:r w:rsidR="00D31282" w:rsidRPr="00593C5D">
        <w:rPr>
          <w:rFonts w:ascii="Arial" w:hAnsi="Arial" w:cs="Arial"/>
          <w:sz w:val="24"/>
        </w:rPr>
        <w:t>52</w:t>
      </w:r>
      <w:r w:rsidRPr="00593C5D">
        <w:rPr>
          <w:rFonts w:ascii="Arial" w:hAnsi="Arial" w:cs="Arial"/>
          <w:sz w:val="24"/>
        </w:rPr>
        <w:t xml:space="preserve"> seats, with a variance of +1</w:t>
      </w:r>
      <w:r w:rsidR="00D31282" w:rsidRPr="00593C5D">
        <w:rPr>
          <w:rFonts w:ascii="Arial" w:hAnsi="Arial" w:cs="Arial"/>
          <w:sz w:val="24"/>
        </w:rPr>
        <w:t>2</w:t>
      </w:r>
      <w:r w:rsidRPr="00593C5D">
        <w:rPr>
          <w:rFonts w:ascii="Arial" w:hAnsi="Arial" w:cs="Arial"/>
          <w:sz w:val="24"/>
        </w:rPr>
        <w:t>.</w:t>
      </w:r>
      <w:r w:rsidR="00D31282" w:rsidRPr="00593C5D">
        <w:rPr>
          <w:rFonts w:ascii="Arial" w:hAnsi="Arial" w:cs="Arial"/>
          <w:sz w:val="24"/>
        </w:rPr>
        <w:t>97</w:t>
      </w:r>
      <w:r w:rsidRPr="00593C5D">
        <w:rPr>
          <w:rFonts w:ascii="Arial" w:hAnsi="Arial" w:cs="Arial"/>
          <w:sz w:val="24"/>
        </w:rPr>
        <w:t>% in a 174 member Dáil.</w:t>
      </w:r>
      <w:r>
        <w:rPr>
          <w:rFonts w:ascii="Arial" w:hAnsi="Arial" w:cs="Arial"/>
          <w:sz w:val="24"/>
        </w:rPr>
        <w:t xml:space="preserve">  </w:t>
      </w:r>
    </w:p>
    <w:p w:rsidR="00FA097F" w:rsidRDefault="00FA097F" w:rsidP="001D05D5">
      <w:pPr>
        <w:spacing w:after="0" w:line="360" w:lineRule="auto"/>
        <w:jc w:val="both"/>
        <w:rPr>
          <w:rFonts w:ascii="Arial" w:hAnsi="Arial" w:cs="Arial"/>
          <w:sz w:val="24"/>
        </w:rPr>
      </w:pPr>
    </w:p>
    <w:p w:rsidR="00FA097F" w:rsidRDefault="00FA097F" w:rsidP="001D05D5">
      <w:pPr>
        <w:spacing w:after="0" w:line="360" w:lineRule="auto"/>
        <w:jc w:val="both"/>
        <w:rPr>
          <w:rFonts w:ascii="Arial" w:hAnsi="Arial" w:cs="Arial"/>
          <w:sz w:val="24"/>
        </w:rPr>
      </w:pPr>
      <w:r>
        <w:rPr>
          <w:rFonts w:ascii="Arial" w:hAnsi="Arial" w:cs="Arial"/>
          <w:i/>
          <w:sz w:val="24"/>
        </w:rPr>
        <w:t xml:space="preserve">Options </w:t>
      </w:r>
    </w:p>
    <w:p w:rsidR="001D05D5" w:rsidRDefault="00D31282" w:rsidP="001D05D5">
      <w:pPr>
        <w:spacing w:after="0" w:line="360" w:lineRule="auto"/>
        <w:jc w:val="both"/>
        <w:rPr>
          <w:rFonts w:ascii="Arial" w:hAnsi="Arial" w:cs="Arial"/>
          <w:sz w:val="24"/>
        </w:rPr>
      </w:pPr>
      <w:r>
        <w:rPr>
          <w:rFonts w:ascii="Arial" w:hAnsi="Arial" w:cs="Arial"/>
          <w:sz w:val="24"/>
        </w:rPr>
        <w:t xml:space="preserve">It is proposed to add a seat to this constituency.  The new variance that would result from this would be -9.63%, which would be somewhat outside the acceptable range.  </w:t>
      </w:r>
      <w:r w:rsidR="00DE4683">
        <w:rPr>
          <w:rFonts w:ascii="Arial" w:hAnsi="Arial" w:cs="Arial"/>
          <w:sz w:val="24"/>
        </w:rPr>
        <w:t xml:space="preserve">The constituency would require 6,811 of population to be added to increase the variance to -5.00%.  </w:t>
      </w:r>
      <w:r w:rsidR="004670A6">
        <w:rPr>
          <w:rFonts w:ascii="Arial" w:hAnsi="Arial" w:cs="Arial"/>
          <w:sz w:val="24"/>
        </w:rPr>
        <w:t>Transfer of all of the area of county Westmeath that is currently in the constituency of Meath West would add 9,418 of population to the constituency.  This would result in variance</w:t>
      </w:r>
      <w:r w:rsidR="00AC53F9">
        <w:rPr>
          <w:rFonts w:ascii="Arial" w:hAnsi="Arial" w:cs="Arial"/>
          <w:sz w:val="24"/>
        </w:rPr>
        <w:t>s</w:t>
      </w:r>
      <w:r w:rsidR="004670A6">
        <w:rPr>
          <w:rFonts w:ascii="Arial" w:hAnsi="Arial" w:cs="Arial"/>
          <w:sz w:val="24"/>
        </w:rPr>
        <w:t xml:space="preserve"> of -</w:t>
      </w:r>
      <w:r w:rsidR="004358AF">
        <w:rPr>
          <w:rFonts w:ascii="Arial" w:hAnsi="Arial" w:cs="Arial"/>
          <w:sz w:val="24"/>
        </w:rPr>
        <w:t>3.23%</w:t>
      </w:r>
      <w:r w:rsidR="00AC53F9">
        <w:rPr>
          <w:rFonts w:ascii="Arial" w:hAnsi="Arial" w:cs="Arial"/>
          <w:sz w:val="24"/>
        </w:rPr>
        <w:t xml:space="preserve"> in a 174 member Dáil or -1.00% in a 178 member Dáil</w:t>
      </w:r>
      <w:r w:rsidR="004358AF">
        <w:rPr>
          <w:rFonts w:ascii="Arial" w:hAnsi="Arial" w:cs="Arial"/>
          <w:sz w:val="24"/>
        </w:rPr>
        <w:t xml:space="preserve">, which </w:t>
      </w:r>
      <w:r w:rsidR="00AC53F9">
        <w:rPr>
          <w:rFonts w:ascii="Arial" w:hAnsi="Arial" w:cs="Arial"/>
          <w:sz w:val="24"/>
        </w:rPr>
        <w:t>are</w:t>
      </w:r>
      <w:r w:rsidR="004358AF">
        <w:rPr>
          <w:rFonts w:ascii="Arial" w:hAnsi="Arial" w:cs="Arial"/>
          <w:sz w:val="24"/>
        </w:rPr>
        <w:t xml:space="preserve"> well within the acceptable range. </w:t>
      </w:r>
      <w:r w:rsidR="004A732F">
        <w:rPr>
          <w:rFonts w:ascii="Arial" w:hAnsi="Arial" w:cs="Arial"/>
          <w:sz w:val="24"/>
        </w:rPr>
        <w:t xml:space="preserve"> </w:t>
      </w:r>
    </w:p>
    <w:p w:rsidR="004670A6" w:rsidRDefault="004670A6" w:rsidP="001D05D5">
      <w:pPr>
        <w:spacing w:after="0" w:line="360" w:lineRule="auto"/>
        <w:jc w:val="both"/>
        <w:rPr>
          <w:rFonts w:ascii="Arial" w:hAnsi="Arial" w:cs="Arial"/>
          <w:sz w:val="24"/>
        </w:rPr>
      </w:pPr>
    </w:p>
    <w:p w:rsidR="00D00AD4" w:rsidRDefault="00D00AD4" w:rsidP="001D05D5">
      <w:pPr>
        <w:spacing w:after="0" w:line="360" w:lineRule="auto"/>
        <w:jc w:val="both"/>
        <w:rPr>
          <w:rFonts w:ascii="Arial" w:hAnsi="Arial" w:cs="Arial"/>
          <w:sz w:val="24"/>
        </w:rPr>
      </w:pPr>
    </w:p>
    <w:p w:rsidR="004670A6" w:rsidRDefault="00AC53F9" w:rsidP="001D05D5">
      <w:pPr>
        <w:spacing w:after="0" w:line="360" w:lineRule="auto"/>
        <w:jc w:val="both"/>
        <w:rPr>
          <w:rFonts w:ascii="Arial" w:hAnsi="Arial" w:cs="Arial"/>
          <w:sz w:val="24"/>
        </w:rPr>
      </w:pPr>
      <w:r>
        <w:rPr>
          <w:rFonts w:ascii="Arial" w:hAnsi="Arial" w:cs="Arial"/>
          <w:sz w:val="24"/>
        </w:rPr>
        <w:t xml:space="preserve">This transfer of population is proposed in all three options presented.  It removes the existing large breach in the county of Westmeath, and brings it to a cohesive configuration.  </w:t>
      </w:r>
    </w:p>
    <w:p w:rsidR="00AC53F9" w:rsidRDefault="00AC53F9" w:rsidP="001D05D5">
      <w:pPr>
        <w:spacing w:after="0" w:line="360" w:lineRule="auto"/>
        <w:jc w:val="both"/>
        <w:rPr>
          <w:rFonts w:ascii="Arial" w:hAnsi="Arial" w:cs="Arial"/>
          <w:sz w:val="24"/>
        </w:rPr>
      </w:pPr>
    </w:p>
    <w:p w:rsidR="00D00AD4" w:rsidRDefault="00D00AD4" w:rsidP="001D05D5">
      <w:pPr>
        <w:spacing w:after="0" w:line="360" w:lineRule="auto"/>
        <w:jc w:val="both"/>
        <w:rPr>
          <w:rFonts w:ascii="Arial" w:hAnsi="Arial" w:cs="Arial"/>
          <w:sz w:val="24"/>
        </w:rPr>
      </w:pPr>
    </w:p>
    <w:p w:rsidR="005A47FE" w:rsidRDefault="005A47FE" w:rsidP="001D05D5">
      <w:pPr>
        <w:spacing w:after="0" w:line="360" w:lineRule="auto"/>
        <w:jc w:val="both"/>
        <w:rPr>
          <w:rFonts w:ascii="Arial" w:hAnsi="Arial" w:cs="Arial"/>
          <w:sz w:val="24"/>
        </w:rPr>
      </w:pPr>
      <w:r>
        <w:rPr>
          <w:rFonts w:ascii="Arial" w:hAnsi="Arial" w:cs="Arial"/>
          <w:sz w:val="24"/>
        </w:rPr>
        <w:t xml:space="preserve">The final constituency to be considered in this northeast region is that of Cavan-Monaghan.  </w:t>
      </w:r>
    </w:p>
    <w:p w:rsidR="005A47FE" w:rsidRDefault="005A47FE" w:rsidP="001D05D5">
      <w:pPr>
        <w:spacing w:after="0" w:line="360" w:lineRule="auto"/>
        <w:jc w:val="both"/>
        <w:rPr>
          <w:rFonts w:ascii="Arial" w:hAnsi="Arial" w:cs="Arial"/>
          <w:sz w:val="24"/>
        </w:rPr>
      </w:pPr>
    </w:p>
    <w:p w:rsidR="00D00AD4" w:rsidRDefault="00D00AD4" w:rsidP="001D05D5">
      <w:pPr>
        <w:spacing w:after="0" w:line="360" w:lineRule="auto"/>
        <w:jc w:val="both"/>
        <w:rPr>
          <w:rFonts w:ascii="Arial" w:hAnsi="Arial" w:cs="Arial"/>
          <w:sz w:val="24"/>
        </w:rPr>
      </w:pPr>
    </w:p>
    <w:p w:rsidR="00D00AD4" w:rsidRDefault="00D00AD4" w:rsidP="001D05D5">
      <w:pPr>
        <w:spacing w:after="0" w:line="360" w:lineRule="auto"/>
        <w:jc w:val="both"/>
        <w:rPr>
          <w:rFonts w:ascii="Arial" w:hAnsi="Arial" w:cs="Arial"/>
          <w:sz w:val="24"/>
        </w:rPr>
      </w:pPr>
    </w:p>
    <w:p w:rsidR="00D00AD4" w:rsidRDefault="00D00AD4" w:rsidP="001D05D5">
      <w:pPr>
        <w:spacing w:after="0" w:line="360" w:lineRule="auto"/>
        <w:jc w:val="both"/>
        <w:rPr>
          <w:rFonts w:ascii="Arial" w:hAnsi="Arial" w:cs="Arial"/>
          <w:sz w:val="24"/>
        </w:rPr>
      </w:pPr>
    </w:p>
    <w:p w:rsidR="00D00AD4" w:rsidRDefault="00D00AD4" w:rsidP="001D05D5">
      <w:pPr>
        <w:spacing w:after="0" w:line="360" w:lineRule="auto"/>
        <w:jc w:val="both"/>
        <w:rPr>
          <w:rFonts w:ascii="Arial" w:hAnsi="Arial" w:cs="Arial"/>
          <w:sz w:val="24"/>
        </w:rPr>
      </w:pPr>
    </w:p>
    <w:p w:rsidR="004670A6" w:rsidRPr="005A47FE" w:rsidRDefault="005A47FE" w:rsidP="001D05D5">
      <w:pPr>
        <w:spacing w:after="0" w:line="360" w:lineRule="auto"/>
        <w:jc w:val="both"/>
        <w:rPr>
          <w:rFonts w:ascii="Arial" w:hAnsi="Arial" w:cs="Arial"/>
          <w:b/>
          <w:i/>
          <w:sz w:val="24"/>
        </w:rPr>
      </w:pPr>
      <w:r w:rsidRPr="005A47FE">
        <w:rPr>
          <w:rFonts w:ascii="Arial" w:hAnsi="Arial" w:cs="Arial"/>
          <w:b/>
          <w:i/>
          <w:sz w:val="24"/>
        </w:rPr>
        <w:t>Cavan-Monaghan</w:t>
      </w:r>
    </w:p>
    <w:p w:rsidR="00D00AD4" w:rsidRDefault="00D00AD4" w:rsidP="001D05D5">
      <w:pPr>
        <w:spacing w:after="0" w:line="360" w:lineRule="auto"/>
        <w:jc w:val="both"/>
        <w:rPr>
          <w:rFonts w:ascii="Arial" w:hAnsi="Arial" w:cs="Arial"/>
          <w:i/>
          <w:sz w:val="24"/>
        </w:rPr>
      </w:pPr>
    </w:p>
    <w:p w:rsidR="00D00AD4" w:rsidRPr="00DE00E2" w:rsidRDefault="00DE00E2" w:rsidP="001D05D5">
      <w:pPr>
        <w:spacing w:after="0" w:line="360" w:lineRule="auto"/>
        <w:jc w:val="both"/>
        <w:rPr>
          <w:rFonts w:ascii="Arial" w:hAnsi="Arial" w:cs="Arial"/>
          <w:i/>
          <w:sz w:val="24"/>
        </w:rPr>
      </w:pPr>
      <w:r>
        <w:rPr>
          <w:rFonts w:ascii="Arial" w:hAnsi="Arial" w:cs="Arial"/>
          <w:i/>
          <w:sz w:val="24"/>
        </w:rPr>
        <w:t xml:space="preserve">Historical perspective </w:t>
      </w:r>
    </w:p>
    <w:p w:rsidR="005A47FE" w:rsidRDefault="00BD3B22" w:rsidP="001D05D5">
      <w:pPr>
        <w:spacing w:after="0" w:line="360" w:lineRule="auto"/>
        <w:jc w:val="both"/>
        <w:rPr>
          <w:rFonts w:ascii="Arial" w:hAnsi="Arial" w:cs="Arial"/>
          <w:sz w:val="24"/>
        </w:rPr>
      </w:pPr>
      <w:r>
        <w:rPr>
          <w:rFonts w:ascii="Arial" w:hAnsi="Arial" w:cs="Arial"/>
          <w:sz w:val="24"/>
        </w:rPr>
        <w:t xml:space="preserve">The constituency of Cavan was coterminous with the county of Cavan from 1923 until 1969.  It had 4 seats until 1961, at which time it became a 3-seater.  In 1969, 13 EDs were added from county Meath and it remained a 3-seater.  </w:t>
      </w:r>
    </w:p>
    <w:p w:rsidR="00BD3B22" w:rsidRDefault="00BD3B22" w:rsidP="001D05D5">
      <w:pPr>
        <w:spacing w:after="0" w:line="360" w:lineRule="auto"/>
        <w:jc w:val="both"/>
        <w:rPr>
          <w:rFonts w:ascii="Arial" w:hAnsi="Arial" w:cs="Arial"/>
          <w:sz w:val="24"/>
        </w:rPr>
      </w:pPr>
    </w:p>
    <w:p w:rsidR="00BD3B22" w:rsidRDefault="00BD3B22" w:rsidP="001D05D5">
      <w:pPr>
        <w:spacing w:after="0" w:line="360" w:lineRule="auto"/>
        <w:jc w:val="both"/>
        <w:rPr>
          <w:rFonts w:ascii="Arial" w:hAnsi="Arial" w:cs="Arial"/>
          <w:sz w:val="24"/>
        </w:rPr>
      </w:pPr>
      <w:r>
        <w:rPr>
          <w:rFonts w:ascii="Arial" w:hAnsi="Arial" w:cs="Arial"/>
          <w:sz w:val="24"/>
        </w:rPr>
        <w:t xml:space="preserve">The 3-seat constituency of Monaghan was coterminous with the county of Monaghan from 1923 until 1961.  In 1961 county Monaghan along with part of county Louth formed a 3 seat constituency.  In 1969, 9 EDs from county Meath were added to the constituency.  </w:t>
      </w:r>
    </w:p>
    <w:p w:rsidR="00BD3B22" w:rsidRDefault="00BD3B22" w:rsidP="001D05D5">
      <w:pPr>
        <w:spacing w:after="0" w:line="360" w:lineRule="auto"/>
        <w:jc w:val="both"/>
        <w:rPr>
          <w:rFonts w:ascii="Arial" w:hAnsi="Arial" w:cs="Arial"/>
          <w:sz w:val="24"/>
        </w:rPr>
      </w:pPr>
    </w:p>
    <w:p w:rsidR="005A47FE" w:rsidRDefault="00BD3B22" w:rsidP="001D05D5">
      <w:pPr>
        <w:spacing w:after="0" w:line="360" w:lineRule="auto"/>
        <w:jc w:val="both"/>
        <w:rPr>
          <w:rFonts w:ascii="Arial" w:hAnsi="Arial" w:cs="Arial"/>
          <w:sz w:val="24"/>
        </w:rPr>
      </w:pPr>
      <w:r>
        <w:rPr>
          <w:rFonts w:ascii="Arial" w:hAnsi="Arial" w:cs="Arial"/>
          <w:sz w:val="24"/>
        </w:rPr>
        <w:t xml:space="preserve">In 1974, the counties of Cavan and Monaghan </w:t>
      </w:r>
      <w:r w:rsidR="00E57C6F">
        <w:rPr>
          <w:rFonts w:ascii="Arial" w:hAnsi="Arial" w:cs="Arial"/>
          <w:sz w:val="24"/>
        </w:rPr>
        <w:t>(excluding two small areas in Monaghan which were inc</w:t>
      </w:r>
      <w:r w:rsidR="00F373FD">
        <w:rPr>
          <w:rFonts w:ascii="Arial" w:hAnsi="Arial" w:cs="Arial"/>
          <w:sz w:val="24"/>
        </w:rPr>
        <w:t>luded in the Louth constituency) were join</w:t>
      </w:r>
      <w:r w:rsidR="004358AF">
        <w:rPr>
          <w:rFonts w:ascii="Arial" w:hAnsi="Arial" w:cs="Arial"/>
          <w:sz w:val="24"/>
        </w:rPr>
        <w:t>ed to form a 5-</w:t>
      </w:r>
      <w:r w:rsidR="00F373FD">
        <w:rPr>
          <w:rFonts w:ascii="Arial" w:hAnsi="Arial" w:cs="Arial"/>
          <w:sz w:val="24"/>
        </w:rPr>
        <w:t xml:space="preserve">seat constituency.  In the 1980 revision, the entire counties of Cavan and Monaghan were joined to form a 5-seat constituency.  This remained the case until the 2013 revision when the western portion of county Cavan was transferred to the constituency of Sligo-Leitrim, and Cavan-Monaghan became a 4-seat constituency.  In the 2016 revision the western portion of Cavan was returned to the constituency of Cavan-Monaghan, and 7 EDs in the northern part of county Meath were transferred in to the constituency, while a seat was added to make it a 5-seater.  </w:t>
      </w:r>
    </w:p>
    <w:p w:rsidR="003A630B" w:rsidRDefault="003A630B" w:rsidP="001D05D5">
      <w:pPr>
        <w:spacing w:after="0" w:line="360" w:lineRule="auto"/>
        <w:jc w:val="both"/>
        <w:rPr>
          <w:rFonts w:ascii="Arial" w:hAnsi="Arial" w:cs="Arial"/>
          <w:sz w:val="24"/>
        </w:rPr>
      </w:pPr>
    </w:p>
    <w:p w:rsidR="00D00AD4" w:rsidRDefault="00D00AD4" w:rsidP="001D05D5">
      <w:pPr>
        <w:spacing w:after="0" w:line="360" w:lineRule="auto"/>
        <w:jc w:val="both"/>
        <w:rPr>
          <w:rFonts w:ascii="Arial" w:hAnsi="Arial" w:cs="Arial"/>
          <w:sz w:val="24"/>
        </w:rPr>
      </w:pPr>
    </w:p>
    <w:p w:rsidR="00D00AD4" w:rsidRPr="00DE00E2" w:rsidRDefault="00DE00E2" w:rsidP="00F373FD">
      <w:pPr>
        <w:spacing w:after="0" w:line="360" w:lineRule="auto"/>
        <w:jc w:val="both"/>
        <w:rPr>
          <w:rFonts w:ascii="Arial" w:hAnsi="Arial" w:cs="Arial"/>
          <w:i/>
          <w:sz w:val="24"/>
        </w:rPr>
      </w:pPr>
      <w:r>
        <w:rPr>
          <w:rFonts w:ascii="Arial" w:hAnsi="Arial" w:cs="Arial"/>
          <w:i/>
          <w:sz w:val="24"/>
        </w:rPr>
        <w:t xml:space="preserve">Submissions </w:t>
      </w:r>
    </w:p>
    <w:p w:rsidR="00F373FD" w:rsidRDefault="00F373FD" w:rsidP="00F373FD">
      <w:pPr>
        <w:spacing w:after="0" w:line="360" w:lineRule="auto"/>
        <w:jc w:val="both"/>
        <w:rPr>
          <w:rFonts w:ascii="Arial" w:hAnsi="Arial" w:cs="Arial"/>
          <w:sz w:val="24"/>
        </w:rPr>
      </w:pPr>
      <w:r>
        <w:rPr>
          <w:rFonts w:ascii="Arial" w:hAnsi="Arial" w:cs="Arial"/>
          <w:sz w:val="24"/>
        </w:rPr>
        <w:t>As of</w:t>
      </w:r>
      <w:r w:rsidR="00CC3BBA">
        <w:rPr>
          <w:rFonts w:ascii="Arial" w:hAnsi="Arial" w:cs="Arial"/>
          <w:sz w:val="24"/>
        </w:rPr>
        <w:t xml:space="preserve">  [</w:t>
      </w:r>
      <w:r w:rsidR="00A23750">
        <w:rPr>
          <w:rFonts w:ascii="Arial" w:hAnsi="Arial" w:cs="Arial"/>
          <w:sz w:val="24"/>
        </w:rPr>
        <w:t xml:space="preserve">  DATE   ]   </w:t>
      </w:r>
      <w:r>
        <w:rPr>
          <w:rFonts w:ascii="Arial" w:hAnsi="Arial" w:cs="Arial"/>
          <w:sz w:val="24"/>
        </w:rPr>
        <w:t>no submissions have been r</w:t>
      </w:r>
      <w:r w:rsidR="00D002FD">
        <w:rPr>
          <w:rFonts w:ascii="Arial" w:hAnsi="Arial" w:cs="Arial"/>
          <w:sz w:val="24"/>
        </w:rPr>
        <w:t>eceived in respect of the counties</w:t>
      </w:r>
      <w:r>
        <w:rPr>
          <w:rFonts w:ascii="Arial" w:hAnsi="Arial" w:cs="Arial"/>
          <w:sz w:val="24"/>
        </w:rPr>
        <w:t xml:space="preserve"> of </w:t>
      </w:r>
      <w:r w:rsidR="00D002FD">
        <w:rPr>
          <w:rFonts w:ascii="Arial" w:hAnsi="Arial" w:cs="Arial"/>
          <w:sz w:val="24"/>
        </w:rPr>
        <w:t xml:space="preserve">Cavan or Monaghan or </w:t>
      </w:r>
      <w:r>
        <w:rPr>
          <w:rFonts w:ascii="Arial" w:hAnsi="Arial" w:cs="Arial"/>
          <w:sz w:val="24"/>
        </w:rPr>
        <w:t>the constituenc</w:t>
      </w:r>
      <w:r w:rsidR="00D002FD">
        <w:rPr>
          <w:rFonts w:ascii="Arial" w:hAnsi="Arial" w:cs="Arial"/>
          <w:sz w:val="24"/>
        </w:rPr>
        <w:t>y</w:t>
      </w:r>
      <w:r>
        <w:rPr>
          <w:rFonts w:ascii="Arial" w:hAnsi="Arial" w:cs="Arial"/>
          <w:sz w:val="24"/>
        </w:rPr>
        <w:t xml:space="preserve"> of </w:t>
      </w:r>
      <w:r w:rsidR="00D002FD">
        <w:rPr>
          <w:rFonts w:ascii="Arial" w:hAnsi="Arial" w:cs="Arial"/>
          <w:sz w:val="24"/>
        </w:rPr>
        <w:t xml:space="preserve">Cavan-Monaghan.  </w:t>
      </w:r>
    </w:p>
    <w:p w:rsidR="00D00AD4" w:rsidRDefault="00D00AD4" w:rsidP="001D05D5">
      <w:pPr>
        <w:spacing w:after="0" w:line="360" w:lineRule="auto"/>
        <w:jc w:val="both"/>
        <w:rPr>
          <w:rFonts w:ascii="Arial" w:hAnsi="Arial" w:cs="Arial"/>
          <w:sz w:val="24"/>
        </w:rPr>
      </w:pPr>
    </w:p>
    <w:p w:rsidR="00D00AD4" w:rsidRPr="00DE00E2" w:rsidRDefault="00DE00E2" w:rsidP="004A732F">
      <w:pPr>
        <w:spacing w:after="0" w:line="360" w:lineRule="auto"/>
        <w:jc w:val="both"/>
        <w:rPr>
          <w:rFonts w:ascii="Arial" w:hAnsi="Arial" w:cs="Arial"/>
          <w:i/>
          <w:sz w:val="24"/>
        </w:rPr>
      </w:pPr>
      <w:r>
        <w:rPr>
          <w:rFonts w:ascii="Arial" w:hAnsi="Arial" w:cs="Arial"/>
          <w:i/>
          <w:sz w:val="24"/>
        </w:rPr>
        <w:t xml:space="preserve">Analysis </w:t>
      </w:r>
    </w:p>
    <w:p w:rsidR="00FA097F" w:rsidRDefault="00EC5A4C" w:rsidP="004A732F">
      <w:pPr>
        <w:spacing w:after="0" w:line="360" w:lineRule="auto"/>
        <w:jc w:val="both"/>
        <w:rPr>
          <w:rFonts w:ascii="Arial" w:hAnsi="Arial" w:cs="Arial"/>
          <w:sz w:val="24"/>
        </w:rPr>
      </w:pPr>
      <w:bookmarkStart w:id="0" w:name="_GoBack"/>
      <w:bookmarkEnd w:id="0"/>
      <w:r w:rsidRPr="00593C5D">
        <w:rPr>
          <w:rFonts w:ascii="Arial" w:hAnsi="Arial" w:cs="Arial"/>
          <w:sz w:val="24"/>
        </w:rPr>
        <w:t xml:space="preserve">The population of the Cavan-Monaghan constituency has increased </w:t>
      </w:r>
      <w:r w:rsidR="00CD12F3" w:rsidRPr="00593C5D">
        <w:rPr>
          <w:rFonts w:ascii="Arial" w:hAnsi="Arial" w:cs="Arial"/>
          <w:sz w:val="24"/>
        </w:rPr>
        <w:t xml:space="preserve">by 20.76% </w:t>
      </w:r>
      <w:r w:rsidRPr="00593C5D">
        <w:rPr>
          <w:rFonts w:ascii="Arial" w:hAnsi="Arial" w:cs="Arial"/>
          <w:sz w:val="24"/>
        </w:rPr>
        <w:t>from 124,412 to 150,238</w:t>
      </w:r>
      <w:r w:rsidR="00E100C7" w:rsidRPr="00593C5D">
        <w:rPr>
          <w:rFonts w:ascii="Arial" w:hAnsi="Arial" w:cs="Arial"/>
          <w:sz w:val="24"/>
        </w:rPr>
        <w:t xml:space="preserve"> since 2016</w:t>
      </w:r>
      <w:r w:rsidRPr="00593C5D">
        <w:rPr>
          <w:rFonts w:ascii="Arial" w:hAnsi="Arial" w:cs="Arial"/>
          <w:sz w:val="24"/>
        </w:rPr>
        <w:t xml:space="preserve">. </w:t>
      </w:r>
      <w:r w:rsidR="00CD12F3" w:rsidRPr="00593C5D">
        <w:rPr>
          <w:rFonts w:ascii="Arial" w:hAnsi="Arial" w:cs="Arial"/>
          <w:sz w:val="24"/>
        </w:rPr>
        <w:t xml:space="preserve"> The variance in a 174 member Dáil would be +2.04%.</w:t>
      </w:r>
      <w:r w:rsidR="00CD12F3">
        <w:rPr>
          <w:rFonts w:ascii="Arial" w:hAnsi="Arial" w:cs="Arial"/>
          <w:sz w:val="24"/>
        </w:rPr>
        <w:t xml:space="preserve">  </w:t>
      </w:r>
    </w:p>
    <w:p w:rsidR="00FA097F" w:rsidRDefault="00FA097F" w:rsidP="004A732F">
      <w:pPr>
        <w:spacing w:after="0" w:line="360" w:lineRule="auto"/>
        <w:jc w:val="both"/>
        <w:rPr>
          <w:rFonts w:ascii="Arial" w:hAnsi="Arial" w:cs="Arial"/>
          <w:sz w:val="24"/>
        </w:rPr>
      </w:pPr>
    </w:p>
    <w:p w:rsidR="00D00AD4" w:rsidRDefault="00D00AD4" w:rsidP="004A732F">
      <w:pPr>
        <w:spacing w:after="0" w:line="360" w:lineRule="auto"/>
        <w:jc w:val="both"/>
        <w:rPr>
          <w:rFonts w:ascii="Arial" w:hAnsi="Arial" w:cs="Arial"/>
          <w:sz w:val="24"/>
        </w:rPr>
      </w:pPr>
    </w:p>
    <w:p w:rsidR="00D00AD4" w:rsidRDefault="00FA097F" w:rsidP="004A732F">
      <w:pPr>
        <w:spacing w:after="0" w:line="360" w:lineRule="auto"/>
        <w:jc w:val="both"/>
        <w:rPr>
          <w:rFonts w:ascii="Arial" w:hAnsi="Arial" w:cs="Arial"/>
          <w:sz w:val="24"/>
        </w:rPr>
      </w:pPr>
      <w:r>
        <w:rPr>
          <w:rFonts w:ascii="Arial" w:hAnsi="Arial" w:cs="Arial"/>
          <w:i/>
          <w:sz w:val="24"/>
        </w:rPr>
        <w:lastRenderedPageBreak/>
        <w:t xml:space="preserve">Options </w:t>
      </w:r>
    </w:p>
    <w:p w:rsidR="004A732F" w:rsidRDefault="00CD12F3" w:rsidP="004A732F">
      <w:pPr>
        <w:spacing w:after="0" w:line="360" w:lineRule="auto"/>
        <w:jc w:val="both"/>
        <w:rPr>
          <w:rFonts w:ascii="Arial" w:hAnsi="Arial" w:cs="Arial"/>
          <w:sz w:val="24"/>
        </w:rPr>
      </w:pPr>
      <w:r>
        <w:rPr>
          <w:rFonts w:ascii="Arial" w:hAnsi="Arial" w:cs="Arial"/>
          <w:sz w:val="24"/>
        </w:rPr>
        <w:t>I</w:t>
      </w:r>
      <w:r w:rsidR="004358AF">
        <w:rPr>
          <w:rFonts w:ascii="Arial" w:hAnsi="Arial" w:cs="Arial"/>
          <w:sz w:val="24"/>
        </w:rPr>
        <w:t xml:space="preserve">t </w:t>
      </w:r>
      <w:r>
        <w:rPr>
          <w:rFonts w:ascii="Arial" w:hAnsi="Arial" w:cs="Arial"/>
          <w:sz w:val="24"/>
        </w:rPr>
        <w:t xml:space="preserve">is proposed to transfer the 7 EDs in the northern part of county Meath </w:t>
      </w:r>
      <w:r w:rsidR="00D002FD">
        <w:rPr>
          <w:rFonts w:ascii="Arial" w:hAnsi="Arial" w:cs="Arial"/>
          <w:sz w:val="24"/>
        </w:rPr>
        <w:t xml:space="preserve">out of Cavan-Monaghan </w:t>
      </w:r>
      <w:r>
        <w:rPr>
          <w:rFonts w:ascii="Arial" w:hAnsi="Arial" w:cs="Arial"/>
          <w:sz w:val="24"/>
        </w:rPr>
        <w:t>to the Meath East constituency</w:t>
      </w:r>
      <w:r w:rsidR="00B5042F">
        <w:rPr>
          <w:rFonts w:ascii="Arial" w:hAnsi="Arial" w:cs="Arial"/>
          <w:sz w:val="24"/>
        </w:rPr>
        <w:t xml:space="preserve"> in Options 1 and 2, and to the Meath West constituency in Option 3.  </w:t>
      </w:r>
      <w:r w:rsidR="00D002FD">
        <w:rPr>
          <w:rFonts w:ascii="Arial" w:hAnsi="Arial" w:cs="Arial"/>
          <w:sz w:val="24"/>
        </w:rPr>
        <w:t xml:space="preserve">This transfer of 4,205 would reduce the population to 146,033 giving a variance of -0.81% which is very close to ideal. </w:t>
      </w:r>
      <w:r w:rsidR="004A732F">
        <w:rPr>
          <w:rFonts w:ascii="Arial" w:hAnsi="Arial" w:cs="Arial"/>
          <w:sz w:val="24"/>
        </w:rPr>
        <w:t xml:space="preserve"> Details of the electoral divisions transferred are presented in the Appendix. </w:t>
      </w:r>
    </w:p>
    <w:p w:rsidR="00AB1E0E" w:rsidRDefault="00AB1E0E" w:rsidP="001D05D5">
      <w:pPr>
        <w:spacing w:after="0" w:line="360" w:lineRule="auto"/>
        <w:jc w:val="both"/>
        <w:rPr>
          <w:rFonts w:ascii="Arial" w:hAnsi="Arial" w:cs="Arial"/>
          <w:sz w:val="24"/>
        </w:rPr>
      </w:pPr>
    </w:p>
    <w:p w:rsidR="004A732F" w:rsidRDefault="004A732F" w:rsidP="001D05D5">
      <w:pPr>
        <w:spacing w:after="0" w:line="360" w:lineRule="auto"/>
        <w:jc w:val="both"/>
        <w:rPr>
          <w:rFonts w:ascii="Arial" w:hAnsi="Arial" w:cs="Arial"/>
          <w:sz w:val="24"/>
        </w:rPr>
      </w:pPr>
    </w:p>
    <w:p w:rsidR="003279FA" w:rsidRDefault="003279FA" w:rsidP="001D05D5">
      <w:pPr>
        <w:spacing w:after="0" w:line="360" w:lineRule="auto"/>
        <w:jc w:val="both"/>
        <w:rPr>
          <w:rFonts w:ascii="Arial" w:hAnsi="Arial" w:cs="Arial"/>
          <w:sz w:val="24"/>
        </w:rPr>
      </w:pPr>
    </w:p>
    <w:p w:rsidR="003279FA" w:rsidRDefault="003279FA" w:rsidP="001D05D5">
      <w:pPr>
        <w:spacing w:after="0" w:line="360" w:lineRule="auto"/>
        <w:jc w:val="both"/>
        <w:rPr>
          <w:rFonts w:ascii="Arial" w:hAnsi="Arial" w:cs="Arial"/>
          <w:sz w:val="24"/>
        </w:rPr>
      </w:pPr>
    </w:p>
    <w:p w:rsidR="003279FA" w:rsidRDefault="003279FA" w:rsidP="001D05D5">
      <w:pPr>
        <w:spacing w:after="0" w:line="360" w:lineRule="auto"/>
        <w:jc w:val="both"/>
        <w:rPr>
          <w:rFonts w:ascii="Arial" w:hAnsi="Arial" w:cs="Arial"/>
          <w:sz w:val="24"/>
        </w:rPr>
      </w:pPr>
    </w:p>
    <w:p w:rsidR="003279FA" w:rsidRDefault="003279FA" w:rsidP="001D05D5">
      <w:pPr>
        <w:spacing w:after="0" w:line="360" w:lineRule="auto"/>
        <w:jc w:val="both"/>
        <w:rPr>
          <w:rFonts w:ascii="Arial" w:hAnsi="Arial" w:cs="Arial"/>
          <w:sz w:val="24"/>
        </w:rPr>
      </w:pPr>
    </w:p>
    <w:p w:rsidR="003279FA" w:rsidRDefault="003279FA">
      <w:pPr>
        <w:rPr>
          <w:rFonts w:ascii="Arial" w:hAnsi="Arial" w:cs="Arial"/>
          <w:sz w:val="24"/>
        </w:rPr>
      </w:pPr>
      <w:r>
        <w:rPr>
          <w:rFonts w:ascii="Arial" w:hAnsi="Arial" w:cs="Arial"/>
          <w:sz w:val="24"/>
        </w:rPr>
        <w:br w:type="page"/>
      </w:r>
    </w:p>
    <w:p w:rsidR="00AB1E0E" w:rsidRPr="00CA1E69" w:rsidRDefault="009607E9" w:rsidP="00AB1E0E">
      <w:pPr>
        <w:spacing w:after="0" w:line="360" w:lineRule="auto"/>
        <w:jc w:val="both"/>
        <w:rPr>
          <w:rFonts w:ascii="Arial" w:hAnsi="Arial" w:cs="Arial"/>
          <w:b/>
          <w:sz w:val="24"/>
        </w:rPr>
      </w:pPr>
      <w:r>
        <w:rPr>
          <w:rFonts w:ascii="Arial" w:hAnsi="Arial" w:cs="Arial"/>
          <w:b/>
          <w:sz w:val="24"/>
        </w:rPr>
        <w:lastRenderedPageBreak/>
        <w:t>6</w:t>
      </w:r>
      <w:r w:rsidR="00AB1E0E">
        <w:rPr>
          <w:rFonts w:ascii="Arial" w:hAnsi="Arial" w:cs="Arial"/>
          <w:b/>
          <w:sz w:val="24"/>
        </w:rPr>
        <w:t xml:space="preserve">.  ANALYSIS OF </w:t>
      </w:r>
      <w:r w:rsidR="003A630B">
        <w:rPr>
          <w:rFonts w:ascii="Arial" w:hAnsi="Arial" w:cs="Arial"/>
          <w:b/>
          <w:sz w:val="24"/>
        </w:rPr>
        <w:t>OPTIONS</w:t>
      </w:r>
      <w:r w:rsidR="004358AF">
        <w:rPr>
          <w:rFonts w:ascii="Arial" w:hAnsi="Arial" w:cs="Arial"/>
          <w:b/>
          <w:sz w:val="24"/>
        </w:rPr>
        <w:t xml:space="preserve"> </w:t>
      </w:r>
      <w:r w:rsidR="00AB1E0E">
        <w:rPr>
          <w:rFonts w:ascii="Arial" w:hAnsi="Arial" w:cs="Arial"/>
          <w:b/>
          <w:sz w:val="24"/>
        </w:rPr>
        <w:t xml:space="preserve">WITH RESPECT TO TERMS OF REFERENCE  </w:t>
      </w:r>
    </w:p>
    <w:p w:rsidR="0031605F" w:rsidRPr="0031605F" w:rsidRDefault="0031605F" w:rsidP="001D05D5">
      <w:pPr>
        <w:spacing w:after="0" w:line="360" w:lineRule="auto"/>
        <w:jc w:val="both"/>
        <w:rPr>
          <w:rFonts w:ascii="Arial" w:hAnsi="Arial" w:cs="Arial"/>
          <w:sz w:val="24"/>
        </w:rPr>
      </w:pPr>
    </w:p>
    <w:p w:rsidR="0031605F" w:rsidRDefault="0031605F" w:rsidP="001D05D5">
      <w:pPr>
        <w:spacing w:after="0" w:line="360" w:lineRule="auto"/>
        <w:jc w:val="both"/>
        <w:rPr>
          <w:rFonts w:ascii="Arial" w:hAnsi="Arial" w:cs="Arial"/>
          <w:sz w:val="24"/>
        </w:rPr>
      </w:pPr>
      <w:r>
        <w:rPr>
          <w:rFonts w:ascii="Arial" w:hAnsi="Arial" w:cs="Arial"/>
          <w:sz w:val="24"/>
        </w:rPr>
        <w:t xml:space="preserve">A summary of </w:t>
      </w:r>
      <w:r w:rsidR="00B5042F">
        <w:rPr>
          <w:rFonts w:ascii="Arial" w:hAnsi="Arial" w:cs="Arial"/>
          <w:sz w:val="24"/>
        </w:rPr>
        <w:t xml:space="preserve">Option 1, which is presented in the context of a 174 member Dáil is set out in </w:t>
      </w:r>
      <w:r>
        <w:rPr>
          <w:rFonts w:ascii="Arial" w:hAnsi="Arial" w:cs="Arial"/>
          <w:sz w:val="24"/>
        </w:rPr>
        <w:t xml:space="preserve">Table </w:t>
      </w:r>
      <w:r w:rsidR="003279FA">
        <w:rPr>
          <w:rFonts w:ascii="Arial" w:hAnsi="Arial" w:cs="Arial"/>
          <w:sz w:val="24"/>
        </w:rPr>
        <w:t>5</w:t>
      </w:r>
      <w:r>
        <w:rPr>
          <w:rFonts w:ascii="Arial" w:hAnsi="Arial" w:cs="Arial"/>
          <w:sz w:val="24"/>
        </w:rPr>
        <w:t xml:space="preserve"> below. </w:t>
      </w:r>
    </w:p>
    <w:p w:rsidR="0031605F" w:rsidRDefault="0031605F" w:rsidP="001D05D5">
      <w:pPr>
        <w:spacing w:after="0" w:line="360" w:lineRule="auto"/>
        <w:jc w:val="both"/>
        <w:rPr>
          <w:rFonts w:ascii="Arial" w:hAnsi="Arial" w:cs="Arial"/>
          <w:b/>
          <w:sz w:val="24"/>
        </w:rPr>
      </w:pPr>
      <w:r w:rsidRPr="0031605F">
        <w:rPr>
          <w:rFonts w:ascii="Arial" w:hAnsi="Arial" w:cs="Arial"/>
          <w:b/>
          <w:sz w:val="24"/>
        </w:rPr>
        <w:t xml:space="preserve">Table </w:t>
      </w:r>
      <w:r w:rsidR="003279FA">
        <w:rPr>
          <w:rFonts w:ascii="Arial" w:hAnsi="Arial" w:cs="Arial"/>
          <w:b/>
          <w:sz w:val="24"/>
        </w:rPr>
        <w:t>5</w:t>
      </w:r>
      <w:r w:rsidRPr="0031605F">
        <w:rPr>
          <w:rFonts w:ascii="Arial" w:hAnsi="Arial" w:cs="Arial"/>
          <w:b/>
          <w:sz w:val="24"/>
        </w:rPr>
        <w:t xml:space="preserve">: </w:t>
      </w:r>
      <w:r w:rsidR="00B5042F">
        <w:rPr>
          <w:rFonts w:ascii="Arial" w:hAnsi="Arial" w:cs="Arial"/>
          <w:b/>
          <w:sz w:val="24"/>
        </w:rPr>
        <w:t>Analysis</w:t>
      </w:r>
      <w:r w:rsidRPr="0031605F">
        <w:rPr>
          <w:rFonts w:ascii="Arial" w:hAnsi="Arial" w:cs="Arial"/>
          <w:b/>
          <w:sz w:val="24"/>
        </w:rPr>
        <w:t xml:space="preserve"> of </w:t>
      </w:r>
      <w:r w:rsidR="00B5042F">
        <w:rPr>
          <w:rFonts w:ascii="Arial" w:hAnsi="Arial" w:cs="Arial"/>
          <w:b/>
          <w:sz w:val="24"/>
        </w:rPr>
        <w:t>Option 1 in 174 member Dáil wi</w:t>
      </w:r>
      <w:r w:rsidRPr="0031605F">
        <w:rPr>
          <w:rFonts w:ascii="Arial" w:hAnsi="Arial" w:cs="Arial"/>
          <w:b/>
          <w:sz w:val="24"/>
        </w:rPr>
        <w:t xml:space="preserve">th respect to each term of reference </w:t>
      </w:r>
    </w:p>
    <w:tbl>
      <w:tblPr>
        <w:tblStyle w:val="TableGrid"/>
        <w:tblW w:w="0" w:type="auto"/>
        <w:tblLook w:val="04A0" w:firstRow="1" w:lastRow="0" w:firstColumn="1" w:lastColumn="0" w:noHBand="0" w:noVBand="1"/>
      </w:tblPr>
      <w:tblGrid>
        <w:gridCol w:w="3114"/>
        <w:gridCol w:w="5902"/>
      </w:tblGrid>
      <w:tr w:rsidR="00B40A9C" w:rsidTr="0041235B">
        <w:tc>
          <w:tcPr>
            <w:tcW w:w="3114" w:type="dxa"/>
            <w:shd w:val="clear" w:color="auto" w:fill="D0CECE" w:themeFill="background2" w:themeFillShade="E6"/>
          </w:tcPr>
          <w:p w:rsidR="00B40A9C" w:rsidRPr="00AB1E0E" w:rsidRDefault="00B40A9C" w:rsidP="0041235B">
            <w:pPr>
              <w:spacing w:line="276" w:lineRule="auto"/>
              <w:jc w:val="both"/>
              <w:rPr>
                <w:rFonts w:ascii="Arial" w:hAnsi="Arial" w:cs="Arial"/>
                <w:b/>
                <w:sz w:val="24"/>
              </w:rPr>
            </w:pPr>
            <w:r w:rsidRPr="00AB1E0E">
              <w:rPr>
                <w:rFonts w:ascii="Arial" w:hAnsi="Arial" w:cs="Arial"/>
                <w:b/>
                <w:sz w:val="24"/>
              </w:rPr>
              <w:t xml:space="preserve">Terms of Reference </w:t>
            </w:r>
          </w:p>
        </w:tc>
        <w:tc>
          <w:tcPr>
            <w:tcW w:w="5902" w:type="dxa"/>
            <w:shd w:val="clear" w:color="auto" w:fill="D0CECE" w:themeFill="background2" w:themeFillShade="E6"/>
          </w:tcPr>
          <w:p w:rsidR="00B40A9C" w:rsidRPr="00AB1E0E" w:rsidRDefault="00B40A9C" w:rsidP="0041235B">
            <w:pPr>
              <w:spacing w:line="276" w:lineRule="auto"/>
              <w:jc w:val="both"/>
              <w:rPr>
                <w:rFonts w:ascii="Arial" w:hAnsi="Arial" w:cs="Arial"/>
                <w:b/>
                <w:sz w:val="24"/>
              </w:rPr>
            </w:pPr>
            <w:r w:rsidRPr="00AB1E0E">
              <w:rPr>
                <w:rFonts w:ascii="Arial" w:hAnsi="Arial" w:cs="Arial"/>
                <w:b/>
                <w:sz w:val="24"/>
              </w:rPr>
              <w:t xml:space="preserve">Analysis </w:t>
            </w:r>
          </w:p>
        </w:tc>
      </w:tr>
      <w:tr w:rsidR="00B40A9C" w:rsidTr="0041235B">
        <w:tc>
          <w:tcPr>
            <w:tcW w:w="3114" w:type="dxa"/>
          </w:tcPr>
          <w:p w:rsidR="00B40A9C" w:rsidRDefault="00B40A9C" w:rsidP="0041235B">
            <w:pPr>
              <w:spacing w:line="276" w:lineRule="auto"/>
              <w:rPr>
                <w:rFonts w:ascii="Arial" w:hAnsi="Arial" w:cs="Arial"/>
                <w:sz w:val="24"/>
              </w:rPr>
            </w:pPr>
            <w:r>
              <w:rPr>
                <w:rFonts w:ascii="Arial" w:hAnsi="Arial" w:cs="Arial"/>
                <w:sz w:val="24"/>
              </w:rPr>
              <w:t>Equality of Representation</w:t>
            </w:r>
          </w:p>
        </w:tc>
        <w:tc>
          <w:tcPr>
            <w:tcW w:w="5902" w:type="dxa"/>
          </w:tcPr>
          <w:p w:rsidR="00B40A9C" w:rsidRDefault="00B40A9C" w:rsidP="00B40A9C">
            <w:pPr>
              <w:spacing w:line="276" w:lineRule="auto"/>
              <w:rPr>
                <w:rFonts w:ascii="Arial" w:hAnsi="Arial" w:cs="Arial"/>
                <w:sz w:val="24"/>
              </w:rPr>
            </w:pPr>
            <w:r>
              <w:rPr>
                <w:rFonts w:ascii="Arial" w:hAnsi="Arial" w:cs="Arial"/>
                <w:sz w:val="24"/>
              </w:rPr>
              <w:t>Variances are very good in all the constituencies, although</w:t>
            </w:r>
            <w:r w:rsidR="000F0ACF">
              <w:rPr>
                <w:rFonts w:ascii="Arial" w:hAnsi="Arial" w:cs="Arial"/>
                <w:sz w:val="24"/>
              </w:rPr>
              <w:t xml:space="preserve"> Louth is a little high at +5.64</w:t>
            </w:r>
            <w:r>
              <w:rPr>
                <w:rFonts w:ascii="Arial" w:hAnsi="Arial" w:cs="Arial"/>
                <w:sz w:val="24"/>
              </w:rPr>
              <w:t xml:space="preserve">%. </w:t>
            </w:r>
          </w:p>
        </w:tc>
      </w:tr>
      <w:tr w:rsidR="00B40A9C" w:rsidTr="0041235B">
        <w:tc>
          <w:tcPr>
            <w:tcW w:w="3114" w:type="dxa"/>
          </w:tcPr>
          <w:p w:rsidR="00B40A9C" w:rsidRDefault="00B40A9C" w:rsidP="0041235B">
            <w:pPr>
              <w:spacing w:line="276" w:lineRule="auto"/>
              <w:rPr>
                <w:rFonts w:ascii="Arial" w:hAnsi="Arial" w:cs="Arial"/>
                <w:sz w:val="24"/>
              </w:rPr>
            </w:pPr>
            <w:r>
              <w:rPr>
                <w:rFonts w:ascii="Arial" w:hAnsi="Arial" w:cs="Arial"/>
                <w:sz w:val="24"/>
              </w:rPr>
              <w:t xml:space="preserve">Each constituency shall contain 3,4 or 5 members.  </w:t>
            </w:r>
          </w:p>
        </w:tc>
        <w:tc>
          <w:tcPr>
            <w:tcW w:w="5902" w:type="dxa"/>
          </w:tcPr>
          <w:p w:rsidR="00B40A9C" w:rsidRDefault="00B40A9C" w:rsidP="0041235B">
            <w:pPr>
              <w:spacing w:line="276" w:lineRule="auto"/>
              <w:rPr>
                <w:rFonts w:ascii="Arial" w:hAnsi="Arial" w:cs="Arial"/>
                <w:sz w:val="24"/>
              </w:rPr>
            </w:pPr>
            <w:r>
              <w:rPr>
                <w:rFonts w:ascii="Arial" w:hAnsi="Arial" w:cs="Arial"/>
                <w:sz w:val="24"/>
              </w:rPr>
              <w:t>There would be three 5-seat constituencies, one 4-seater and one 3-seater.</w:t>
            </w:r>
          </w:p>
        </w:tc>
      </w:tr>
      <w:tr w:rsidR="00B40A9C" w:rsidTr="0041235B">
        <w:tc>
          <w:tcPr>
            <w:tcW w:w="3114" w:type="dxa"/>
          </w:tcPr>
          <w:p w:rsidR="00B40A9C" w:rsidRDefault="00B40A9C" w:rsidP="0041235B">
            <w:pPr>
              <w:spacing w:line="276" w:lineRule="auto"/>
              <w:rPr>
                <w:rFonts w:ascii="Arial" w:hAnsi="Arial" w:cs="Arial"/>
                <w:sz w:val="24"/>
              </w:rPr>
            </w:pPr>
            <w:r>
              <w:rPr>
                <w:rFonts w:ascii="Arial" w:hAnsi="Arial" w:cs="Arial"/>
                <w:sz w:val="24"/>
              </w:rPr>
              <w:t xml:space="preserve">Avoid breaches of county boundaries as far as practicable. </w:t>
            </w:r>
          </w:p>
        </w:tc>
        <w:tc>
          <w:tcPr>
            <w:tcW w:w="5902" w:type="dxa"/>
          </w:tcPr>
          <w:p w:rsidR="00B40A9C" w:rsidRDefault="00B40A9C" w:rsidP="0041235B">
            <w:pPr>
              <w:spacing w:line="276" w:lineRule="auto"/>
              <w:rPr>
                <w:rFonts w:ascii="Arial" w:hAnsi="Arial" w:cs="Arial"/>
                <w:sz w:val="24"/>
              </w:rPr>
            </w:pPr>
            <w:r>
              <w:rPr>
                <w:rFonts w:ascii="Arial" w:hAnsi="Arial" w:cs="Arial"/>
                <w:sz w:val="24"/>
              </w:rPr>
              <w:t>In this proposal there is only one breach of a county boundary in the region – in the eastern part of County Meath.  Option 1 is very close to an ideal solution in respect of this particular term of reference</w:t>
            </w:r>
          </w:p>
        </w:tc>
      </w:tr>
      <w:tr w:rsidR="00B40A9C" w:rsidTr="0041235B">
        <w:tc>
          <w:tcPr>
            <w:tcW w:w="3114" w:type="dxa"/>
          </w:tcPr>
          <w:p w:rsidR="00B40A9C" w:rsidRDefault="00B40A9C" w:rsidP="0041235B">
            <w:pPr>
              <w:spacing w:line="276" w:lineRule="auto"/>
              <w:rPr>
                <w:rFonts w:ascii="Arial" w:hAnsi="Arial" w:cs="Arial"/>
                <w:sz w:val="24"/>
              </w:rPr>
            </w:pPr>
            <w:r>
              <w:rPr>
                <w:rFonts w:ascii="Arial" w:hAnsi="Arial" w:cs="Arial"/>
                <w:sz w:val="24"/>
              </w:rPr>
              <w:t xml:space="preserve">Each constituency to be composed of contiguous areas. </w:t>
            </w:r>
          </w:p>
        </w:tc>
        <w:tc>
          <w:tcPr>
            <w:tcW w:w="5902" w:type="dxa"/>
          </w:tcPr>
          <w:p w:rsidR="00B40A9C" w:rsidRDefault="00B40A9C" w:rsidP="0041235B">
            <w:pPr>
              <w:spacing w:line="276" w:lineRule="auto"/>
              <w:rPr>
                <w:rFonts w:ascii="Arial" w:hAnsi="Arial" w:cs="Arial"/>
                <w:sz w:val="24"/>
              </w:rPr>
            </w:pPr>
            <w:r>
              <w:rPr>
                <w:rFonts w:ascii="Arial" w:hAnsi="Arial" w:cs="Arial"/>
                <w:sz w:val="24"/>
              </w:rPr>
              <w:t xml:space="preserve">Each constituency is composed of contiguous areas. </w:t>
            </w:r>
          </w:p>
        </w:tc>
      </w:tr>
      <w:tr w:rsidR="00B40A9C" w:rsidTr="0041235B">
        <w:tc>
          <w:tcPr>
            <w:tcW w:w="3114" w:type="dxa"/>
          </w:tcPr>
          <w:p w:rsidR="00B40A9C" w:rsidRDefault="00B40A9C" w:rsidP="0041235B">
            <w:pPr>
              <w:spacing w:line="276" w:lineRule="auto"/>
              <w:rPr>
                <w:rFonts w:ascii="Arial" w:hAnsi="Arial" w:cs="Arial"/>
                <w:sz w:val="24"/>
              </w:rPr>
            </w:pPr>
            <w:r>
              <w:rPr>
                <w:rFonts w:ascii="Arial" w:hAnsi="Arial" w:cs="Arial"/>
                <w:sz w:val="24"/>
              </w:rPr>
              <w:t xml:space="preserve">There shall be regard to geographic considerations including significant physical features and the extent of and the density of population in each constituency.  </w:t>
            </w:r>
          </w:p>
        </w:tc>
        <w:tc>
          <w:tcPr>
            <w:tcW w:w="5902" w:type="dxa"/>
          </w:tcPr>
          <w:p w:rsidR="00B40A9C" w:rsidRDefault="00B40A9C" w:rsidP="0041235B">
            <w:pPr>
              <w:spacing w:line="276" w:lineRule="auto"/>
              <w:rPr>
                <w:rFonts w:ascii="Arial" w:hAnsi="Arial" w:cs="Arial"/>
                <w:sz w:val="24"/>
              </w:rPr>
            </w:pPr>
            <w:r>
              <w:rPr>
                <w:rFonts w:ascii="Arial" w:hAnsi="Arial" w:cs="Arial"/>
                <w:sz w:val="24"/>
              </w:rPr>
              <w:t>The region as a whole has had a population increase of +9.60%, with the largest increases in the Louth and Meath</w:t>
            </w:r>
            <w:r w:rsidR="0041235B">
              <w:rPr>
                <w:rFonts w:ascii="Arial" w:hAnsi="Arial" w:cs="Arial"/>
                <w:sz w:val="24"/>
              </w:rPr>
              <w:t xml:space="preserve"> East constituencies.  </w:t>
            </w:r>
            <w:r>
              <w:rPr>
                <w:rFonts w:ascii="Arial" w:hAnsi="Arial" w:cs="Arial"/>
                <w:sz w:val="24"/>
              </w:rPr>
              <w:t xml:space="preserve">A seat is added to each of </w:t>
            </w:r>
            <w:r w:rsidR="00C57443">
              <w:rPr>
                <w:rFonts w:ascii="Arial" w:hAnsi="Arial" w:cs="Arial"/>
                <w:sz w:val="24"/>
              </w:rPr>
              <w:t>Longford-</w:t>
            </w:r>
            <w:r>
              <w:rPr>
                <w:rFonts w:ascii="Arial" w:hAnsi="Arial" w:cs="Arial"/>
                <w:sz w:val="24"/>
              </w:rPr>
              <w:t>Westmeath and Meath East constituencies in Opt</w:t>
            </w:r>
            <w:r w:rsidR="0041235B">
              <w:rPr>
                <w:rFonts w:ascii="Arial" w:hAnsi="Arial" w:cs="Arial"/>
                <w:sz w:val="24"/>
              </w:rPr>
              <w:t>i</w:t>
            </w:r>
            <w:r>
              <w:rPr>
                <w:rFonts w:ascii="Arial" w:hAnsi="Arial" w:cs="Arial"/>
                <w:sz w:val="24"/>
              </w:rPr>
              <w:t>on</w:t>
            </w:r>
            <w:r w:rsidR="0041235B">
              <w:rPr>
                <w:rFonts w:ascii="Arial" w:hAnsi="Arial" w:cs="Arial"/>
                <w:sz w:val="24"/>
              </w:rPr>
              <w:t xml:space="preserve"> </w:t>
            </w:r>
            <w:r>
              <w:rPr>
                <w:rFonts w:ascii="Arial" w:hAnsi="Arial" w:cs="Arial"/>
                <w:sz w:val="24"/>
              </w:rPr>
              <w:t xml:space="preserve">1. </w:t>
            </w:r>
          </w:p>
          <w:p w:rsidR="00B40A9C" w:rsidRDefault="00C57443" w:rsidP="0041235B">
            <w:pPr>
              <w:spacing w:line="276" w:lineRule="auto"/>
              <w:rPr>
                <w:rFonts w:ascii="Arial" w:hAnsi="Arial" w:cs="Arial"/>
                <w:sz w:val="24"/>
              </w:rPr>
            </w:pPr>
            <w:r>
              <w:rPr>
                <w:rFonts w:ascii="Arial" w:hAnsi="Arial" w:cs="Arial"/>
                <w:sz w:val="24"/>
              </w:rPr>
              <w:t xml:space="preserve">The region is to a degree bordered on the east by the Irish Sea, and the west by the Shannon river, but within itself it is generally lacking in significant geographical features that would tend to form natural boundaries. </w:t>
            </w:r>
          </w:p>
        </w:tc>
      </w:tr>
      <w:tr w:rsidR="00B40A9C" w:rsidTr="0041235B">
        <w:tc>
          <w:tcPr>
            <w:tcW w:w="3114" w:type="dxa"/>
          </w:tcPr>
          <w:p w:rsidR="00B40A9C" w:rsidRDefault="00B40A9C" w:rsidP="0041235B">
            <w:pPr>
              <w:spacing w:line="276" w:lineRule="auto"/>
              <w:rPr>
                <w:rFonts w:ascii="Arial" w:hAnsi="Arial" w:cs="Arial"/>
                <w:sz w:val="24"/>
              </w:rPr>
            </w:pPr>
            <w:r>
              <w:rPr>
                <w:rFonts w:ascii="Arial" w:hAnsi="Arial" w:cs="Arial"/>
                <w:sz w:val="24"/>
              </w:rPr>
              <w:t xml:space="preserve">Subject to the other terms of references, continuity shall be maintained. </w:t>
            </w:r>
          </w:p>
        </w:tc>
        <w:tc>
          <w:tcPr>
            <w:tcW w:w="5902" w:type="dxa"/>
          </w:tcPr>
          <w:p w:rsidR="00B40A9C" w:rsidRDefault="00B40A9C" w:rsidP="0041235B">
            <w:pPr>
              <w:spacing w:line="276" w:lineRule="auto"/>
              <w:rPr>
                <w:rFonts w:ascii="Arial" w:hAnsi="Arial" w:cs="Arial"/>
                <w:sz w:val="24"/>
              </w:rPr>
            </w:pPr>
            <w:r>
              <w:rPr>
                <w:rFonts w:ascii="Arial" w:hAnsi="Arial" w:cs="Arial"/>
                <w:sz w:val="24"/>
              </w:rPr>
              <w:t xml:space="preserve">All of the constituencies are changed in this proposal.  A total 25,097 of population are transferred to different constituencies, which represents continuity of 96.13% which is comparatively high.  To put this another way, about 25 out of 26 people will remain in the same constituency. </w:t>
            </w:r>
          </w:p>
        </w:tc>
      </w:tr>
    </w:tbl>
    <w:p w:rsidR="00B40A9C" w:rsidRDefault="00B40A9C" w:rsidP="00B40A9C">
      <w:pPr>
        <w:spacing w:after="0" w:line="360" w:lineRule="auto"/>
        <w:jc w:val="both"/>
        <w:rPr>
          <w:rFonts w:ascii="Arial" w:hAnsi="Arial" w:cs="Arial"/>
          <w:sz w:val="24"/>
        </w:rPr>
      </w:pPr>
    </w:p>
    <w:p w:rsidR="00B40A9C" w:rsidRDefault="00B40A9C" w:rsidP="00B40A9C">
      <w:pPr>
        <w:spacing w:after="0" w:line="360" w:lineRule="auto"/>
        <w:jc w:val="both"/>
        <w:rPr>
          <w:rFonts w:ascii="Arial" w:hAnsi="Arial" w:cs="Arial"/>
          <w:sz w:val="24"/>
        </w:rPr>
      </w:pPr>
    </w:p>
    <w:p w:rsidR="003279FA" w:rsidRDefault="003279FA" w:rsidP="003279FA">
      <w:pPr>
        <w:spacing w:after="0" w:line="360" w:lineRule="auto"/>
        <w:jc w:val="both"/>
        <w:rPr>
          <w:rFonts w:ascii="Arial" w:hAnsi="Arial" w:cs="Arial"/>
          <w:sz w:val="24"/>
        </w:rPr>
      </w:pPr>
      <w:r>
        <w:rPr>
          <w:rFonts w:ascii="Arial" w:hAnsi="Arial" w:cs="Arial"/>
          <w:sz w:val="24"/>
        </w:rPr>
        <w:t xml:space="preserve">A </w:t>
      </w:r>
      <w:r w:rsidR="00B40A9C">
        <w:rPr>
          <w:rFonts w:ascii="Arial" w:hAnsi="Arial" w:cs="Arial"/>
          <w:sz w:val="24"/>
        </w:rPr>
        <w:t xml:space="preserve">combined analysis of </w:t>
      </w:r>
      <w:r>
        <w:rPr>
          <w:rFonts w:ascii="Arial" w:hAnsi="Arial" w:cs="Arial"/>
          <w:sz w:val="24"/>
        </w:rPr>
        <w:t>Option</w:t>
      </w:r>
      <w:r w:rsidR="00B40A9C">
        <w:rPr>
          <w:rFonts w:ascii="Arial" w:hAnsi="Arial" w:cs="Arial"/>
          <w:sz w:val="24"/>
        </w:rPr>
        <w:t>s 2 and 3 with r</w:t>
      </w:r>
      <w:r w:rsidR="00C57443">
        <w:rPr>
          <w:rFonts w:ascii="Arial" w:hAnsi="Arial" w:cs="Arial"/>
          <w:sz w:val="24"/>
        </w:rPr>
        <w:t>espect to</w:t>
      </w:r>
      <w:r w:rsidR="00B40A9C">
        <w:rPr>
          <w:rFonts w:ascii="Arial" w:hAnsi="Arial" w:cs="Arial"/>
          <w:sz w:val="24"/>
        </w:rPr>
        <w:t xml:space="preserve"> each of the terms of reference </w:t>
      </w:r>
      <w:r>
        <w:rPr>
          <w:rFonts w:ascii="Arial" w:hAnsi="Arial" w:cs="Arial"/>
          <w:sz w:val="24"/>
        </w:rPr>
        <w:t xml:space="preserve">is set out in Table 6 below. </w:t>
      </w:r>
    </w:p>
    <w:p w:rsidR="00B40A9C" w:rsidRDefault="00B40A9C" w:rsidP="003279FA">
      <w:pPr>
        <w:spacing w:after="0" w:line="360" w:lineRule="auto"/>
        <w:jc w:val="both"/>
        <w:rPr>
          <w:rFonts w:ascii="Arial" w:hAnsi="Arial" w:cs="Arial"/>
          <w:sz w:val="24"/>
        </w:rPr>
      </w:pPr>
    </w:p>
    <w:p w:rsidR="00B40A9C" w:rsidRDefault="00B40A9C" w:rsidP="003279FA">
      <w:pPr>
        <w:spacing w:after="0" w:line="360" w:lineRule="auto"/>
        <w:jc w:val="both"/>
        <w:rPr>
          <w:rFonts w:ascii="Arial" w:hAnsi="Arial" w:cs="Arial"/>
          <w:sz w:val="24"/>
        </w:rPr>
      </w:pPr>
    </w:p>
    <w:p w:rsidR="00B40A9C" w:rsidRDefault="00B40A9C" w:rsidP="003279FA">
      <w:pPr>
        <w:spacing w:after="0" w:line="360" w:lineRule="auto"/>
        <w:jc w:val="both"/>
        <w:rPr>
          <w:rFonts w:ascii="Arial" w:hAnsi="Arial" w:cs="Arial"/>
          <w:sz w:val="24"/>
        </w:rPr>
      </w:pPr>
    </w:p>
    <w:p w:rsidR="003279FA" w:rsidRDefault="003279FA" w:rsidP="003279FA">
      <w:pPr>
        <w:spacing w:after="0" w:line="360" w:lineRule="auto"/>
        <w:jc w:val="both"/>
        <w:rPr>
          <w:rFonts w:ascii="Arial" w:hAnsi="Arial" w:cs="Arial"/>
          <w:b/>
          <w:sz w:val="24"/>
        </w:rPr>
      </w:pPr>
      <w:r w:rsidRPr="0031605F">
        <w:rPr>
          <w:rFonts w:ascii="Arial" w:hAnsi="Arial" w:cs="Arial"/>
          <w:b/>
          <w:sz w:val="24"/>
        </w:rPr>
        <w:t xml:space="preserve">Table </w:t>
      </w:r>
      <w:r>
        <w:rPr>
          <w:rFonts w:ascii="Arial" w:hAnsi="Arial" w:cs="Arial"/>
          <w:b/>
          <w:sz w:val="24"/>
        </w:rPr>
        <w:t>6</w:t>
      </w:r>
      <w:r w:rsidRPr="0031605F">
        <w:rPr>
          <w:rFonts w:ascii="Arial" w:hAnsi="Arial" w:cs="Arial"/>
          <w:b/>
          <w:sz w:val="24"/>
        </w:rPr>
        <w:t xml:space="preserve">: </w:t>
      </w:r>
      <w:r>
        <w:rPr>
          <w:rFonts w:ascii="Arial" w:hAnsi="Arial" w:cs="Arial"/>
          <w:b/>
          <w:sz w:val="24"/>
        </w:rPr>
        <w:t>Combined Analysis</w:t>
      </w:r>
      <w:r w:rsidRPr="0031605F">
        <w:rPr>
          <w:rFonts w:ascii="Arial" w:hAnsi="Arial" w:cs="Arial"/>
          <w:b/>
          <w:sz w:val="24"/>
        </w:rPr>
        <w:t xml:space="preserve"> of </w:t>
      </w:r>
      <w:r>
        <w:rPr>
          <w:rFonts w:ascii="Arial" w:hAnsi="Arial" w:cs="Arial"/>
          <w:b/>
          <w:sz w:val="24"/>
        </w:rPr>
        <w:t>Options 2 and 3 in a 178 member Dáil wi</w:t>
      </w:r>
      <w:r w:rsidRPr="0031605F">
        <w:rPr>
          <w:rFonts w:ascii="Arial" w:hAnsi="Arial" w:cs="Arial"/>
          <w:b/>
          <w:sz w:val="24"/>
        </w:rPr>
        <w:t xml:space="preserve">th respect to each term of reference </w:t>
      </w:r>
    </w:p>
    <w:p w:rsidR="00B40A9C" w:rsidRDefault="00B40A9C" w:rsidP="003279FA">
      <w:pPr>
        <w:spacing w:after="0" w:line="360" w:lineRule="auto"/>
        <w:jc w:val="both"/>
        <w:rPr>
          <w:rFonts w:ascii="Arial" w:hAnsi="Arial" w:cs="Arial"/>
          <w:b/>
          <w:sz w:val="24"/>
        </w:rPr>
      </w:pPr>
    </w:p>
    <w:tbl>
      <w:tblPr>
        <w:tblStyle w:val="TableGrid"/>
        <w:tblW w:w="0" w:type="auto"/>
        <w:tblLook w:val="04A0" w:firstRow="1" w:lastRow="0" w:firstColumn="1" w:lastColumn="0" w:noHBand="0" w:noVBand="1"/>
      </w:tblPr>
      <w:tblGrid>
        <w:gridCol w:w="3114"/>
        <w:gridCol w:w="5902"/>
      </w:tblGrid>
      <w:tr w:rsidR="00B40A9C" w:rsidTr="0041235B">
        <w:tc>
          <w:tcPr>
            <w:tcW w:w="3114" w:type="dxa"/>
            <w:shd w:val="clear" w:color="auto" w:fill="D0CECE" w:themeFill="background2" w:themeFillShade="E6"/>
          </w:tcPr>
          <w:p w:rsidR="00B40A9C" w:rsidRPr="00AB1E0E" w:rsidRDefault="00B40A9C" w:rsidP="0041235B">
            <w:pPr>
              <w:spacing w:line="276" w:lineRule="auto"/>
              <w:jc w:val="both"/>
              <w:rPr>
                <w:rFonts w:ascii="Arial" w:hAnsi="Arial" w:cs="Arial"/>
                <w:b/>
                <w:sz w:val="24"/>
              </w:rPr>
            </w:pPr>
            <w:r w:rsidRPr="00AB1E0E">
              <w:rPr>
                <w:rFonts w:ascii="Arial" w:hAnsi="Arial" w:cs="Arial"/>
                <w:b/>
                <w:sz w:val="24"/>
              </w:rPr>
              <w:t xml:space="preserve">Terms of Reference </w:t>
            </w:r>
          </w:p>
        </w:tc>
        <w:tc>
          <w:tcPr>
            <w:tcW w:w="5902" w:type="dxa"/>
            <w:shd w:val="clear" w:color="auto" w:fill="D0CECE" w:themeFill="background2" w:themeFillShade="E6"/>
          </w:tcPr>
          <w:p w:rsidR="00B40A9C" w:rsidRPr="00AB1E0E" w:rsidRDefault="00B40A9C" w:rsidP="0041235B">
            <w:pPr>
              <w:spacing w:line="276" w:lineRule="auto"/>
              <w:jc w:val="both"/>
              <w:rPr>
                <w:rFonts w:ascii="Arial" w:hAnsi="Arial" w:cs="Arial"/>
                <w:b/>
                <w:sz w:val="24"/>
              </w:rPr>
            </w:pPr>
            <w:r w:rsidRPr="00AB1E0E">
              <w:rPr>
                <w:rFonts w:ascii="Arial" w:hAnsi="Arial" w:cs="Arial"/>
                <w:b/>
                <w:sz w:val="24"/>
              </w:rPr>
              <w:t xml:space="preserve">Analysis </w:t>
            </w:r>
          </w:p>
        </w:tc>
      </w:tr>
      <w:tr w:rsidR="00B40A9C" w:rsidTr="0041235B">
        <w:tc>
          <w:tcPr>
            <w:tcW w:w="3114" w:type="dxa"/>
          </w:tcPr>
          <w:p w:rsidR="00B40A9C" w:rsidRDefault="00B40A9C" w:rsidP="0041235B">
            <w:pPr>
              <w:spacing w:line="276" w:lineRule="auto"/>
              <w:rPr>
                <w:rFonts w:ascii="Arial" w:hAnsi="Arial" w:cs="Arial"/>
                <w:sz w:val="24"/>
              </w:rPr>
            </w:pPr>
            <w:r>
              <w:rPr>
                <w:rFonts w:ascii="Arial" w:hAnsi="Arial" w:cs="Arial"/>
                <w:sz w:val="24"/>
              </w:rPr>
              <w:t>Equality of Representation</w:t>
            </w:r>
          </w:p>
        </w:tc>
        <w:tc>
          <w:tcPr>
            <w:tcW w:w="5902" w:type="dxa"/>
          </w:tcPr>
          <w:p w:rsidR="00B40A9C" w:rsidRDefault="00B40A9C" w:rsidP="0041235B">
            <w:pPr>
              <w:spacing w:line="276" w:lineRule="auto"/>
              <w:rPr>
                <w:rFonts w:ascii="Arial" w:hAnsi="Arial" w:cs="Arial"/>
                <w:sz w:val="24"/>
              </w:rPr>
            </w:pPr>
            <w:r>
              <w:rPr>
                <w:rFonts w:ascii="Arial" w:hAnsi="Arial" w:cs="Arial"/>
                <w:sz w:val="24"/>
              </w:rPr>
              <w:t>In both options, variances are good in all of the constituencies in the region</w:t>
            </w:r>
          </w:p>
          <w:p w:rsidR="00B40A9C" w:rsidRDefault="00B40A9C" w:rsidP="0041235B">
            <w:pPr>
              <w:spacing w:line="276" w:lineRule="auto"/>
              <w:rPr>
                <w:rFonts w:ascii="Arial" w:hAnsi="Arial" w:cs="Arial"/>
                <w:sz w:val="24"/>
              </w:rPr>
            </w:pPr>
          </w:p>
        </w:tc>
      </w:tr>
      <w:tr w:rsidR="00B40A9C" w:rsidTr="0041235B">
        <w:tc>
          <w:tcPr>
            <w:tcW w:w="3114" w:type="dxa"/>
          </w:tcPr>
          <w:p w:rsidR="00B40A9C" w:rsidRDefault="00B40A9C" w:rsidP="0041235B">
            <w:pPr>
              <w:spacing w:line="276" w:lineRule="auto"/>
              <w:rPr>
                <w:rFonts w:ascii="Arial" w:hAnsi="Arial" w:cs="Arial"/>
                <w:sz w:val="24"/>
              </w:rPr>
            </w:pPr>
            <w:r>
              <w:rPr>
                <w:rFonts w:ascii="Arial" w:hAnsi="Arial" w:cs="Arial"/>
                <w:sz w:val="24"/>
              </w:rPr>
              <w:t xml:space="preserve">Each constituency shall contain 3,4 or 5 members.  </w:t>
            </w:r>
          </w:p>
        </w:tc>
        <w:tc>
          <w:tcPr>
            <w:tcW w:w="5902" w:type="dxa"/>
          </w:tcPr>
          <w:p w:rsidR="00B40A9C" w:rsidRDefault="00B40A9C" w:rsidP="0041235B">
            <w:pPr>
              <w:spacing w:line="276" w:lineRule="auto"/>
              <w:rPr>
                <w:rFonts w:ascii="Arial" w:hAnsi="Arial" w:cs="Arial"/>
                <w:sz w:val="24"/>
              </w:rPr>
            </w:pPr>
            <w:r>
              <w:rPr>
                <w:rFonts w:ascii="Arial" w:hAnsi="Arial" w:cs="Arial"/>
                <w:sz w:val="24"/>
              </w:rPr>
              <w:t>In both options, there would be two 5-seat constituencies, one 4-seater and three 3-seat constituencies.</w:t>
            </w:r>
          </w:p>
        </w:tc>
      </w:tr>
      <w:tr w:rsidR="00B40A9C" w:rsidTr="0041235B">
        <w:tc>
          <w:tcPr>
            <w:tcW w:w="3114" w:type="dxa"/>
          </w:tcPr>
          <w:p w:rsidR="00B40A9C" w:rsidRDefault="00B40A9C" w:rsidP="0041235B">
            <w:pPr>
              <w:spacing w:line="276" w:lineRule="auto"/>
              <w:rPr>
                <w:rFonts w:ascii="Arial" w:hAnsi="Arial" w:cs="Arial"/>
                <w:sz w:val="24"/>
              </w:rPr>
            </w:pPr>
            <w:r>
              <w:rPr>
                <w:rFonts w:ascii="Arial" w:hAnsi="Arial" w:cs="Arial"/>
                <w:sz w:val="24"/>
              </w:rPr>
              <w:t xml:space="preserve">Avoid breaches of county boundaries as far as practicable. </w:t>
            </w:r>
          </w:p>
        </w:tc>
        <w:tc>
          <w:tcPr>
            <w:tcW w:w="5902" w:type="dxa"/>
          </w:tcPr>
          <w:p w:rsidR="00B40A9C" w:rsidRDefault="00B40A9C" w:rsidP="0041235B">
            <w:pPr>
              <w:spacing w:line="276" w:lineRule="auto"/>
              <w:rPr>
                <w:rFonts w:ascii="Arial" w:hAnsi="Arial" w:cs="Arial"/>
                <w:sz w:val="24"/>
              </w:rPr>
            </w:pPr>
            <w:r>
              <w:rPr>
                <w:rFonts w:ascii="Arial" w:hAnsi="Arial" w:cs="Arial"/>
                <w:sz w:val="24"/>
              </w:rPr>
              <w:t xml:space="preserve">In both options, there is only one breach of a county boundary in the region – in the eastern part of County Meath.  It only involves two electoral divisions, and is a good solution in respect of this particular term of reference.  Both the Meath East and Meath West constituencies are entirely contained in the county of Meath. </w:t>
            </w:r>
          </w:p>
        </w:tc>
      </w:tr>
      <w:tr w:rsidR="00B40A9C" w:rsidTr="0041235B">
        <w:tc>
          <w:tcPr>
            <w:tcW w:w="3114" w:type="dxa"/>
          </w:tcPr>
          <w:p w:rsidR="00B40A9C" w:rsidRDefault="00B40A9C" w:rsidP="0041235B">
            <w:pPr>
              <w:spacing w:line="276" w:lineRule="auto"/>
              <w:rPr>
                <w:rFonts w:ascii="Arial" w:hAnsi="Arial" w:cs="Arial"/>
                <w:sz w:val="24"/>
              </w:rPr>
            </w:pPr>
            <w:r>
              <w:rPr>
                <w:rFonts w:ascii="Arial" w:hAnsi="Arial" w:cs="Arial"/>
                <w:sz w:val="24"/>
              </w:rPr>
              <w:t xml:space="preserve">Each constituency to be composed of contiguous areas. </w:t>
            </w:r>
          </w:p>
        </w:tc>
        <w:tc>
          <w:tcPr>
            <w:tcW w:w="5902" w:type="dxa"/>
          </w:tcPr>
          <w:p w:rsidR="00B40A9C" w:rsidRDefault="00B40A9C" w:rsidP="0041235B">
            <w:pPr>
              <w:spacing w:line="276" w:lineRule="auto"/>
              <w:rPr>
                <w:rFonts w:ascii="Arial" w:hAnsi="Arial" w:cs="Arial"/>
                <w:sz w:val="24"/>
              </w:rPr>
            </w:pPr>
            <w:r>
              <w:rPr>
                <w:rFonts w:ascii="Arial" w:hAnsi="Arial" w:cs="Arial"/>
                <w:sz w:val="24"/>
              </w:rPr>
              <w:t xml:space="preserve">Each constituency is composed of contiguous areas. </w:t>
            </w:r>
          </w:p>
        </w:tc>
      </w:tr>
      <w:tr w:rsidR="00B40A9C" w:rsidTr="0041235B">
        <w:tc>
          <w:tcPr>
            <w:tcW w:w="3114" w:type="dxa"/>
          </w:tcPr>
          <w:p w:rsidR="00B40A9C" w:rsidRDefault="00B40A9C" w:rsidP="0041235B">
            <w:pPr>
              <w:spacing w:line="276" w:lineRule="auto"/>
              <w:rPr>
                <w:rFonts w:ascii="Arial" w:hAnsi="Arial" w:cs="Arial"/>
                <w:sz w:val="24"/>
              </w:rPr>
            </w:pPr>
            <w:r>
              <w:rPr>
                <w:rFonts w:ascii="Arial" w:hAnsi="Arial" w:cs="Arial"/>
                <w:sz w:val="24"/>
              </w:rPr>
              <w:t xml:space="preserve">There shall be regard to geographic considerations including significant physical features and the extent of and the density of population in each constituency.  </w:t>
            </w:r>
          </w:p>
        </w:tc>
        <w:tc>
          <w:tcPr>
            <w:tcW w:w="5902" w:type="dxa"/>
          </w:tcPr>
          <w:p w:rsidR="00B40A9C" w:rsidRDefault="00B40A9C" w:rsidP="0041235B">
            <w:pPr>
              <w:spacing w:line="276" w:lineRule="auto"/>
              <w:rPr>
                <w:rFonts w:ascii="Arial" w:hAnsi="Arial" w:cs="Arial"/>
                <w:sz w:val="24"/>
              </w:rPr>
            </w:pPr>
            <w:r>
              <w:rPr>
                <w:rFonts w:ascii="Arial" w:hAnsi="Arial" w:cs="Arial"/>
                <w:sz w:val="24"/>
              </w:rPr>
              <w:t xml:space="preserve">The region as a whole has had a population increase of +9.60%, with the largest increases in the Louth and Meath East constituencies.  In all three options, a seat is added to Meath East.  </w:t>
            </w:r>
          </w:p>
          <w:p w:rsidR="00B40A9C" w:rsidRDefault="00B40A9C" w:rsidP="0041235B">
            <w:pPr>
              <w:spacing w:line="276" w:lineRule="auto"/>
              <w:rPr>
                <w:rFonts w:ascii="Arial" w:hAnsi="Arial" w:cs="Arial"/>
                <w:sz w:val="24"/>
              </w:rPr>
            </w:pPr>
            <w:r>
              <w:rPr>
                <w:rFonts w:ascii="Arial" w:hAnsi="Arial" w:cs="Arial"/>
                <w:sz w:val="24"/>
              </w:rPr>
              <w:t xml:space="preserve">Option 3 is designed to provide a different geographical perspective from Option 2 on the distribution of population within the county Meath with respect to the constituency boundaries.  </w:t>
            </w:r>
          </w:p>
        </w:tc>
      </w:tr>
      <w:tr w:rsidR="00B40A9C" w:rsidTr="0041235B">
        <w:tc>
          <w:tcPr>
            <w:tcW w:w="3114" w:type="dxa"/>
          </w:tcPr>
          <w:p w:rsidR="00B40A9C" w:rsidRDefault="00B40A9C" w:rsidP="0041235B">
            <w:pPr>
              <w:spacing w:line="276" w:lineRule="auto"/>
              <w:rPr>
                <w:rFonts w:ascii="Arial" w:hAnsi="Arial" w:cs="Arial"/>
                <w:sz w:val="24"/>
              </w:rPr>
            </w:pPr>
            <w:r>
              <w:rPr>
                <w:rFonts w:ascii="Arial" w:hAnsi="Arial" w:cs="Arial"/>
                <w:sz w:val="24"/>
              </w:rPr>
              <w:t xml:space="preserve">Subject to the other terms of references, continuity shall be maintained. </w:t>
            </w:r>
          </w:p>
        </w:tc>
        <w:tc>
          <w:tcPr>
            <w:tcW w:w="5902" w:type="dxa"/>
          </w:tcPr>
          <w:p w:rsidR="00B40A9C" w:rsidRDefault="00B40A9C" w:rsidP="0041235B">
            <w:pPr>
              <w:spacing w:line="276" w:lineRule="auto"/>
              <w:rPr>
                <w:rFonts w:ascii="Arial" w:hAnsi="Arial" w:cs="Arial"/>
                <w:sz w:val="24"/>
              </w:rPr>
            </w:pPr>
            <w:r>
              <w:rPr>
                <w:rFonts w:ascii="Arial" w:hAnsi="Arial" w:cs="Arial"/>
                <w:sz w:val="24"/>
              </w:rPr>
              <w:t xml:space="preserve">In both Options 2 and 3, all of the constituencies are changed to at least some degree.  In Option 2, a total of 20,465 of population are transferred to different constituencies, while in Option 3 that figure is 72,722. These figures represent continuity of 96.8% and 88.8%, respectively. The Option 2 figure is very good. </w:t>
            </w:r>
          </w:p>
          <w:p w:rsidR="00B40A9C" w:rsidRDefault="00B40A9C" w:rsidP="0041235B">
            <w:pPr>
              <w:spacing w:line="276" w:lineRule="auto"/>
              <w:rPr>
                <w:rFonts w:ascii="Arial" w:hAnsi="Arial" w:cs="Arial"/>
                <w:sz w:val="24"/>
              </w:rPr>
            </w:pPr>
            <w:r>
              <w:rPr>
                <w:rFonts w:ascii="Arial" w:hAnsi="Arial" w:cs="Arial"/>
                <w:sz w:val="24"/>
              </w:rPr>
              <w:t xml:space="preserve">The Option 3 continuity figure does not take into account the change brought about by the splitting of the existing 5-seat Louth constituency into two new 3-seat constituencies, since that population remains in essentially Louth constituencies. </w:t>
            </w:r>
          </w:p>
        </w:tc>
      </w:tr>
    </w:tbl>
    <w:p w:rsidR="00B40A9C" w:rsidRDefault="00B40A9C" w:rsidP="00B40A9C">
      <w:pPr>
        <w:spacing w:after="0" w:line="360" w:lineRule="auto"/>
        <w:jc w:val="both"/>
        <w:rPr>
          <w:rFonts w:ascii="Arial" w:hAnsi="Arial" w:cs="Arial"/>
          <w:sz w:val="24"/>
        </w:rPr>
      </w:pPr>
    </w:p>
    <w:p w:rsidR="004A732F" w:rsidRDefault="004A732F">
      <w:pPr>
        <w:rPr>
          <w:rFonts w:ascii="Arial" w:hAnsi="Arial" w:cs="Arial"/>
          <w:sz w:val="24"/>
        </w:rPr>
      </w:pPr>
    </w:p>
    <w:p w:rsidR="00B7543E" w:rsidRPr="00BB70B2" w:rsidRDefault="009607E9" w:rsidP="001D05D5">
      <w:pPr>
        <w:spacing w:after="0" w:line="360" w:lineRule="auto"/>
        <w:jc w:val="both"/>
        <w:rPr>
          <w:rFonts w:ascii="Arial" w:hAnsi="Arial" w:cs="Arial"/>
          <w:b/>
          <w:sz w:val="24"/>
        </w:rPr>
      </w:pPr>
      <w:r>
        <w:rPr>
          <w:rFonts w:ascii="Arial" w:hAnsi="Arial" w:cs="Arial"/>
          <w:b/>
          <w:sz w:val="24"/>
        </w:rPr>
        <w:t>7</w:t>
      </w:r>
      <w:r w:rsidR="00B7543E" w:rsidRPr="00BB70B2">
        <w:rPr>
          <w:rFonts w:ascii="Arial" w:hAnsi="Arial" w:cs="Arial"/>
          <w:b/>
          <w:sz w:val="24"/>
        </w:rPr>
        <w:t xml:space="preserve">.  </w:t>
      </w:r>
      <w:r w:rsidR="00DD3D37" w:rsidRPr="00BB70B2">
        <w:rPr>
          <w:rFonts w:ascii="Arial" w:hAnsi="Arial" w:cs="Arial"/>
          <w:b/>
          <w:sz w:val="24"/>
        </w:rPr>
        <w:t xml:space="preserve">EFFECT OF TOTAL DÁIL MEMBERSHIP ON VARIANCES </w:t>
      </w:r>
    </w:p>
    <w:p w:rsidR="00BB70B2" w:rsidRDefault="00BB70B2" w:rsidP="001D05D5">
      <w:pPr>
        <w:spacing w:after="0" w:line="360" w:lineRule="auto"/>
        <w:jc w:val="both"/>
        <w:rPr>
          <w:rFonts w:ascii="Arial" w:hAnsi="Arial" w:cs="Arial"/>
          <w:sz w:val="24"/>
        </w:rPr>
      </w:pPr>
    </w:p>
    <w:p w:rsidR="00E100C7" w:rsidRDefault="00B40A9C" w:rsidP="001D05D5">
      <w:pPr>
        <w:spacing w:after="0" w:line="360" w:lineRule="auto"/>
        <w:jc w:val="both"/>
        <w:rPr>
          <w:rFonts w:ascii="Arial" w:hAnsi="Arial" w:cs="Arial"/>
          <w:sz w:val="24"/>
        </w:rPr>
      </w:pPr>
      <w:r>
        <w:rPr>
          <w:rFonts w:ascii="Arial" w:hAnsi="Arial" w:cs="Arial"/>
          <w:sz w:val="24"/>
        </w:rPr>
        <w:t xml:space="preserve">Option 1 in this paper </w:t>
      </w:r>
      <w:r w:rsidR="00BB70B2">
        <w:rPr>
          <w:rFonts w:ascii="Arial" w:hAnsi="Arial" w:cs="Arial"/>
          <w:sz w:val="24"/>
        </w:rPr>
        <w:t>is</w:t>
      </w:r>
      <w:r w:rsidR="00DD3D37">
        <w:rPr>
          <w:rFonts w:ascii="Arial" w:hAnsi="Arial" w:cs="Arial"/>
          <w:sz w:val="24"/>
        </w:rPr>
        <w:t xml:space="preserve"> developed in the context of a 174 member Dáil.</w:t>
      </w:r>
      <w:r w:rsidR="00BB70B2">
        <w:rPr>
          <w:rFonts w:ascii="Arial" w:hAnsi="Arial" w:cs="Arial"/>
          <w:sz w:val="24"/>
        </w:rPr>
        <w:t xml:space="preserve"> </w:t>
      </w:r>
      <w:r w:rsidR="00E100C7">
        <w:rPr>
          <w:rFonts w:ascii="Arial" w:hAnsi="Arial" w:cs="Arial"/>
          <w:sz w:val="24"/>
        </w:rPr>
        <w:t xml:space="preserve">However, should there be a different number of members, then the variance figures will be different.  If there are fewer members, then the variances will be lower, and if there are more members then the variances will be higher.  These effects are presented in detail in Table </w:t>
      </w:r>
      <w:r>
        <w:rPr>
          <w:rFonts w:ascii="Arial" w:hAnsi="Arial" w:cs="Arial"/>
          <w:sz w:val="24"/>
        </w:rPr>
        <w:t>7</w:t>
      </w:r>
      <w:r w:rsidR="00E100C7">
        <w:rPr>
          <w:rFonts w:ascii="Arial" w:hAnsi="Arial" w:cs="Arial"/>
          <w:sz w:val="24"/>
        </w:rPr>
        <w:t xml:space="preserve"> below.  </w:t>
      </w:r>
    </w:p>
    <w:p w:rsidR="00956A6E" w:rsidRDefault="00956A6E" w:rsidP="001D05D5">
      <w:pPr>
        <w:spacing w:after="0" w:line="360" w:lineRule="auto"/>
        <w:jc w:val="both"/>
        <w:rPr>
          <w:rFonts w:ascii="Arial" w:hAnsi="Arial" w:cs="Arial"/>
          <w:sz w:val="24"/>
        </w:rPr>
      </w:pPr>
    </w:p>
    <w:p w:rsidR="00B7543E" w:rsidRPr="00BB70B2" w:rsidRDefault="00BB70B2" w:rsidP="001D05D5">
      <w:pPr>
        <w:spacing w:after="0" w:line="360" w:lineRule="auto"/>
        <w:jc w:val="both"/>
        <w:rPr>
          <w:rFonts w:ascii="Arial" w:hAnsi="Arial" w:cs="Arial"/>
          <w:b/>
          <w:sz w:val="24"/>
        </w:rPr>
      </w:pPr>
      <w:r w:rsidRPr="00BB70B2">
        <w:rPr>
          <w:rFonts w:ascii="Arial" w:hAnsi="Arial" w:cs="Arial"/>
          <w:b/>
          <w:sz w:val="24"/>
        </w:rPr>
        <w:t xml:space="preserve">Table </w:t>
      </w:r>
      <w:r w:rsidR="00B40A9C">
        <w:rPr>
          <w:rFonts w:ascii="Arial" w:hAnsi="Arial" w:cs="Arial"/>
          <w:b/>
          <w:sz w:val="24"/>
        </w:rPr>
        <w:t>7</w:t>
      </w:r>
      <w:r w:rsidRPr="00BB70B2">
        <w:rPr>
          <w:rFonts w:ascii="Arial" w:hAnsi="Arial" w:cs="Arial"/>
          <w:b/>
          <w:sz w:val="24"/>
        </w:rPr>
        <w:t xml:space="preserve">:  </w:t>
      </w:r>
      <w:r w:rsidR="00B7543E" w:rsidRPr="00BB70B2">
        <w:rPr>
          <w:rFonts w:ascii="Arial" w:hAnsi="Arial" w:cs="Arial"/>
          <w:b/>
          <w:sz w:val="24"/>
        </w:rPr>
        <w:t xml:space="preserve">Effect of total Dáil membership </w:t>
      </w:r>
      <w:r w:rsidR="00B93EE4">
        <w:rPr>
          <w:rFonts w:ascii="Arial" w:hAnsi="Arial" w:cs="Arial"/>
          <w:b/>
          <w:sz w:val="24"/>
        </w:rPr>
        <w:t xml:space="preserve">on variances in Option 1 </w:t>
      </w:r>
    </w:p>
    <w:p w:rsidR="00B7543E" w:rsidRDefault="00B7543E" w:rsidP="001D05D5">
      <w:pPr>
        <w:spacing w:after="0" w:line="360" w:lineRule="auto"/>
        <w:jc w:val="both"/>
        <w:rPr>
          <w:rFonts w:ascii="Arial" w:hAnsi="Arial" w:cs="Arial"/>
          <w:sz w:val="24"/>
        </w:rPr>
      </w:pPr>
    </w:p>
    <w:tbl>
      <w:tblPr>
        <w:tblW w:w="9351" w:type="dxa"/>
        <w:tblLook w:val="04A0" w:firstRow="1" w:lastRow="0" w:firstColumn="1" w:lastColumn="0" w:noHBand="0" w:noVBand="1"/>
      </w:tblPr>
      <w:tblGrid>
        <w:gridCol w:w="1696"/>
        <w:gridCol w:w="709"/>
        <w:gridCol w:w="709"/>
        <w:gridCol w:w="709"/>
        <w:gridCol w:w="708"/>
        <w:gridCol w:w="709"/>
        <w:gridCol w:w="709"/>
        <w:gridCol w:w="709"/>
        <w:gridCol w:w="708"/>
        <w:gridCol w:w="709"/>
        <w:gridCol w:w="709"/>
        <w:gridCol w:w="606"/>
      </w:tblGrid>
      <w:tr w:rsidR="0041235B" w:rsidRPr="0041235B" w:rsidTr="0041235B">
        <w:trPr>
          <w:trHeight w:val="288"/>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1235B" w:rsidRPr="0041235B" w:rsidRDefault="0041235B" w:rsidP="0041235B">
            <w:pPr>
              <w:spacing w:after="0" w:line="240" w:lineRule="auto"/>
              <w:rPr>
                <w:rFonts w:ascii="Calibri" w:eastAsia="Times New Roman" w:hAnsi="Calibri" w:cs="Calibri"/>
                <w:b/>
                <w:bCs/>
                <w:color w:val="000000"/>
                <w:sz w:val="20"/>
                <w:szCs w:val="20"/>
                <w:lang w:eastAsia="en-IE"/>
              </w:rPr>
            </w:pPr>
            <w:r w:rsidRPr="0041235B">
              <w:rPr>
                <w:rFonts w:ascii="Calibri" w:eastAsia="Times New Roman" w:hAnsi="Calibri" w:cs="Calibri"/>
                <w:b/>
                <w:bCs/>
                <w:color w:val="000000"/>
                <w:sz w:val="20"/>
                <w:szCs w:val="20"/>
                <w:lang w:eastAsia="en-IE"/>
              </w:rPr>
              <w:t xml:space="preserve">North East </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Calibri" w:eastAsia="Times New Roman" w:hAnsi="Calibri" w:cs="Calibri"/>
                <w:b/>
                <w:bCs/>
                <w:color w:val="000000"/>
                <w:sz w:val="20"/>
                <w:szCs w:val="20"/>
                <w:lang w:eastAsia="en-IE"/>
              </w:rPr>
            </w:pPr>
            <w:r w:rsidRPr="0041235B">
              <w:rPr>
                <w:rFonts w:ascii="Calibri" w:eastAsia="Times New Roman" w:hAnsi="Calibri" w:cs="Calibri"/>
                <w:b/>
                <w:bCs/>
                <w:color w:val="000000"/>
                <w:sz w:val="20"/>
                <w:szCs w:val="20"/>
                <w:lang w:eastAsia="en-IE"/>
              </w:rPr>
              <w:t>171</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Calibri" w:eastAsia="Times New Roman" w:hAnsi="Calibri" w:cs="Calibri"/>
                <w:b/>
                <w:bCs/>
                <w:color w:val="000000"/>
                <w:sz w:val="20"/>
                <w:szCs w:val="20"/>
                <w:lang w:eastAsia="en-IE"/>
              </w:rPr>
            </w:pPr>
            <w:r w:rsidRPr="0041235B">
              <w:rPr>
                <w:rFonts w:ascii="Calibri" w:eastAsia="Times New Roman" w:hAnsi="Calibri" w:cs="Calibri"/>
                <w:b/>
                <w:bCs/>
                <w:color w:val="000000"/>
                <w:sz w:val="20"/>
                <w:szCs w:val="20"/>
                <w:lang w:eastAsia="en-IE"/>
              </w:rPr>
              <w:t>172</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Calibri" w:eastAsia="Times New Roman" w:hAnsi="Calibri" w:cs="Calibri"/>
                <w:b/>
                <w:bCs/>
                <w:color w:val="000000"/>
                <w:sz w:val="20"/>
                <w:szCs w:val="20"/>
                <w:lang w:eastAsia="en-IE"/>
              </w:rPr>
            </w:pPr>
            <w:r w:rsidRPr="0041235B">
              <w:rPr>
                <w:rFonts w:ascii="Calibri" w:eastAsia="Times New Roman" w:hAnsi="Calibri" w:cs="Calibri"/>
                <w:b/>
                <w:bCs/>
                <w:color w:val="000000"/>
                <w:sz w:val="20"/>
                <w:szCs w:val="20"/>
                <w:lang w:eastAsia="en-IE"/>
              </w:rPr>
              <w:t>173</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rsidR="0041235B" w:rsidRPr="0041235B" w:rsidRDefault="0041235B" w:rsidP="0041235B">
            <w:pPr>
              <w:spacing w:after="0" w:line="240" w:lineRule="auto"/>
              <w:jc w:val="right"/>
              <w:rPr>
                <w:rFonts w:ascii="Calibri" w:eastAsia="Times New Roman" w:hAnsi="Calibri" w:cs="Calibri"/>
                <w:b/>
                <w:bCs/>
                <w:color w:val="000000"/>
                <w:sz w:val="20"/>
                <w:szCs w:val="20"/>
                <w:lang w:eastAsia="en-IE"/>
              </w:rPr>
            </w:pPr>
            <w:r w:rsidRPr="0041235B">
              <w:rPr>
                <w:rFonts w:ascii="Calibri" w:eastAsia="Times New Roman" w:hAnsi="Calibri" w:cs="Calibri"/>
                <w:b/>
                <w:bCs/>
                <w:color w:val="000000"/>
                <w:sz w:val="20"/>
                <w:szCs w:val="20"/>
                <w:lang w:eastAsia="en-IE"/>
              </w:rPr>
              <w:t>174</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Calibri" w:eastAsia="Times New Roman" w:hAnsi="Calibri" w:cs="Calibri"/>
                <w:b/>
                <w:bCs/>
                <w:color w:val="000000"/>
                <w:sz w:val="20"/>
                <w:szCs w:val="20"/>
                <w:lang w:eastAsia="en-IE"/>
              </w:rPr>
            </w:pPr>
            <w:r w:rsidRPr="0041235B">
              <w:rPr>
                <w:rFonts w:ascii="Calibri" w:eastAsia="Times New Roman" w:hAnsi="Calibri" w:cs="Calibri"/>
                <w:b/>
                <w:bCs/>
                <w:color w:val="000000"/>
                <w:sz w:val="20"/>
                <w:szCs w:val="20"/>
                <w:lang w:eastAsia="en-IE"/>
              </w:rPr>
              <w:t>175</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Calibri" w:eastAsia="Times New Roman" w:hAnsi="Calibri" w:cs="Calibri"/>
                <w:b/>
                <w:bCs/>
                <w:color w:val="000000"/>
                <w:sz w:val="20"/>
                <w:szCs w:val="20"/>
                <w:lang w:eastAsia="en-IE"/>
              </w:rPr>
            </w:pPr>
            <w:r w:rsidRPr="0041235B">
              <w:rPr>
                <w:rFonts w:ascii="Calibri" w:eastAsia="Times New Roman" w:hAnsi="Calibri" w:cs="Calibri"/>
                <w:b/>
                <w:bCs/>
                <w:color w:val="000000"/>
                <w:sz w:val="20"/>
                <w:szCs w:val="20"/>
                <w:lang w:eastAsia="en-IE"/>
              </w:rPr>
              <w:t>176</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Calibri" w:eastAsia="Times New Roman" w:hAnsi="Calibri" w:cs="Calibri"/>
                <w:b/>
                <w:bCs/>
                <w:color w:val="000000"/>
                <w:sz w:val="20"/>
                <w:szCs w:val="20"/>
                <w:lang w:eastAsia="en-IE"/>
              </w:rPr>
            </w:pPr>
            <w:r w:rsidRPr="0041235B">
              <w:rPr>
                <w:rFonts w:ascii="Calibri" w:eastAsia="Times New Roman" w:hAnsi="Calibri" w:cs="Calibri"/>
                <w:b/>
                <w:bCs/>
                <w:color w:val="000000"/>
                <w:sz w:val="20"/>
                <w:szCs w:val="20"/>
                <w:lang w:eastAsia="en-IE"/>
              </w:rPr>
              <w:t>177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Calibri" w:eastAsia="Times New Roman" w:hAnsi="Calibri" w:cs="Calibri"/>
                <w:b/>
                <w:bCs/>
                <w:color w:val="000000"/>
                <w:sz w:val="20"/>
                <w:szCs w:val="20"/>
                <w:lang w:eastAsia="en-IE"/>
              </w:rPr>
            </w:pPr>
            <w:r w:rsidRPr="0041235B">
              <w:rPr>
                <w:rFonts w:ascii="Calibri" w:eastAsia="Times New Roman" w:hAnsi="Calibri" w:cs="Calibri"/>
                <w:b/>
                <w:bCs/>
                <w:color w:val="000000"/>
                <w:sz w:val="20"/>
                <w:szCs w:val="20"/>
                <w:lang w:eastAsia="en-IE"/>
              </w:rPr>
              <w:t>178</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Calibri" w:eastAsia="Times New Roman" w:hAnsi="Calibri" w:cs="Calibri"/>
                <w:b/>
                <w:bCs/>
                <w:color w:val="000000"/>
                <w:sz w:val="20"/>
                <w:szCs w:val="20"/>
                <w:lang w:eastAsia="en-IE"/>
              </w:rPr>
            </w:pPr>
            <w:r w:rsidRPr="0041235B">
              <w:rPr>
                <w:rFonts w:ascii="Calibri" w:eastAsia="Times New Roman" w:hAnsi="Calibri" w:cs="Calibri"/>
                <w:b/>
                <w:bCs/>
                <w:color w:val="000000"/>
                <w:sz w:val="20"/>
                <w:szCs w:val="20"/>
                <w:lang w:eastAsia="en-IE"/>
              </w:rPr>
              <w:t>179</w:t>
            </w:r>
          </w:p>
        </w:tc>
        <w:tc>
          <w:tcPr>
            <w:tcW w:w="709" w:type="dxa"/>
            <w:tcBorders>
              <w:top w:val="single" w:sz="4" w:space="0" w:color="auto"/>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Calibri" w:eastAsia="Times New Roman" w:hAnsi="Calibri" w:cs="Calibri"/>
                <w:b/>
                <w:bCs/>
                <w:color w:val="000000"/>
                <w:sz w:val="20"/>
                <w:szCs w:val="20"/>
                <w:lang w:eastAsia="en-IE"/>
              </w:rPr>
            </w:pPr>
            <w:r w:rsidRPr="0041235B">
              <w:rPr>
                <w:rFonts w:ascii="Calibri" w:eastAsia="Times New Roman" w:hAnsi="Calibri" w:cs="Calibri"/>
                <w:b/>
                <w:bCs/>
                <w:color w:val="000000"/>
                <w:sz w:val="20"/>
                <w:szCs w:val="20"/>
                <w:lang w:eastAsia="en-IE"/>
              </w:rPr>
              <w:t>180</w:t>
            </w:r>
          </w:p>
        </w:tc>
        <w:tc>
          <w:tcPr>
            <w:tcW w:w="567" w:type="dxa"/>
            <w:tcBorders>
              <w:top w:val="single" w:sz="4" w:space="0" w:color="auto"/>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Calibri" w:eastAsia="Times New Roman" w:hAnsi="Calibri" w:cs="Calibri"/>
                <w:b/>
                <w:bCs/>
                <w:color w:val="000000"/>
                <w:sz w:val="20"/>
                <w:szCs w:val="20"/>
                <w:lang w:eastAsia="en-IE"/>
              </w:rPr>
            </w:pPr>
            <w:r w:rsidRPr="0041235B">
              <w:rPr>
                <w:rFonts w:ascii="Calibri" w:eastAsia="Times New Roman" w:hAnsi="Calibri" w:cs="Calibri"/>
                <w:b/>
                <w:bCs/>
                <w:color w:val="000000"/>
                <w:sz w:val="20"/>
                <w:szCs w:val="20"/>
                <w:lang w:eastAsia="en-IE"/>
              </w:rPr>
              <w:t>181</w:t>
            </w:r>
          </w:p>
        </w:tc>
      </w:tr>
      <w:tr w:rsidR="0041235B" w:rsidRPr="0041235B" w:rsidTr="0041235B">
        <w:trPr>
          <w:trHeight w:val="288"/>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41235B" w:rsidRPr="0041235B" w:rsidRDefault="0041235B" w:rsidP="0041235B">
            <w:pPr>
              <w:spacing w:after="0" w:line="240" w:lineRule="auto"/>
              <w:rPr>
                <w:rFonts w:ascii="Calibri" w:eastAsia="Times New Roman" w:hAnsi="Calibri" w:cs="Calibri"/>
                <w:sz w:val="20"/>
                <w:szCs w:val="20"/>
                <w:lang w:eastAsia="en-IE"/>
              </w:rPr>
            </w:pPr>
            <w:r w:rsidRPr="0041235B">
              <w:rPr>
                <w:rFonts w:ascii="Calibri" w:eastAsia="Times New Roman" w:hAnsi="Calibri" w:cs="Calibri"/>
                <w:sz w:val="20"/>
                <w:szCs w:val="20"/>
                <w:lang w:eastAsia="en-IE"/>
              </w:rPr>
              <w:t>Louth</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3.82</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4.43</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5.04</w:t>
            </w:r>
          </w:p>
        </w:tc>
        <w:tc>
          <w:tcPr>
            <w:tcW w:w="708" w:type="dxa"/>
            <w:tcBorders>
              <w:top w:val="nil"/>
              <w:left w:val="nil"/>
              <w:bottom w:val="single" w:sz="4" w:space="0" w:color="auto"/>
              <w:right w:val="single" w:sz="4" w:space="0" w:color="auto"/>
            </w:tcBorders>
            <w:shd w:val="clear" w:color="auto" w:fill="auto"/>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5.64</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6.25</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6.86</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7.47</w:t>
            </w:r>
          </w:p>
        </w:tc>
        <w:tc>
          <w:tcPr>
            <w:tcW w:w="708"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8.07</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8.68</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9.29</w:t>
            </w:r>
          </w:p>
        </w:tc>
        <w:tc>
          <w:tcPr>
            <w:tcW w:w="567"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9.89</w:t>
            </w:r>
          </w:p>
        </w:tc>
      </w:tr>
      <w:tr w:rsidR="0041235B" w:rsidRPr="0041235B" w:rsidTr="0041235B">
        <w:trPr>
          <w:trHeight w:val="288"/>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41235B" w:rsidRPr="0041235B" w:rsidRDefault="0041235B" w:rsidP="0041235B">
            <w:pPr>
              <w:spacing w:after="0" w:line="240" w:lineRule="auto"/>
              <w:rPr>
                <w:rFonts w:ascii="Calibri" w:eastAsia="Times New Roman" w:hAnsi="Calibri" w:cs="Calibri"/>
                <w:sz w:val="20"/>
                <w:szCs w:val="20"/>
                <w:lang w:eastAsia="en-IE"/>
              </w:rPr>
            </w:pPr>
            <w:r w:rsidRPr="0041235B">
              <w:rPr>
                <w:rFonts w:ascii="Calibri" w:eastAsia="Times New Roman" w:hAnsi="Calibri" w:cs="Calibri"/>
                <w:sz w:val="20"/>
                <w:szCs w:val="20"/>
                <w:lang w:eastAsia="en-IE"/>
              </w:rPr>
              <w:t>Meath East</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-4.60</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-4.04</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-3.48</w:t>
            </w:r>
          </w:p>
        </w:tc>
        <w:tc>
          <w:tcPr>
            <w:tcW w:w="708" w:type="dxa"/>
            <w:tcBorders>
              <w:top w:val="nil"/>
              <w:left w:val="nil"/>
              <w:bottom w:val="single" w:sz="4" w:space="0" w:color="auto"/>
              <w:right w:val="single" w:sz="4" w:space="0" w:color="auto"/>
            </w:tcBorders>
            <w:shd w:val="clear" w:color="auto" w:fill="auto"/>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-2.92</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-2.36</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-1.81</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-1.25</w:t>
            </w:r>
          </w:p>
        </w:tc>
        <w:tc>
          <w:tcPr>
            <w:tcW w:w="708"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-0.69</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-0.13</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0.43</w:t>
            </w:r>
          </w:p>
        </w:tc>
        <w:tc>
          <w:tcPr>
            <w:tcW w:w="567"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0.98</w:t>
            </w:r>
          </w:p>
        </w:tc>
      </w:tr>
      <w:tr w:rsidR="0041235B" w:rsidRPr="0041235B" w:rsidTr="0041235B">
        <w:trPr>
          <w:trHeight w:val="288"/>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41235B" w:rsidRPr="0041235B" w:rsidRDefault="0041235B" w:rsidP="0041235B">
            <w:pPr>
              <w:spacing w:after="0" w:line="240" w:lineRule="auto"/>
              <w:rPr>
                <w:rFonts w:ascii="Calibri" w:eastAsia="Times New Roman" w:hAnsi="Calibri" w:cs="Calibri"/>
                <w:sz w:val="20"/>
                <w:szCs w:val="20"/>
                <w:lang w:eastAsia="en-IE"/>
              </w:rPr>
            </w:pPr>
            <w:r w:rsidRPr="0041235B">
              <w:rPr>
                <w:rFonts w:ascii="Calibri" w:eastAsia="Times New Roman" w:hAnsi="Calibri" w:cs="Calibri"/>
                <w:sz w:val="20"/>
                <w:szCs w:val="20"/>
                <w:lang w:eastAsia="en-IE"/>
              </w:rPr>
              <w:t>Meath West</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-0.41</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0.17</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0.75</w:t>
            </w:r>
          </w:p>
        </w:tc>
        <w:tc>
          <w:tcPr>
            <w:tcW w:w="708" w:type="dxa"/>
            <w:tcBorders>
              <w:top w:val="nil"/>
              <w:left w:val="nil"/>
              <w:bottom w:val="single" w:sz="4" w:space="0" w:color="auto"/>
              <w:right w:val="single" w:sz="4" w:space="0" w:color="auto"/>
            </w:tcBorders>
            <w:shd w:val="clear" w:color="auto" w:fill="auto"/>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1.34</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1.92</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2.50</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3.08</w:t>
            </w:r>
          </w:p>
        </w:tc>
        <w:tc>
          <w:tcPr>
            <w:tcW w:w="708"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3.67</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4.25</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4.83</w:t>
            </w:r>
          </w:p>
        </w:tc>
        <w:tc>
          <w:tcPr>
            <w:tcW w:w="567"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5.41</w:t>
            </w:r>
          </w:p>
        </w:tc>
      </w:tr>
      <w:tr w:rsidR="0041235B" w:rsidRPr="0041235B" w:rsidTr="0041235B">
        <w:trPr>
          <w:trHeight w:val="288"/>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41235B" w:rsidRPr="0041235B" w:rsidRDefault="0041235B" w:rsidP="0041235B">
            <w:pPr>
              <w:spacing w:after="0" w:line="240" w:lineRule="auto"/>
              <w:rPr>
                <w:rFonts w:ascii="Calibri" w:eastAsia="Times New Roman" w:hAnsi="Calibri" w:cs="Calibri"/>
                <w:sz w:val="20"/>
                <w:szCs w:val="20"/>
                <w:lang w:eastAsia="en-IE"/>
              </w:rPr>
            </w:pPr>
            <w:r w:rsidRPr="0041235B">
              <w:rPr>
                <w:rFonts w:ascii="Calibri" w:eastAsia="Times New Roman" w:hAnsi="Calibri" w:cs="Calibri"/>
                <w:sz w:val="20"/>
                <w:szCs w:val="20"/>
                <w:lang w:eastAsia="en-IE"/>
              </w:rPr>
              <w:t>Longford-Westmeath</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-4.90</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-4.34</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-3.79</w:t>
            </w:r>
          </w:p>
        </w:tc>
        <w:tc>
          <w:tcPr>
            <w:tcW w:w="708" w:type="dxa"/>
            <w:tcBorders>
              <w:top w:val="nil"/>
              <w:left w:val="nil"/>
              <w:bottom w:val="single" w:sz="4" w:space="0" w:color="auto"/>
              <w:right w:val="single" w:sz="4" w:space="0" w:color="auto"/>
            </w:tcBorders>
            <w:shd w:val="clear" w:color="auto" w:fill="auto"/>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-3.23</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-2.67</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-2.12</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-1.56</w:t>
            </w:r>
          </w:p>
        </w:tc>
        <w:tc>
          <w:tcPr>
            <w:tcW w:w="708"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-1.00</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-0.45</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0.11</w:t>
            </w:r>
          </w:p>
        </w:tc>
        <w:tc>
          <w:tcPr>
            <w:tcW w:w="567"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0.66</w:t>
            </w:r>
          </w:p>
        </w:tc>
      </w:tr>
      <w:tr w:rsidR="0041235B" w:rsidRPr="0041235B" w:rsidTr="0041235B">
        <w:trPr>
          <w:trHeight w:val="288"/>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41235B" w:rsidRPr="0041235B" w:rsidRDefault="0041235B" w:rsidP="0041235B">
            <w:pPr>
              <w:spacing w:after="0" w:line="240" w:lineRule="auto"/>
              <w:rPr>
                <w:rFonts w:ascii="Calibri" w:eastAsia="Times New Roman" w:hAnsi="Calibri" w:cs="Calibri"/>
                <w:sz w:val="20"/>
                <w:szCs w:val="20"/>
                <w:lang w:eastAsia="en-IE"/>
              </w:rPr>
            </w:pPr>
            <w:r w:rsidRPr="0041235B">
              <w:rPr>
                <w:rFonts w:ascii="Calibri" w:eastAsia="Times New Roman" w:hAnsi="Calibri" w:cs="Calibri"/>
                <w:sz w:val="20"/>
                <w:szCs w:val="20"/>
                <w:lang w:eastAsia="en-IE"/>
              </w:rPr>
              <w:t>Cavan-Monaghan</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-2.52</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-1.95</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-1.38</w:t>
            </w:r>
          </w:p>
        </w:tc>
        <w:tc>
          <w:tcPr>
            <w:tcW w:w="708" w:type="dxa"/>
            <w:tcBorders>
              <w:top w:val="nil"/>
              <w:left w:val="nil"/>
              <w:bottom w:val="single" w:sz="4" w:space="0" w:color="auto"/>
              <w:right w:val="single" w:sz="4" w:space="0" w:color="auto"/>
            </w:tcBorders>
            <w:shd w:val="clear" w:color="auto" w:fill="auto"/>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-0.81</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-0.24</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0.33</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0.90</w:t>
            </w:r>
          </w:p>
        </w:tc>
        <w:tc>
          <w:tcPr>
            <w:tcW w:w="708"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1.47</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2.04</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2.61</w:t>
            </w:r>
          </w:p>
        </w:tc>
        <w:tc>
          <w:tcPr>
            <w:tcW w:w="567"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3.18</w:t>
            </w:r>
          </w:p>
        </w:tc>
      </w:tr>
      <w:tr w:rsidR="0041235B" w:rsidRPr="0041235B" w:rsidTr="0041235B">
        <w:trPr>
          <w:trHeight w:val="288"/>
        </w:trPr>
        <w:tc>
          <w:tcPr>
            <w:tcW w:w="1696" w:type="dxa"/>
            <w:tcBorders>
              <w:top w:val="nil"/>
              <w:left w:val="single" w:sz="4" w:space="0" w:color="auto"/>
              <w:bottom w:val="single" w:sz="4" w:space="0" w:color="auto"/>
              <w:right w:val="single" w:sz="4" w:space="0" w:color="auto"/>
            </w:tcBorders>
            <w:shd w:val="clear" w:color="auto" w:fill="auto"/>
            <w:noWrap/>
            <w:vAlign w:val="bottom"/>
            <w:hideMark/>
          </w:tcPr>
          <w:p w:rsidR="0041235B" w:rsidRPr="0041235B" w:rsidRDefault="0041235B" w:rsidP="0041235B">
            <w:pPr>
              <w:spacing w:after="0" w:line="240" w:lineRule="auto"/>
              <w:rPr>
                <w:rFonts w:ascii="Calibri" w:eastAsia="Times New Roman" w:hAnsi="Calibri" w:cs="Calibri"/>
                <w:color w:val="000000"/>
                <w:sz w:val="20"/>
                <w:szCs w:val="20"/>
                <w:lang w:eastAsia="en-IE"/>
              </w:rPr>
            </w:pPr>
            <w:r w:rsidRPr="0041235B">
              <w:rPr>
                <w:rFonts w:ascii="Calibri" w:eastAsia="Times New Roman" w:hAnsi="Calibri" w:cs="Calibri"/>
                <w:color w:val="000000"/>
                <w:sz w:val="20"/>
                <w:szCs w:val="20"/>
                <w:lang w:eastAsia="en-IE"/>
              </w:rPr>
              <w:t>Region</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-1.71</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-1.13</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-0.56</w:t>
            </w:r>
          </w:p>
        </w:tc>
        <w:tc>
          <w:tcPr>
            <w:tcW w:w="708" w:type="dxa"/>
            <w:tcBorders>
              <w:top w:val="nil"/>
              <w:left w:val="nil"/>
              <w:bottom w:val="single" w:sz="4" w:space="0" w:color="auto"/>
              <w:right w:val="single" w:sz="4" w:space="0" w:color="auto"/>
            </w:tcBorders>
            <w:shd w:val="clear" w:color="auto" w:fill="auto"/>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0.59</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1.16</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1.74</w:t>
            </w:r>
          </w:p>
        </w:tc>
        <w:tc>
          <w:tcPr>
            <w:tcW w:w="708"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2.31</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2.89</w:t>
            </w:r>
          </w:p>
        </w:tc>
        <w:tc>
          <w:tcPr>
            <w:tcW w:w="709"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3.46</w:t>
            </w:r>
          </w:p>
        </w:tc>
        <w:tc>
          <w:tcPr>
            <w:tcW w:w="567" w:type="dxa"/>
            <w:tcBorders>
              <w:top w:val="nil"/>
              <w:left w:val="nil"/>
              <w:bottom w:val="single" w:sz="4" w:space="0" w:color="auto"/>
              <w:right w:val="single" w:sz="4" w:space="0" w:color="auto"/>
            </w:tcBorders>
            <w:shd w:val="clear" w:color="000000" w:fill="FFFFFF"/>
            <w:noWrap/>
            <w:vAlign w:val="bottom"/>
            <w:hideMark/>
          </w:tcPr>
          <w:p w:rsidR="0041235B" w:rsidRPr="0041235B" w:rsidRDefault="0041235B" w:rsidP="0041235B">
            <w:pPr>
              <w:spacing w:after="0" w:line="240" w:lineRule="auto"/>
              <w:jc w:val="right"/>
              <w:rPr>
                <w:rFonts w:ascii="Arial" w:eastAsia="Times New Roman" w:hAnsi="Arial" w:cs="Arial"/>
                <w:sz w:val="20"/>
                <w:szCs w:val="20"/>
                <w:lang w:eastAsia="en-IE"/>
              </w:rPr>
            </w:pPr>
            <w:r w:rsidRPr="0041235B">
              <w:rPr>
                <w:rFonts w:ascii="Arial" w:eastAsia="Times New Roman" w:hAnsi="Arial" w:cs="Arial"/>
                <w:sz w:val="20"/>
                <w:szCs w:val="20"/>
                <w:lang w:eastAsia="en-IE"/>
              </w:rPr>
              <w:t>4.04</w:t>
            </w:r>
          </w:p>
        </w:tc>
      </w:tr>
    </w:tbl>
    <w:p w:rsidR="0041235B" w:rsidRDefault="0041235B" w:rsidP="001D05D5">
      <w:pPr>
        <w:spacing w:after="0" w:line="360" w:lineRule="auto"/>
        <w:jc w:val="both"/>
        <w:rPr>
          <w:rFonts w:ascii="Arial" w:hAnsi="Arial" w:cs="Arial"/>
          <w:sz w:val="24"/>
        </w:rPr>
      </w:pPr>
    </w:p>
    <w:p w:rsidR="0041235B" w:rsidRDefault="0041235B" w:rsidP="001D05D5">
      <w:pPr>
        <w:spacing w:after="0" w:line="360" w:lineRule="auto"/>
        <w:jc w:val="both"/>
        <w:rPr>
          <w:rFonts w:ascii="Arial" w:hAnsi="Arial" w:cs="Arial"/>
          <w:sz w:val="24"/>
        </w:rPr>
      </w:pPr>
    </w:p>
    <w:p w:rsidR="00482B1F" w:rsidRDefault="00AE4B79" w:rsidP="001D05D5">
      <w:pPr>
        <w:spacing w:after="0" w:line="360" w:lineRule="auto"/>
        <w:jc w:val="both"/>
        <w:rPr>
          <w:rFonts w:ascii="Arial" w:hAnsi="Arial" w:cs="Arial"/>
          <w:sz w:val="24"/>
        </w:rPr>
      </w:pPr>
      <w:r>
        <w:rPr>
          <w:rFonts w:ascii="Arial" w:hAnsi="Arial" w:cs="Arial"/>
          <w:sz w:val="24"/>
        </w:rPr>
        <w:t xml:space="preserve">It can be seen in Table </w:t>
      </w:r>
      <w:r w:rsidR="00B93EE4">
        <w:rPr>
          <w:rFonts w:ascii="Arial" w:hAnsi="Arial" w:cs="Arial"/>
          <w:sz w:val="24"/>
        </w:rPr>
        <w:t>7</w:t>
      </w:r>
      <w:r>
        <w:rPr>
          <w:rFonts w:ascii="Arial" w:hAnsi="Arial" w:cs="Arial"/>
          <w:sz w:val="24"/>
        </w:rPr>
        <w:t xml:space="preserve"> above that </w:t>
      </w:r>
      <w:r w:rsidR="00E27622">
        <w:rPr>
          <w:rFonts w:ascii="Arial" w:hAnsi="Arial" w:cs="Arial"/>
          <w:sz w:val="24"/>
        </w:rPr>
        <w:t xml:space="preserve">in a 174 seat Dáil, all the variances in the region are good except for that of Louth which is a little high.  Any lower number of seats in the Dáil would leave the variances within the generally acceptable range. </w:t>
      </w:r>
    </w:p>
    <w:p w:rsidR="00E27622" w:rsidRDefault="00E27622" w:rsidP="001D05D5">
      <w:pPr>
        <w:spacing w:after="0" w:line="360" w:lineRule="auto"/>
        <w:jc w:val="both"/>
        <w:rPr>
          <w:rFonts w:ascii="Arial" w:hAnsi="Arial" w:cs="Arial"/>
          <w:sz w:val="24"/>
        </w:rPr>
      </w:pPr>
    </w:p>
    <w:p w:rsidR="00E27622" w:rsidRDefault="00E27622" w:rsidP="001D05D5">
      <w:pPr>
        <w:spacing w:after="0" w:line="360" w:lineRule="auto"/>
        <w:jc w:val="both"/>
        <w:rPr>
          <w:rFonts w:ascii="Arial" w:hAnsi="Arial" w:cs="Arial"/>
          <w:sz w:val="24"/>
        </w:rPr>
      </w:pPr>
      <w:r>
        <w:rPr>
          <w:rFonts w:ascii="Arial" w:hAnsi="Arial" w:cs="Arial"/>
          <w:sz w:val="24"/>
        </w:rPr>
        <w:t>However, a higher number of seats would mean the variance in the Louth constituency would quickly become relatively high, and the constituency configuration presented would not seem compatible with a number greater than 177, at which point the Louth variance would be +7.47</w:t>
      </w:r>
      <w:r w:rsidR="00A23750">
        <w:rPr>
          <w:rFonts w:ascii="Arial" w:hAnsi="Arial" w:cs="Arial"/>
          <w:sz w:val="24"/>
        </w:rPr>
        <w:t>%</w:t>
      </w:r>
      <w:r>
        <w:rPr>
          <w:rFonts w:ascii="Arial" w:hAnsi="Arial" w:cs="Arial"/>
          <w:sz w:val="24"/>
        </w:rPr>
        <w:t xml:space="preserve">.  </w:t>
      </w:r>
    </w:p>
    <w:p w:rsidR="00E27622" w:rsidRDefault="00E27622" w:rsidP="001D05D5">
      <w:pPr>
        <w:spacing w:after="0" w:line="360" w:lineRule="auto"/>
        <w:jc w:val="both"/>
        <w:rPr>
          <w:rFonts w:ascii="Arial" w:hAnsi="Arial" w:cs="Arial"/>
          <w:sz w:val="24"/>
        </w:rPr>
      </w:pPr>
    </w:p>
    <w:p w:rsidR="009E67FF" w:rsidRDefault="009E67FF" w:rsidP="001D05D5">
      <w:pPr>
        <w:spacing w:after="0" w:line="360" w:lineRule="auto"/>
        <w:jc w:val="both"/>
        <w:rPr>
          <w:rFonts w:ascii="Arial" w:hAnsi="Arial" w:cs="Arial"/>
          <w:sz w:val="24"/>
        </w:rPr>
      </w:pPr>
      <w:r>
        <w:rPr>
          <w:rFonts w:ascii="Arial" w:hAnsi="Arial" w:cs="Arial"/>
          <w:sz w:val="24"/>
        </w:rPr>
        <w:t>Thus, it may be noted that the constituency configurat</w:t>
      </w:r>
      <w:r w:rsidR="0041235B">
        <w:rPr>
          <w:rFonts w:ascii="Arial" w:hAnsi="Arial" w:cs="Arial"/>
          <w:sz w:val="24"/>
        </w:rPr>
        <w:t>ion presented in Option 1, might</w:t>
      </w:r>
      <w:r>
        <w:rPr>
          <w:rFonts w:ascii="Arial" w:hAnsi="Arial" w:cs="Arial"/>
          <w:sz w:val="24"/>
        </w:rPr>
        <w:t xml:space="preserve"> not be compatible with a 178 member Dáil. </w:t>
      </w:r>
    </w:p>
    <w:p w:rsidR="009E67FF" w:rsidRDefault="009E67FF" w:rsidP="001D05D5">
      <w:pPr>
        <w:spacing w:after="0" w:line="360" w:lineRule="auto"/>
        <w:jc w:val="both"/>
        <w:rPr>
          <w:rFonts w:ascii="Arial" w:hAnsi="Arial" w:cs="Arial"/>
          <w:sz w:val="24"/>
        </w:rPr>
      </w:pPr>
    </w:p>
    <w:p w:rsidR="00B93EE4" w:rsidRDefault="00B93EE4" w:rsidP="001D05D5">
      <w:pPr>
        <w:spacing w:after="0" w:line="360" w:lineRule="auto"/>
        <w:jc w:val="both"/>
        <w:rPr>
          <w:rFonts w:ascii="Arial" w:hAnsi="Arial" w:cs="Arial"/>
          <w:sz w:val="24"/>
        </w:rPr>
      </w:pPr>
      <w:r>
        <w:rPr>
          <w:rFonts w:ascii="Arial" w:hAnsi="Arial" w:cs="Arial"/>
          <w:sz w:val="24"/>
        </w:rPr>
        <w:t xml:space="preserve">Table 8 below presents the effects in terms of variance of different numbers of seats in the context of Option 2. </w:t>
      </w:r>
    </w:p>
    <w:p w:rsidR="00E27622" w:rsidRDefault="00E27622" w:rsidP="001D05D5">
      <w:pPr>
        <w:spacing w:after="0" w:line="360" w:lineRule="auto"/>
        <w:jc w:val="both"/>
        <w:rPr>
          <w:rFonts w:ascii="Arial" w:hAnsi="Arial" w:cs="Arial"/>
          <w:sz w:val="24"/>
        </w:rPr>
      </w:pPr>
    </w:p>
    <w:p w:rsidR="00B93EE4" w:rsidRDefault="00B93EE4">
      <w:pPr>
        <w:rPr>
          <w:rFonts w:ascii="Arial" w:hAnsi="Arial" w:cs="Arial"/>
          <w:sz w:val="24"/>
        </w:rPr>
      </w:pPr>
    </w:p>
    <w:p w:rsidR="009E67FF" w:rsidRPr="00BB70B2" w:rsidRDefault="009E67FF" w:rsidP="009E67FF">
      <w:pPr>
        <w:spacing w:after="0" w:line="360" w:lineRule="auto"/>
        <w:jc w:val="both"/>
        <w:rPr>
          <w:rFonts w:ascii="Arial" w:hAnsi="Arial" w:cs="Arial"/>
          <w:b/>
          <w:sz w:val="24"/>
        </w:rPr>
      </w:pPr>
      <w:r w:rsidRPr="00BB70B2">
        <w:rPr>
          <w:rFonts w:ascii="Arial" w:hAnsi="Arial" w:cs="Arial"/>
          <w:b/>
          <w:sz w:val="24"/>
        </w:rPr>
        <w:t xml:space="preserve">Table </w:t>
      </w:r>
      <w:r>
        <w:rPr>
          <w:rFonts w:ascii="Arial" w:hAnsi="Arial" w:cs="Arial"/>
          <w:b/>
          <w:sz w:val="24"/>
        </w:rPr>
        <w:t>8</w:t>
      </w:r>
      <w:r w:rsidRPr="00BB70B2">
        <w:rPr>
          <w:rFonts w:ascii="Arial" w:hAnsi="Arial" w:cs="Arial"/>
          <w:b/>
          <w:sz w:val="24"/>
        </w:rPr>
        <w:t xml:space="preserve">:  Effect of total Dáil membership </w:t>
      </w:r>
      <w:r>
        <w:rPr>
          <w:rFonts w:ascii="Arial" w:hAnsi="Arial" w:cs="Arial"/>
          <w:b/>
          <w:sz w:val="24"/>
        </w:rPr>
        <w:t xml:space="preserve">on variances in Option 2 </w:t>
      </w:r>
    </w:p>
    <w:tbl>
      <w:tblPr>
        <w:tblW w:w="9738" w:type="dxa"/>
        <w:tblLook w:val="04A0" w:firstRow="1" w:lastRow="0" w:firstColumn="1" w:lastColumn="0" w:noHBand="0" w:noVBand="1"/>
      </w:tblPr>
      <w:tblGrid>
        <w:gridCol w:w="1598"/>
        <w:gridCol w:w="940"/>
        <w:gridCol w:w="680"/>
        <w:gridCol w:w="680"/>
        <w:gridCol w:w="680"/>
        <w:gridCol w:w="680"/>
        <w:gridCol w:w="680"/>
        <w:gridCol w:w="860"/>
        <w:gridCol w:w="900"/>
        <w:gridCol w:w="680"/>
        <w:gridCol w:w="680"/>
        <w:gridCol w:w="680"/>
      </w:tblGrid>
      <w:tr w:rsidR="009E67FF" w:rsidRPr="009E67FF" w:rsidTr="009E67FF">
        <w:trPr>
          <w:trHeight w:val="288"/>
        </w:trPr>
        <w:tc>
          <w:tcPr>
            <w:tcW w:w="15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E67FF" w:rsidRPr="009E67FF" w:rsidRDefault="009E67FF" w:rsidP="009E67FF">
            <w:pPr>
              <w:spacing w:after="0" w:line="240" w:lineRule="auto"/>
              <w:rPr>
                <w:rFonts w:ascii="Calibri" w:eastAsia="Times New Roman" w:hAnsi="Calibri" w:cs="Calibri"/>
                <w:b/>
                <w:bCs/>
                <w:color w:val="000000"/>
                <w:sz w:val="18"/>
                <w:szCs w:val="18"/>
                <w:lang w:eastAsia="en-IE"/>
              </w:rPr>
            </w:pPr>
            <w:r w:rsidRPr="009E67FF">
              <w:rPr>
                <w:rFonts w:ascii="Calibri" w:eastAsia="Times New Roman" w:hAnsi="Calibri" w:cs="Calibri"/>
                <w:b/>
                <w:bCs/>
                <w:color w:val="000000"/>
                <w:sz w:val="18"/>
                <w:szCs w:val="18"/>
                <w:lang w:eastAsia="en-IE"/>
              </w:rPr>
              <w:t xml:space="preserve">North East </w:t>
            </w:r>
          </w:p>
        </w:tc>
        <w:tc>
          <w:tcPr>
            <w:tcW w:w="940" w:type="dxa"/>
            <w:tcBorders>
              <w:top w:val="single" w:sz="4" w:space="0" w:color="auto"/>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Calibri" w:eastAsia="Times New Roman" w:hAnsi="Calibri" w:cs="Calibri"/>
                <w:b/>
                <w:bCs/>
                <w:color w:val="000000"/>
                <w:sz w:val="18"/>
                <w:szCs w:val="18"/>
                <w:lang w:eastAsia="en-IE"/>
              </w:rPr>
            </w:pPr>
            <w:r w:rsidRPr="009E67FF">
              <w:rPr>
                <w:rFonts w:ascii="Calibri" w:eastAsia="Times New Roman" w:hAnsi="Calibri" w:cs="Calibri"/>
                <w:b/>
                <w:bCs/>
                <w:color w:val="000000"/>
                <w:sz w:val="18"/>
                <w:szCs w:val="18"/>
                <w:lang w:eastAsia="en-IE"/>
              </w:rPr>
              <w:t>171</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Calibri" w:eastAsia="Times New Roman" w:hAnsi="Calibri" w:cs="Calibri"/>
                <w:b/>
                <w:bCs/>
                <w:color w:val="000000"/>
                <w:sz w:val="18"/>
                <w:szCs w:val="18"/>
                <w:lang w:eastAsia="en-IE"/>
              </w:rPr>
            </w:pPr>
            <w:r w:rsidRPr="009E67FF">
              <w:rPr>
                <w:rFonts w:ascii="Calibri" w:eastAsia="Times New Roman" w:hAnsi="Calibri" w:cs="Calibri"/>
                <w:b/>
                <w:bCs/>
                <w:color w:val="000000"/>
                <w:sz w:val="18"/>
                <w:szCs w:val="18"/>
                <w:lang w:eastAsia="en-IE"/>
              </w:rPr>
              <w:t>172</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Calibri" w:eastAsia="Times New Roman" w:hAnsi="Calibri" w:cs="Calibri"/>
                <w:b/>
                <w:bCs/>
                <w:color w:val="000000"/>
                <w:sz w:val="18"/>
                <w:szCs w:val="18"/>
                <w:lang w:eastAsia="en-IE"/>
              </w:rPr>
            </w:pPr>
            <w:r w:rsidRPr="009E67FF">
              <w:rPr>
                <w:rFonts w:ascii="Calibri" w:eastAsia="Times New Roman" w:hAnsi="Calibri" w:cs="Calibri"/>
                <w:b/>
                <w:bCs/>
                <w:color w:val="000000"/>
                <w:sz w:val="18"/>
                <w:szCs w:val="18"/>
                <w:lang w:eastAsia="en-IE"/>
              </w:rPr>
              <w:t>173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9E67FF" w:rsidRPr="009E67FF" w:rsidRDefault="009E67FF" w:rsidP="009E67FF">
            <w:pPr>
              <w:spacing w:after="0" w:line="240" w:lineRule="auto"/>
              <w:jc w:val="right"/>
              <w:rPr>
                <w:rFonts w:ascii="Calibri" w:eastAsia="Times New Roman" w:hAnsi="Calibri" w:cs="Calibri"/>
                <w:b/>
                <w:bCs/>
                <w:color w:val="000000"/>
                <w:sz w:val="18"/>
                <w:szCs w:val="18"/>
                <w:lang w:eastAsia="en-IE"/>
              </w:rPr>
            </w:pPr>
            <w:r w:rsidRPr="009E67FF">
              <w:rPr>
                <w:rFonts w:ascii="Calibri" w:eastAsia="Times New Roman" w:hAnsi="Calibri" w:cs="Calibri"/>
                <w:b/>
                <w:bCs/>
                <w:color w:val="000000"/>
                <w:sz w:val="18"/>
                <w:szCs w:val="18"/>
                <w:lang w:eastAsia="en-IE"/>
              </w:rPr>
              <w:t>174</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Calibri" w:eastAsia="Times New Roman" w:hAnsi="Calibri" w:cs="Calibri"/>
                <w:b/>
                <w:bCs/>
                <w:color w:val="000000"/>
                <w:sz w:val="18"/>
                <w:szCs w:val="18"/>
                <w:lang w:eastAsia="en-IE"/>
              </w:rPr>
            </w:pPr>
            <w:r w:rsidRPr="009E67FF">
              <w:rPr>
                <w:rFonts w:ascii="Calibri" w:eastAsia="Times New Roman" w:hAnsi="Calibri" w:cs="Calibri"/>
                <w:b/>
                <w:bCs/>
                <w:color w:val="000000"/>
                <w:sz w:val="18"/>
                <w:szCs w:val="18"/>
                <w:lang w:eastAsia="en-IE"/>
              </w:rPr>
              <w:t>175</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Calibri" w:eastAsia="Times New Roman" w:hAnsi="Calibri" w:cs="Calibri"/>
                <w:b/>
                <w:bCs/>
                <w:color w:val="000000"/>
                <w:sz w:val="18"/>
                <w:szCs w:val="18"/>
                <w:lang w:eastAsia="en-IE"/>
              </w:rPr>
            </w:pPr>
            <w:r w:rsidRPr="009E67FF">
              <w:rPr>
                <w:rFonts w:ascii="Calibri" w:eastAsia="Times New Roman" w:hAnsi="Calibri" w:cs="Calibri"/>
                <w:b/>
                <w:bCs/>
                <w:color w:val="000000"/>
                <w:sz w:val="18"/>
                <w:szCs w:val="18"/>
                <w:lang w:eastAsia="en-IE"/>
              </w:rPr>
              <w:t>176</w:t>
            </w:r>
          </w:p>
        </w:tc>
        <w:tc>
          <w:tcPr>
            <w:tcW w:w="860" w:type="dxa"/>
            <w:tcBorders>
              <w:top w:val="single" w:sz="4" w:space="0" w:color="auto"/>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Calibri" w:eastAsia="Times New Roman" w:hAnsi="Calibri" w:cs="Calibri"/>
                <w:b/>
                <w:bCs/>
                <w:color w:val="000000"/>
                <w:sz w:val="18"/>
                <w:szCs w:val="18"/>
                <w:lang w:eastAsia="en-IE"/>
              </w:rPr>
            </w:pPr>
            <w:r w:rsidRPr="009E67FF">
              <w:rPr>
                <w:rFonts w:ascii="Calibri" w:eastAsia="Times New Roman" w:hAnsi="Calibri" w:cs="Calibri"/>
                <w:b/>
                <w:bCs/>
                <w:color w:val="000000"/>
                <w:sz w:val="18"/>
                <w:szCs w:val="18"/>
                <w:lang w:eastAsia="en-IE"/>
              </w:rPr>
              <w:t>177</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9E67FF" w:rsidRPr="009E67FF" w:rsidRDefault="009E67FF" w:rsidP="009E67FF">
            <w:pPr>
              <w:spacing w:after="0" w:line="240" w:lineRule="auto"/>
              <w:jc w:val="right"/>
              <w:rPr>
                <w:rFonts w:ascii="Calibri" w:eastAsia="Times New Roman" w:hAnsi="Calibri" w:cs="Calibri"/>
                <w:b/>
                <w:bCs/>
                <w:color w:val="000000"/>
                <w:sz w:val="18"/>
                <w:szCs w:val="18"/>
                <w:lang w:eastAsia="en-IE"/>
              </w:rPr>
            </w:pPr>
            <w:r w:rsidRPr="009E67FF">
              <w:rPr>
                <w:rFonts w:ascii="Calibri" w:eastAsia="Times New Roman" w:hAnsi="Calibri" w:cs="Calibri"/>
                <w:b/>
                <w:bCs/>
                <w:color w:val="000000"/>
                <w:sz w:val="18"/>
                <w:szCs w:val="18"/>
                <w:lang w:eastAsia="en-IE"/>
              </w:rPr>
              <w:t>178</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Calibri" w:eastAsia="Times New Roman" w:hAnsi="Calibri" w:cs="Calibri"/>
                <w:b/>
                <w:bCs/>
                <w:color w:val="000000"/>
                <w:sz w:val="18"/>
                <w:szCs w:val="18"/>
                <w:lang w:eastAsia="en-IE"/>
              </w:rPr>
            </w:pPr>
            <w:r w:rsidRPr="009E67FF">
              <w:rPr>
                <w:rFonts w:ascii="Calibri" w:eastAsia="Times New Roman" w:hAnsi="Calibri" w:cs="Calibri"/>
                <w:b/>
                <w:bCs/>
                <w:color w:val="000000"/>
                <w:sz w:val="18"/>
                <w:szCs w:val="18"/>
                <w:lang w:eastAsia="en-IE"/>
              </w:rPr>
              <w:t>179</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Calibri" w:eastAsia="Times New Roman" w:hAnsi="Calibri" w:cs="Calibri"/>
                <w:b/>
                <w:bCs/>
                <w:color w:val="000000"/>
                <w:sz w:val="18"/>
                <w:szCs w:val="18"/>
                <w:lang w:eastAsia="en-IE"/>
              </w:rPr>
            </w:pPr>
            <w:r w:rsidRPr="009E67FF">
              <w:rPr>
                <w:rFonts w:ascii="Calibri" w:eastAsia="Times New Roman" w:hAnsi="Calibri" w:cs="Calibri"/>
                <w:b/>
                <w:bCs/>
                <w:color w:val="000000"/>
                <w:sz w:val="18"/>
                <w:szCs w:val="18"/>
                <w:lang w:eastAsia="en-IE"/>
              </w:rPr>
              <w:t>180</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Calibri" w:eastAsia="Times New Roman" w:hAnsi="Calibri" w:cs="Calibri"/>
                <w:b/>
                <w:bCs/>
                <w:color w:val="000000"/>
                <w:sz w:val="18"/>
                <w:szCs w:val="18"/>
                <w:lang w:eastAsia="en-IE"/>
              </w:rPr>
            </w:pPr>
            <w:r w:rsidRPr="009E67FF">
              <w:rPr>
                <w:rFonts w:ascii="Calibri" w:eastAsia="Times New Roman" w:hAnsi="Calibri" w:cs="Calibri"/>
                <w:b/>
                <w:bCs/>
                <w:color w:val="000000"/>
                <w:sz w:val="18"/>
                <w:szCs w:val="18"/>
                <w:lang w:eastAsia="en-IE"/>
              </w:rPr>
              <w:t>181</w:t>
            </w:r>
          </w:p>
        </w:tc>
      </w:tr>
      <w:tr w:rsidR="009E67FF" w:rsidRPr="009E67FF" w:rsidTr="009E67FF">
        <w:trPr>
          <w:trHeight w:val="288"/>
        </w:trPr>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9E67FF" w:rsidRPr="009E67FF" w:rsidRDefault="009E67FF" w:rsidP="009E67FF">
            <w:pPr>
              <w:spacing w:after="0" w:line="240" w:lineRule="auto"/>
              <w:rPr>
                <w:rFonts w:ascii="Calibri" w:eastAsia="Times New Roman" w:hAnsi="Calibri" w:cs="Calibri"/>
                <w:sz w:val="18"/>
                <w:szCs w:val="18"/>
                <w:lang w:eastAsia="en-IE"/>
              </w:rPr>
            </w:pPr>
            <w:r w:rsidRPr="009E67FF">
              <w:rPr>
                <w:rFonts w:ascii="Calibri" w:eastAsia="Times New Roman" w:hAnsi="Calibri" w:cs="Calibri"/>
                <w:sz w:val="18"/>
                <w:szCs w:val="18"/>
                <w:lang w:eastAsia="en-IE"/>
              </w:rPr>
              <w:t>Louth North</w:t>
            </w:r>
          </w:p>
        </w:tc>
        <w:tc>
          <w:tcPr>
            <w:tcW w:w="94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-7.66</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-7.12</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-6.58</w:t>
            </w:r>
          </w:p>
        </w:tc>
        <w:tc>
          <w:tcPr>
            <w:tcW w:w="680" w:type="dxa"/>
            <w:tcBorders>
              <w:top w:val="nil"/>
              <w:left w:val="nil"/>
              <w:bottom w:val="single" w:sz="4" w:space="0" w:color="auto"/>
              <w:right w:val="single" w:sz="4" w:space="0" w:color="auto"/>
            </w:tcBorders>
            <w:shd w:val="clear" w:color="auto" w:fill="auto"/>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-6.04</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-5.50</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-4.96</w:t>
            </w:r>
          </w:p>
        </w:tc>
        <w:tc>
          <w:tcPr>
            <w:tcW w:w="86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-4.42</w:t>
            </w:r>
          </w:p>
        </w:tc>
        <w:tc>
          <w:tcPr>
            <w:tcW w:w="900" w:type="dxa"/>
            <w:tcBorders>
              <w:top w:val="nil"/>
              <w:left w:val="nil"/>
              <w:bottom w:val="single" w:sz="4" w:space="0" w:color="auto"/>
              <w:right w:val="single" w:sz="4" w:space="0" w:color="auto"/>
            </w:tcBorders>
            <w:shd w:val="clear" w:color="auto" w:fill="auto"/>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-3.88</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-3.34</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-2.80</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-2.26</w:t>
            </w:r>
          </w:p>
        </w:tc>
      </w:tr>
      <w:tr w:rsidR="009E67FF" w:rsidRPr="009E67FF" w:rsidTr="009E67FF">
        <w:trPr>
          <w:trHeight w:val="288"/>
        </w:trPr>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9E67FF" w:rsidRPr="009E67FF" w:rsidRDefault="009E67FF" w:rsidP="009E67FF">
            <w:pPr>
              <w:spacing w:after="0" w:line="240" w:lineRule="auto"/>
              <w:rPr>
                <w:rFonts w:ascii="Calibri" w:eastAsia="Times New Roman" w:hAnsi="Calibri" w:cs="Calibri"/>
                <w:sz w:val="18"/>
                <w:szCs w:val="18"/>
                <w:lang w:eastAsia="en-IE"/>
              </w:rPr>
            </w:pPr>
            <w:r w:rsidRPr="009E67FF">
              <w:rPr>
                <w:rFonts w:ascii="Calibri" w:eastAsia="Times New Roman" w:hAnsi="Calibri" w:cs="Calibri"/>
                <w:sz w:val="18"/>
                <w:szCs w:val="18"/>
                <w:lang w:eastAsia="en-IE"/>
              </w:rPr>
              <w:t>Louth South</w:t>
            </w:r>
          </w:p>
        </w:tc>
        <w:tc>
          <w:tcPr>
            <w:tcW w:w="94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-6.54</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-5.99</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-5.44</w:t>
            </w:r>
          </w:p>
        </w:tc>
        <w:tc>
          <w:tcPr>
            <w:tcW w:w="680" w:type="dxa"/>
            <w:tcBorders>
              <w:top w:val="nil"/>
              <w:left w:val="nil"/>
              <w:bottom w:val="single" w:sz="4" w:space="0" w:color="auto"/>
              <w:right w:val="single" w:sz="4" w:space="0" w:color="auto"/>
            </w:tcBorders>
            <w:shd w:val="clear" w:color="auto" w:fill="auto"/>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-4.90</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-4.35</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-3.80</w:t>
            </w:r>
          </w:p>
        </w:tc>
        <w:tc>
          <w:tcPr>
            <w:tcW w:w="86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-3.26</w:t>
            </w:r>
          </w:p>
        </w:tc>
        <w:tc>
          <w:tcPr>
            <w:tcW w:w="900" w:type="dxa"/>
            <w:tcBorders>
              <w:top w:val="nil"/>
              <w:left w:val="nil"/>
              <w:bottom w:val="single" w:sz="4" w:space="0" w:color="auto"/>
              <w:right w:val="single" w:sz="4" w:space="0" w:color="auto"/>
            </w:tcBorders>
            <w:shd w:val="clear" w:color="auto" w:fill="auto"/>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-2.71</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-2.16</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-1.62</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-1.07</w:t>
            </w:r>
          </w:p>
        </w:tc>
      </w:tr>
      <w:tr w:rsidR="009E67FF" w:rsidRPr="009E67FF" w:rsidTr="009E67FF">
        <w:trPr>
          <w:trHeight w:val="288"/>
        </w:trPr>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9E67FF" w:rsidRPr="009E67FF" w:rsidRDefault="009E67FF" w:rsidP="009E67FF">
            <w:pPr>
              <w:spacing w:after="0" w:line="240" w:lineRule="auto"/>
              <w:rPr>
                <w:rFonts w:ascii="Calibri" w:eastAsia="Times New Roman" w:hAnsi="Calibri" w:cs="Calibri"/>
                <w:sz w:val="18"/>
                <w:szCs w:val="18"/>
                <w:lang w:eastAsia="en-IE"/>
              </w:rPr>
            </w:pPr>
            <w:r w:rsidRPr="009E67FF">
              <w:rPr>
                <w:rFonts w:ascii="Calibri" w:eastAsia="Times New Roman" w:hAnsi="Calibri" w:cs="Calibri"/>
                <w:sz w:val="18"/>
                <w:szCs w:val="18"/>
                <w:lang w:eastAsia="en-IE"/>
              </w:rPr>
              <w:t>Meath East</w:t>
            </w:r>
          </w:p>
        </w:tc>
        <w:tc>
          <w:tcPr>
            <w:tcW w:w="94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-8.46</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-7.93</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-7.39</w:t>
            </w:r>
          </w:p>
        </w:tc>
        <w:tc>
          <w:tcPr>
            <w:tcW w:w="680" w:type="dxa"/>
            <w:tcBorders>
              <w:top w:val="nil"/>
              <w:left w:val="nil"/>
              <w:bottom w:val="single" w:sz="4" w:space="0" w:color="auto"/>
              <w:right w:val="single" w:sz="4" w:space="0" w:color="auto"/>
            </w:tcBorders>
            <w:shd w:val="clear" w:color="auto" w:fill="auto"/>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-6.85</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-6.32</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-5.78</w:t>
            </w:r>
          </w:p>
        </w:tc>
        <w:tc>
          <w:tcPr>
            <w:tcW w:w="86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-5.25</w:t>
            </w:r>
          </w:p>
        </w:tc>
        <w:tc>
          <w:tcPr>
            <w:tcW w:w="900" w:type="dxa"/>
            <w:tcBorders>
              <w:top w:val="nil"/>
              <w:left w:val="nil"/>
              <w:bottom w:val="single" w:sz="4" w:space="0" w:color="auto"/>
              <w:right w:val="single" w:sz="4" w:space="0" w:color="auto"/>
            </w:tcBorders>
            <w:shd w:val="clear" w:color="auto" w:fill="auto"/>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-4.71</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-4.18</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-3.64</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-3.11</w:t>
            </w:r>
          </w:p>
        </w:tc>
      </w:tr>
      <w:tr w:rsidR="009E67FF" w:rsidRPr="009E67FF" w:rsidTr="009E67FF">
        <w:trPr>
          <w:trHeight w:val="288"/>
        </w:trPr>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9E67FF" w:rsidRPr="009E67FF" w:rsidRDefault="009E67FF" w:rsidP="009E67FF">
            <w:pPr>
              <w:spacing w:after="0" w:line="240" w:lineRule="auto"/>
              <w:rPr>
                <w:rFonts w:ascii="Calibri" w:eastAsia="Times New Roman" w:hAnsi="Calibri" w:cs="Calibri"/>
                <w:sz w:val="18"/>
                <w:szCs w:val="18"/>
                <w:lang w:eastAsia="en-IE"/>
              </w:rPr>
            </w:pPr>
            <w:r w:rsidRPr="009E67FF">
              <w:rPr>
                <w:rFonts w:ascii="Calibri" w:eastAsia="Times New Roman" w:hAnsi="Calibri" w:cs="Calibri"/>
                <w:sz w:val="18"/>
                <w:szCs w:val="18"/>
                <w:lang w:eastAsia="en-IE"/>
              </w:rPr>
              <w:t>Meath West</w:t>
            </w:r>
          </w:p>
        </w:tc>
        <w:tc>
          <w:tcPr>
            <w:tcW w:w="94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-8.02</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-7.49</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-6.95</w:t>
            </w:r>
          </w:p>
        </w:tc>
        <w:tc>
          <w:tcPr>
            <w:tcW w:w="680" w:type="dxa"/>
            <w:tcBorders>
              <w:top w:val="nil"/>
              <w:left w:val="nil"/>
              <w:bottom w:val="single" w:sz="4" w:space="0" w:color="auto"/>
              <w:right w:val="single" w:sz="4" w:space="0" w:color="auto"/>
            </w:tcBorders>
            <w:shd w:val="clear" w:color="auto" w:fill="auto"/>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-6.41</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-5.87</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-5.33</w:t>
            </w:r>
          </w:p>
        </w:tc>
        <w:tc>
          <w:tcPr>
            <w:tcW w:w="86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-4.80</w:t>
            </w:r>
          </w:p>
        </w:tc>
        <w:tc>
          <w:tcPr>
            <w:tcW w:w="900" w:type="dxa"/>
            <w:tcBorders>
              <w:top w:val="nil"/>
              <w:left w:val="nil"/>
              <w:bottom w:val="single" w:sz="4" w:space="0" w:color="auto"/>
              <w:right w:val="single" w:sz="4" w:space="0" w:color="auto"/>
            </w:tcBorders>
            <w:shd w:val="clear" w:color="auto" w:fill="auto"/>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-4.26</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-3.72</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-3.18</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-2.64</w:t>
            </w:r>
          </w:p>
        </w:tc>
      </w:tr>
      <w:tr w:rsidR="009E67FF" w:rsidRPr="009E67FF" w:rsidTr="009E67FF">
        <w:trPr>
          <w:trHeight w:val="288"/>
        </w:trPr>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9E67FF" w:rsidRPr="009E67FF" w:rsidRDefault="009E67FF" w:rsidP="009E67FF">
            <w:pPr>
              <w:spacing w:after="0" w:line="240" w:lineRule="auto"/>
              <w:rPr>
                <w:rFonts w:ascii="Calibri" w:eastAsia="Times New Roman" w:hAnsi="Calibri" w:cs="Calibri"/>
                <w:sz w:val="18"/>
                <w:szCs w:val="18"/>
                <w:lang w:eastAsia="en-IE"/>
              </w:rPr>
            </w:pPr>
            <w:r w:rsidRPr="009E67FF">
              <w:rPr>
                <w:rFonts w:ascii="Calibri" w:eastAsia="Times New Roman" w:hAnsi="Calibri" w:cs="Calibri"/>
                <w:sz w:val="18"/>
                <w:szCs w:val="18"/>
                <w:lang w:eastAsia="en-IE"/>
              </w:rPr>
              <w:t>Longford-Westmeath</w:t>
            </w:r>
          </w:p>
        </w:tc>
        <w:tc>
          <w:tcPr>
            <w:tcW w:w="94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-4.90</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-4.34</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-3.79</w:t>
            </w:r>
          </w:p>
        </w:tc>
        <w:tc>
          <w:tcPr>
            <w:tcW w:w="680" w:type="dxa"/>
            <w:tcBorders>
              <w:top w:val="nil"/>
              <w:left w:val="nil"/>
              <w:bottom w:val="single" w:sz="4" w:space="0" w:color="auto"/>
              <w:right w:val="single" w:sz="4" w:space="0" w:color="auto"/>
            </w:tcBorders>
            <w:shd w:val="clear" w:color="auto" w:fill="auto"/>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-3.23</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-2.67</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-2.12</w:t>
            </w:r>
          </w:p>
        </w:tc>
        <w:tc>
          <w:tcPr>
            <w:tcW w:w="86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-1.56</w:t>
            </w:r>
          </w:p>
        </w:tc>
        <w:tc>
          <w:tcPr>
            <w:tcW w:w="900" w:type="dxa"/>
            <w:tcBorders>
              <w:top w:val="nil"/>
              <w:left w:val="nil"/>
              <w:bottom w:val="single" w:sz="4" w:space="0" w:color="auto"/>
              <w:right w:val="single" w:sz="4" w:space="0" w:color="auto"/>
            </w:tcBorders>
            <w:shd w:val="clear" w:color="auto" w:fill="auto"/>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-1.00</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-0.45</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0.11</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0.66</w:t>
            </w:r>
          </w:p>
        </w:tc>
      </w:tr>
      <w:tr w:rsidR="009E67FF" w:rsidRPr="009E67FF" w:rsidTr="009E67FF">
        <w:trPr>
          <w:trHeight w:val="288"/>
        </w:trPr>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9E67FF" w:rsidRPr="009E67FF" w:rsidRDefault="009E67FF" w:rsidP="009E67FF">
            <w:pPr>
              <w:spacing w:after="0" w:line="240" w:lineRule="auto"/>
              <w:rPr>
                <w:rFonts w:ascii="Calibri" w:eastAsia="Times New Roman" w:hAnsi="Calibri" w:cs="Calibri"/>
                <w:sz w:val="18"/>
                <w:szCs w:val="18"/>
                <w:lang w:eastAsia="en-IE"/>
              </w:rPr>
            </w:pPr>
            <w:r w:rsidRPr="009E67FF">
              <w:rPr>
                <w:rFonts w:ascii="Calibri" w:eastAsia="Times New Roman" w:hAnsi="Calibri" w:cs="Calibri"/>
                <w:sz w:val="18"/>
                <w:szCs w:val="18"/>
                <w:lang w:eastAsia="en-IE"/>
              </w:rPr>
              <w:t>Cavan-Monaghan</w:t>
            </w:r>
          </w:p>
        </w:tc>
        <w:tc>
          <w:tcPr>
            <w:tcW w:w="94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-2.52</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-1.95</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-1.38</w:t>
            </w:r>
          </w:p>
        </w:tc>
        <w:tc>
          <w:tcPr>
            <w:tcW w:w="680" w:type="dxa"/>
            <w:tcBorders>
              <w:top w:val="nil"/>
              <w:left w:val="nil"/>
              <w:bottom w:val="single" w:sz="4" w:space="0" w:color="auto"/>
              <w:right w:val="single" w:sz="4" w:space="0" w:color="auto"/>
            </w:tcBorders>
            <w:shd w:val="clear" w:color="auto" w:fill="auto"/>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-0.81</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-0.24</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0.33</w:t>
            </w:r>
          </w:p>
        </w:tc>
        <w:tc>
          <w:tcPr>
            <w:tcW w:w="86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0.90</w:t>
            </w:r>
          </w:p>
        </w:tc>
        <w:tc>
          <w:tcPr>
            <w:tcW w:w="900" w:type="dxa"/>
            <w:tcBorders>
              <w:top w:val="nil"/>
              <w:left w:val="nil"/>
              <w:bottom w:val="single" w:sz="4" w:space="0" w:color="auto"/>
              <w:right w:val="single" w:sz="4" w:space="0" w:color="auto"/>
            </w:tcBorders>
            <w:shd w:val="clear" w:color="auto" w:fill="auto"/>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1.47</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2.04</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2.61</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3.18</w:t>
            </w:r>
          </w:p>
        </w:tc>
      </w:tr>
      <w:tr w:rsidR="009E67FF" w:rsidRPr="009E67FF" w:rsidTr="009E67FF">
        <w:trPr>
          <w:trHeight w:val="288"/>
        </w:trPr>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9E67FF" w:rsidRPr="009E67FF" w:rsidRDefault="009E67FF" w:rsidP="009E67FF">
            <w:pPr>
              <w:spacing w:after="0" w:line="240" w:lineRule="auto"/>
              <w:rPr>
                <w:rFonts w:ascii="Calibri" w:eastAsia="Times New Roman" w:hAnsi="Calibri" w:cs="Calibri"/>
                <w:color w:val="000000"/>
                <w:sz w:val="18"/>
                <w:szCs w:val="18"/>
                <w:lang w:eastAsia="en-IE"/>
              </w:rPr>
            </w:pPr>
            <w:r w:rsidRPr="009E67FF">
              <w:rPr>
                <w:rFonts w:ascii="Calibri" w:eastAsia="Times New Roman" w:hAnsi="Calibri" w:cs="Calibri"/>
                <w:color w:val="000000"/>
                <w:sz w:val="18"/>
                <w:szCs w:val="18"/>
                <w:lang w:eastAsia="en-IE"/>
              </w:rPr>
              <w:t>Region</w:t>
            </w:r>
          </w:p>
        </w:tc>
        <w:tc>
          <w:tcPr>
            <w:tcW w:w="94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-5.98</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-5.43</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-4.88</w:t>
            </w:r>
          </w:p>
        </w:tc>
        <w:tc>
          <w:tcPr>
            <w:tcW w:w="680" w:type="dxa"/>
            <w:tcBorders>
              <w:top w:val="nil"/>
              <w:left w:val="nil"/>
              <w:bottom w:val="single" w:sz="4" w:space="0" w:color="auto"/>
              <w:right w:val="single" w:sz="4" w:space="0" w:color="auto"/>
            </w:tcBorders>
            <w:shd w:val="clear" w:color="auto" w:fill="auto"/>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-4.33</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-3.78</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-3.23</w:t>
            </w:r>
          </w:p>
        </w:tc>
        <w:tc>
          <w:tcPr>
            <w:tcW w:w="86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-2.68</w:t>
            </w:r>
          </w:p>
        </w:tc>
        <w:tc>
          <w:tcPr>
            <w:tcW w:w="900" w:type="dxa"/>
            <w:tcBorders>
              <w:top w:val="nil"/>
              <w:left w:val="nil"/>
              <w:bottom w:val="single" w:sz="4" w:space="0" w:color="auto"/>
              <w:right w:val="single" w:sz="4" w:space="0" w:color="auto"/>
            </w:tcBorders>
            <w:shd w:val="clear" w:color="auto" w:fill="auto"/>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-2.13</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-1.58</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-1.03</w:t>
            </w:r>
          </w:p>
        </w:tc>
        <w:tc>
          <w:tcPr>
            <w:tcW w:w="680" w:type="dxa"/>
            <w:tcBorders>
              <w:top w:val="nil"/>
              <w:left w:val="nil"/>
              <w:bottom w:val="single" w:sz="4" w:space="0" w:color="auto"/>
              <w:right w:val="single" w:sz="4" w:space="0" w:color="auto"/>
            </w:tcBorders>
            <w:shd w:val="clear" w:color="000000" w:fill="FFFFFF"/>
            <w:noWrap/>
            <w:vAlign w:val="bottom"/>
            <w:hideMark/>
          </w:tcPr>
          <w:p w:rsidR="009E67FF" w:rsidRPr="009E67FF" w:rsidRDefault="009E67FF" w:rsidP="009E67FF">
            <w:pPr>
              <w:spacing w:after="0" w:line="240" w:lineRule="auto"/>
              <w:jc w:val="right"/>
              <w:rPr>
                <w:rFonts w:ascii="Arial" w:eastAsia="Times New Roman" w:hAnsi="Arial" w:cs="Arial"/>
                <w:sz w:val="18"/>
                <w:szCs w:val="18"/>
                <w:lang w:eastAsia="en-IE"/>
              </w:rPr>
            </w:pPr>
            <w:r w:rsidRPr="009E67FF">
              <w:rPr>
                <w:rFonts w:ascii="Arial" w:eastAsia="Times New Roman" w:hAnsi="Arial" w:cs="Arial"/>
                <w:sz w:val="18"/>
                <w:szCs w:val="18"/>
                <w:lang w:eastAsia="en-IE"/>
              </w:rPr>
              <w:t>-0.48</w:t>
            </w:r>
          </w:p>
        </w:tc>
      </w:tr>
    </w:tbl>
    <w:p w:rsidR="009E67FF" w:rsidRDefault="009E67FF">
      <w:pPr>
        <w:rPr>
          <w:rFonts w:ascii="Arial" w:hAnsi="Arial" w:cs="Arial"/>
          <w:sz w:val="24"/>
        </w:rPr>
      </w:pPr>
    </w:p>
    <w:p w:rsidR="009E67FF" w:rsidRDefault="009E67FF" w:rsidP="009E67FF">
      <w:pPr>
        <w:spacing w:after="0" w:line="360" w:lineRule="auto"/>
        <w:jc w:val="both"/>
        <w:rPr>
          <w:rFonts w:ascii="Arial" w:hAnsi="Arial" w:cs="Arial"/>
          <w:sz w:val="24"/>
        </w:rPr>
      </w:pPr>
      <w:r>
        <w:rPr>
          <w:rFonts w:ascii="Arial" w:hAnsi="Arial" w:cs="Arial"/>
          <w:sz w:val="24"/>
        </w:rPr>
        <w:t xml:space="preserve">It can be seen in Table 8 above that in a 178 seat Dáil, </w:t>
      </w:r>
      <w:r w:rsidR="003978D7">
        <w:rPr>
          <w:rFonts w:ascii="Arial" w:hAnsi="Arial" w:cs="Arial"/>
          <w:sz w:val="24"/>
        </w:rPr>
        <w:t xml:space="preserve">in Option 2, </w:t>
      </w:r>
      <w:r>
        <w:rPr>
          <w:rFonts w:ascii="Arial" w:hAnsi="Arial" w:cs="Arial"/>
          <w:sz w:val="24"/>
        </w:rPr>
        <w:t xml:space="preserve">all the variances in the region are good.  Any </w:t>
      </w:r>
      <w:r w:rsidR="003978D7">
        <w:rPr>
          <w:rFonts w:ascii="Arial" w:hAnsi="Arial" w:cs="Arial"/>
          <w:sz w:val="24"/>
        </w:rPr>
        <w:t>higher</w:t>
      </w:r>
      <w:r>
        <w:rPr>
          <w:rFonts w:ascii="Arial" w:hAnsi="Arial" w:cs="Arial"/>
          <w:sz w:val="24"/>
        </w:rPr>
        <w:t xml:space="preserve"> number of seats in the Dáil </w:t>
      </w:r>
      <w:r w:rsidR="003978D7">
        <w:rPr>
          <w:rFonts w:ascii="Arial" w:hAnsi="Arial" w:cs="Arial"/>
          <w:sz w:val="24"/>
        </w:rPr>
        <w:t xml:space="preserve">than 178 </w:t>
      </w:r>
      <w:r>
        <w:rPr>
          <w:rFonts w:ascii="Arial" w:hAnsi="Arial" w:cs="Arial"/>
          <w:sz w:val="24"/>
        </w:rPr>
        <w:t xml:space="preserve">would leave the variances within the generally acceptable range. </w:t>
      </w:r>
      <w:r w:rsidR="00C57443">
        <w:rPr>
          <w:rFonts w:ascii="Arial" w:hAnsi="Arial" w:cs="Arial"/>
          <w:sz w:val="24"/>
        </w:rPr>
        <w:t xml:space="preserve"> </w:t>
      </w:r>
      <w:r>
        <w:rPr>
          <w:rFonts w:ascii="Arial" w:hAnsi="Arial" w:cs="Arial"/>
          <w:sz w:val="24"/>
        </w:rPr>
        <w:t xml:space="preserve">However, a </w:t>
      </w:r>
      <w:r w:rsidR="003978D7">
        <w:rPr>
          <w:rFonts w:ascii="Arial" w:hAnsi="Arial" w:cs="Arial"/>
          <w:sz w:val="24"/>
        </w:rPr>
        <w:t>lower</w:t>
      </w:r>
      <w:r>
        <w:rPr>
          <w:rFonts w:ascii="Arial" w:hAnsi="Arial" w:cs="Arial"/>
          <w:sz w:val="24"/>
        </w:rPr>
        <w:t xml:space="preserve"> number of seats would mean the variance</w:t>
      </w:r>
      <w:r w:rsidR="003978D7">
        <w:rPr>
          <w:rFonts w:ascii="Arial" w:hAnsi="Arial" w:cs="Arial"/>
          <w:sz w:val="24"/>
        </w:rPr>
        <w:t>s</w:t>
      </w:r>
      <w:r>
        <w:rPr>
          <w:rFonts w:ascii="Arial" w:hAnsi="Arial" w:cs="Arial"/>
          <w:sz w:val="24"/>
        </w:rPr>
        <w:t xml:space="preserve"> in the </w:t>
      </w:r>
      <w:r w:rsidR="003978D7">
        <w:rPr>
          <w:rFonts w:ascii="Arial" w:hAnsi="Arial" w:cs="Arial"/>
          <w:sz w:val="24"/>
        </w:rPr>
        <w:t xml:space="preserve">Meath </w:t>
      </w:r>
      <w:r>
        <w:rPr>
          <w:rFonts w:ascii="Arial" w:hAnsi="Arial" w:cs="Arial"/>
          <w:sz w:val="24"/>
        </w:rPr>
        <w:t>constituenc</w:t>
      </w:r>
      <w:r w:rsidR="003978D7">
        <w:rPr>
          <w:rFonts w:ascii="Arial" w:hAnsi="Arial" w:cs="Arial"/>
          <w:sz w:val="24"/>
        </w:rPr>
        <w:t>ies</w:t>
      </w:r>
      <w:r>
        <w:rPr>
          <w:rFonts w:ascii="Arial" w:hAnsi="Arial" w:cs="Arial"/>
          <w:sz w:val="24"/>
        </w:rPr>
        <w:t xml:space="preserve"> would quickly become relatively </w:t>
      </w:r>
      <w:r w:rsidR="003978D7">
        <w:rPr>
          <w:rFonts w:ascii="Arial" w:hAnsi="Arial" w:cs="Arial"/>
          <w:sz w:val="24"/>
        </w:rPr>
        <w:t xml:space="preserve">low.  In particular, the configuration presented in Option 2 </w:t>
      </w:r>
      <w:r w:rsidR="00D32042">
        <w:rPr>
          <w:rFonts w:ascii="Arial" w:hAnsi="Arial" w:cs="Arial"/>
          <w:sz w:val="24"/>
        </w:rPr>
        <w:t xml:space="preserve">would be only marginally </w:t>
      </w:r>
      <w:r w:rsidR="003978D7">
        <w:rPr>
          <w:rFonts w:ascii="Arial" w:hAnsi="Arial" w:cs="Arial"/>
          <w:sz w:val="24"/>
        </w:rPr>
        <w:t xml:space="preserve">compatible with a 174 member Dáil, since the Meath East variance would be -6.85%.  </w:t>
      </w:r>
    </w:p>
    <w:p w:rsidR="009E67FF" w:rsidRDefault="009E67FF" w:rsidP="009E67FF">
      <w:pPr>
        <w:spacing w:after="0" w:line="360" w:lineRule="auto"/>
        <w:jc w:val="both"/>
        <w:rPr>
          <w:rFonts w:ascii="Arial" w:hAnsi="Arial" w:cs="Arial"/>
          <w:sz w:val="24"/>
        </w:rPr>
      </w:pPr>
    </w:p>
    <w:p w:rsidR="009E67FF" w:rsidRDefault="009E67FF" w:rsidP="009E67FF">
      <w:pPr>
        <w:spacing w:after="0" w:line="360" w:lineRule="auto"/>
        <w:jc w:val="both"/>
        <w:rPr>
          <w:rFonts w:ascii="Arial" w:hAnsi="Arial" w:cs="Arial"/>
          <w:sz w:val="24"/>
        </w:rPr>
      </w:pPr>
      <w:r>
        <w:rPr>
          <w:rFonts w:ascii="Arial" w:hAnsi="Arial" w:cs="Arial"/>
          <w:sz w:val="24"/>
        </w:rPr>
        <w:t xml:space="preserve">Table </w:t>
      </w:r>
      <w:r w:rsidR="003978D7">
        <w:rPr>
          <w:rFonts w:ascii="Arial" w:hAnsi="Arial" w:cs="Arial"/>
          <w:sz w:val="24"/>
        </w:rPr>
        <w:t>9</w:t>
      </w:r>
      <w:r>
        <w:rPr>
          <w:rFonts w:ascii="Arial" w:hAnsi="Arial" w:cs="Arial"/>
          <w:sz w:val="24"/>
        </w:rPr>
        <w:t xml:space="preserve"> below presents the effects in terms o</w:t>
      </w:r>
      <w:r w:rsidR="001F28E7">
        <w:rPr>
          <w:rFonts w:ascii="Arial" w:hAnsi="Arial" w:cs="Arial"/>
          <w:sz w:val="24"/>
        </w:rPr>
        <w:t>n</w:t>
      </w:r>
      <w:r>
        <w:rPr>
          <w:rFonts w:ascii="Arial" w:hAnsi="Arial" w:cs="Arial"/>
          <w:sz w:val="24"/>
        </w:rPr>
        <w:t xml:space="preserve"> variance of different numbers of seats in the context of Option </w:t>
      </w:r>
      <w:r w:rsidR="003978D7">
        <w:rPr>
          <w:rFonts w:ascii="Arial" w:hAnsi="Arial" w:cs="Arial"/>
          <w:sz w:val="24"/>
        </w:rPr>
        <w:t>3</w:t>
      </w:r>
      <w:r>
        <w:rPr>
          <w:rFonts w:ascii="Arial" w:hAnsi="Arial" w:cs="Arial"/>
          <w:sz w:val="24"/>
        </w:rPr>
        <w:t xml:space="preserve">. </w:t>
      </w:r>
    </w:p>
    <w:p w:rsidR="0041235B" w:rsidRDefault="0041235B" w:rsidP="009E67FF">
      <w:pPr>
        <w:spacing w:after="0" w:line="360" w:lineRule="auto"/>
        <w:jc w:val="both"/>
        <w:rPr>
          <w:rFonts w:ascii="Arial" w:hAnsi="Arial" w:cs="Arial"/>
          <w:sz w:val="24"/>
        </w:rPr>
      </w:pPr>
    </w:p>
    <w:p w:rsidR="00B93EE4" w:rsidRPr="0041235B" w:rsidRDefault="0041235B" w:rsidP="0041235B">
      <w:pPr>
        <w:spacing w:after="0" w:line="360" w:lineRule="auto"/>
        <w:jc w:val="both"/>
        <w:rPr>
          <w:rFonts w:ascii="Arial" w:hAnsi="Arial" w:cs="Arial"/>
          <w:b/>
          <w:sz w:val="24"/>
        </w:rPr>
      </w:pPr>
      <w:r w:rsidRPr="00BB70B2">
        <w:rPr>
          <w:rFonts w:ascii="Arial" w:hAnsi="Arial" w:cs="Arial"/>
          <w:b/>
          <w:sz w:val="24"/>
        </w:rPr>
        <w:t xml:space="preserve">Table </w:t>
      </w:r>
      <w:r>
        <w:rPr>
          <w:rFonts w:ascii="Arial" w:hAnsi="Arial" w:cs="Arial"/>
          <w:b/>
          <w:sz w:val="24"/>
        </w:rPr>
        <w:t>9</w:t>
      </w:r>
      <w:r w:rsidRPr="00BB70B2">
        <w:rPr>
          <w:rFonts w:ascii="Arial" w:hAnsi="Arial" w:cs="Arial"/>
          <w:b/>
          <w:sz w:val="24"/>
        </w:rPr>
        <w:t xml:space="preserve">:  Effect of total Dáil membership </w:t>
      </w:r>
      <w:r>
        <w:rPr>
          <w:rFonts w:ascii="Arial" w:hAnsi="Arial" w:cs="Arial"/>
          <w:b/>
          <w:sz w:val="24"/>
        </w:rPr>
        <w:t xml:space="preserve">on variances in Option 3 </w:t>
      </w:r>
    </w:p>
    <w:tbl>
      <w:tblPr>
        <w:tblW w:w="9878" w:type="dxa"/>
        <w:tblLook w:val="04A0" w:firstRow="1" w:lastRow="0" w:firstColumn="1" w:lastColumn="0" w:noHBand="0" w:noVBand="1"/>
      </w:tblPr>
      <w:tblGrid>
        <w:gridCol w:w="1598"/>
        <w:gridCol w:w="940"/>
        <w:gridCol w:w="680"/>
        <w:gridCol w:w="680"/>
        <w:gridCol w:w="680"/>
        <w:gridCol w:w="680"/>
        <w:gridCol w:w="680"/>
        <w:gridCol w:w="860"/>
        <w:gridCol w:w="1040"/>
        <w:gridCol w:w="680"/>
        <w:gridCol w:w="680"/>
        <w:gridCol w:w="680"/>
      </w:tblGrid>
      <w:tr w:rsidR="001F28E7" w:rsidRPr="001F28E7" w:rsidTr="001F28E7">
        <w:trPr>
          <w:trHeight w:val="288"/>
        </w:trPr>
        <w:tc>
          <w:tcPr>
            <w:tcW w:w="15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28E7" w:rsidRPr="001F28E7" w:rsidRDefault="001F28E7" w:rsidP="001F28E7">
            <w:pPr>
              <w:spacing w:after="0" w:line="240" w:lineRule="auto"/>
              <w:rPr>
                <w:rFonts w:ascii="Calibri" w:eastAsia="Times New Roman" w:hAnsi="Calibri" w:cs="Calibri"/>
                <w:b/>
                <w:bCs/>
                <w:color w:val="000000"/>
                <w:sz w:val="18"/>
                <w:szCs w:val="18"/>
                <w:lang w:eastAsia="en-IE"/>
              </w:rPr>
            </w:pPr>
            <w:r w:rsidRPr="001F28E7">
              <w:rPr>
                <w:rFonts w:ascii="Calibri" w:eastAsia="Times New Roman" w:hAnsi="Calibri" w:cs="Calibri"/>
                <w:b/>
                <w:bCs/>
                <w:color w:val="000000"/>
                <w:sz w:val="18"/>
                <w:szCs w:val="18"/>
                <w:lang w:eastAsia="en-IE"/>
              </w:rPr>
              <w:t xml:space="preserve">North East </w:t>
            </w:r>
          </w:p>
        </w:tc>
        <w:tc>
          <w:tcPr>
            <w:tcW w:w="940" w:type="dxa"/>
            <w:tcBorders>
              <w:top w:val="single" w:sz="4" w:space="0" w:color="auto"/>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Calibri" w:eastAsia="Times New Roman" w:hAnsi="Calibri" w:cs="Calibri"/>
                <w:b/>
                <w:bCs/>
                <w:color w:val="000000"/>
                <w:sz w:val="18"/>
                <w:szCs w:val="18"/>
                <w:lang w:eastAsia="en-IE"/>
              </w:rPr>
            </w:pPr>
            <w:r w:rsidRPr="001F28E7">
              <w:rPr>
                <w:rFonts w:ascii="Calibri" w:eastAsia="Times New Roman" w:hAnsi="Calibri" w:cs="Calibri"/>
                <w:b/>
                <w:bCs/>
                <w:color w:val="000000"/>
                <w:sz w:val="18"/>
                <w:szCs w:val="18"/>
                <w:lang w:eastAsia="en-IE"/>
              </w:rPr>
              <w:t>171</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Calibri" w:eastAsia="Times New Roman" w:hAnsi="Calibri" w:cs="Calibri"/>
                <w:b/>
                <w:bCs/>
                <w:color w:val="000000"/>
                <w:sz w:val="18"/>
                <w:szCs w:val="18"/>
                <w:lang w:eastAsia="en-IE"/>
              </w:rPr>
            </w:pPr>
            <w:r w:rsidRPr="001F28E7">
              <w:rPr>
                <w:rFonts w:ascii="Calibri" w:eastAsia="Times New Roman" w:hAnsi="Calibri" w:cs="Calibri"/>
                <w:b/>
                <w:bCs/>
                <w:color w:val="000000"/>
                <w:sz w:val="18"/>
                <w:szCs w:val="18"/>
                <w:lang w:eastAsia="en-IE"/>
              </w:rPr>
              <w:t>172</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Calibri" w:eastAsia="Times New Roman" w:hAnsi="Calibri" w:cs="Calibri"/>
                <w:b/>
                <w:bCs/>
                <w:color w:val="000000"/>
                <w:sz w:val="18"/>
                <w:szCs w:val="18"/>
                <w:lang w:eastAsia="en-IE"/>
              </w:rPr>
            </w:pPr>
            <w:r w:rsidRPr="001F28E7">
              <w:rPr>
                <w:rFonts w:ascii="Calibri" w:eastAsia="Times New Roman" w:hAnsi="Calibri" w:cs="Calibri"/>
                <w:b/>
                <w:bCs/>
                <w:color w:val="000000"/>
                <w:sz w:val="18"/>
                <w:szCs w:val="18"/>
                <w:lang w:eastAsia="en-IE"/>
              </w:rPr>
              <w:t>173</w:t>
            </w:r>
          </w:p>
        </w:tc>
        <w:tc>
          <w:tcPr>
            <w:tcW w:w="680" w:type="dxa"/>
            <w:tcBorders>
              <w:top w:val="single" w:sz="4" w:space="0" w:color="auto"/>
              <w:left w:val="nil"/>
              <w:bottom w:val="single" w:sz="4" w:space="0" w:color="auto"/>
              <w:right w:val="single" w:sz="4" w:space="0" w:color="auto"/>
            </w:tcBorders>
            <w:shd w:val="clear" w:color="auto" w:fill="auto"/>
            <w:noWrap/>
            <w:vAlign w:val="bottom"/>
            <w:hideMark/>
          </w:tcPr>
          <w:p w:rsidR="001F28E7" w:rsidRPr="001F28E7" w:rsidRDefault="001F28E7" w:rsidP="001F28E7">
            <w:pPr>
              <w:spacing w:after="0" w:line="240" w:lineRule="auto"/>
              <w:jc w:val="right"/>
              <w:rPr>
                <w:rFonts w:ascii="Calibri" w:eastAsia="Times New Roman" w:hAnsi="Calibri" w:cs="Calibri"/>
                <w:b/>
                <w:bCs/>
                <w:color w:val="000000"/>
                <w:sz w:val="18"/>
                <w:szCs w:val="18"/>
                <w:lang w:eastAsia="en-IE"/>
              </w:rPr>
            </w:pPr>
            <w:r w:rsidRPr="001F28E7">
              <w:rPr>
                <w:rFonts w:ascii="Calibri" w:eastAsia="Times New Roman" w:hAnsi="Calibri" w:cs="Calibri"/>
                <w:b/>
                <w:bCs/>
                <w:color w:val="000000"/>
                <w:sz w:val="18"/>
                <w:szCs w:val="18"/>
                <w:lang w:eastAsia="en-IE"/>
              </w:rPr>
              <w:t>174</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Calibri" w:eastAsia="Times New Roman" w:hAnsi="Calibri" w:cs="Calibri"/>
                <w:b/>
                <w:bCs/>
                <w:color w:val="000000"/>
                <w:sz w:val="18"/>
                <w:szCs w:val="18"/>
                <w:lang w:eastAsia="en-IE"/>
              </w:rPr>
            </w:pPr>
            <w:r w:rsidRPr="001F28E7">
              <w:rPr>
                <w:rFonts w:ascii="Calibri" w:eastAsia="Times New Roman" w:hAnsi="Calibri" w:cs="Calibri"/>
                <w:b/>
                <w:bCs/>
                <w:color w:val="000000"/>
                <w:sz w:val="18"/>
                <w:szCs w:val="18"/>
                <w:lang w:eastAsia="en-IE"/>
              </w:rPr>
              <w:t>175</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Calibri" w:eastAsia="Times New Roman" w:hAnsi="Calibri" w:cs="Calibri"/>
                <w:b/>
                <w:bCs/>
                <w:color w:val="000000"/>
                <w:sz w:val="18"/>
                <w:szCs w:val="18"/>
                <w:lang w:eastAsia="en-IE"/>
              </w:rPr>
            </w:pPr>
            <w:r w:rsidRPr="001F28E7">
              <w:rPr>
                <w:rFonts w:ascii="Calibri" w:eastAsia="Times New Roman" w:hAnsi="Calibri" w:cs="Calibri"/>
                <w:b/>
                <w:bCs/>
                <w:color w:val="000000"/>
                <w:sz w:val="18"/>
                <w:szCs w:val="18"/>
                <w:lang w:eastAsia="en-IE"/>
              </w:rPr>
              <w:t>176</w:t>
            </w:r>
          </w:p>
        </w:tc>
        <w:tc>
          <w:tcPr>
            <w:tcW w:w="860" w:type="dxa"/>
            <w:tcBorders>
              <w:top w:val="single" w:sz="4" w:space="0" w:color="auto"/>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Calibri" w:eastAsia="Times New Roman" w:hAnsi="Calibri" w:cs="Calibri"/>
                <w:b/>
                <w:bCs/>
                <w:color w:val="000000"/>
                <w:sz w:val="18"/>
                <w:szCs w:val="18"/>
                <w:lang w:eastAsia="en-IE"/>
              </w:rPr>
            </w:pPr>
            <w:r w:rsidRPr="001F28E7">
              <w:rPr>
                <w:rFonts w:ascii="Calibri" w:eastAsia="Times New Roman" w:hAnsi="Calibri" w:cs="Calibri"/>
                <w:b/>
                <w:bCs/>
                <w:color w:val="000000"/>
                <w:sz w:val="18"/>
                <w:szCs w:val="18"/>
                <w:lang w:eastAsia="en-IE"/>
              </w:rPr>
              <w:t>177</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1F28E7" w:rsidRPr="001F28E7" w:rsidRDefault="001F28E7" w:rsidP="001F28E7">
            <w:pPr>
              <w:spacing w:after="0" w:line="240" w:lineRule="auto"/>
              <w:jc w:val="right"/>
              <w:rPr>
                <w:rFonts w:ascii="Calibri" w:eastAsia="Times New Roman" w:hAnsi="Calibri" w:cs="Calibri"/>
                <w:b/>
                <w:bCs/>
                <w:color w:val="000000"/>
                <w:sz w:val="18"/>
                <w:szCs w:val="18"/>
                <w:lang w:eastAsia="en-IE"/>
              </w:rPr>
            </w:pPr>
            <w:r w:rsidRPr="001F28E7">
              <w:rPr>
                <w:rFonts w:ascii="Calibri" w:eastAsia="Times New Roman" w:hAnsi="Calibri" w:cs="Calibri"/>
                <w:b/>
                <w:bCs/>
                <w:color w:val="000000"/>
                <w:sz w:val="18"/>
                <w:szCs w:val="18"/>
                <w:lang w:eastAsia="en-IE"/>
              </w:rPr>
              <w:t>178</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Calibri" w:eastAsia="Times New Roman" w:hAnsi="Calibri" w:cs="Calibri"/>
                <w:b/>
                <w:bCs/>
                <w:color w:val="000000"/>
                <w:sz w:val="18"/>
                <w:szCs w:val="18"/>
                <w:lang w:eastAsia="en-IE"/>
              </w:rPr>
            </w:pPr>
            <w:r w:rsidRPr="001F28E7">
              <w:rPr>
                <w:rFonts w:ascii="Calibri" w:eastAsia="Times New Roman" w:hAnsi="Calibri" w:cs="Calibri"/>
                <w:b/>
                <w:bCs/>
                <w:color w:val="000000"/>
                <w:sz w:val="18"/>
                <w:szCs w:val="18"/>
                <w:lang w:eastAsia="en-IE"/>
              </w:rPr>
              <w:t>179</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Calibri" w:eastAsia="Times New Roman" w:hAnsi="Calibri" w:cs="Calibri"/>
                <w:b/>
                <w:bCs/>
                <w:color w:val="000000"/>
                <w:sz w:val="18"/>
                <w:szCs w:val="18"/>
                <w:lang w:eastAsia="en-IE"/>
              </w:rPr>
            </w:pPr>
            <w:r w:rsidRPr="001F28E7">
              <w:rPr>
                <w:rFonts w:ascii="Calibri" w:eastAsia="Times New Roman" w:hAnsi="Calibri" w:cs="Calibri"/>
                <w:b/>
                <w:bCs/>
                <w:color w:val="000000"/>
                <w:sz w:val="18"/>
                <w:szCs w:val="18"/>
                <w:lang w:eastAsia="en-IE"/>
              </w:rPr>
              <w:t>180</w:t>
            </w:r>
          </w:p>
        </w:tc>
        <w:tc>
          <w:tcPr>
            <w:tcW w:w="680" w:type="dxa"/>
            <w:tcBorders>
              <w:top w:val="single" w:sz="4" w:space="0" w:color="auto"/>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Calibri" w:eastAsia="Times New Roman" w:hAnsi="Calibri" w:cs="Calibri"/>
                <w:b/>
                <w:bCs/>
                <w:color w:val="000000"/>
                <w:sz w:val="18"/>
                <w:szCs w:val="18"/>
                <w:lang w:eastAsia="en-IE"/>
              </w:rPr>
            </w:pPr>
            <w:r w:rsidRPr="001F28E7">
              <w:rPr>
                <w:rFonts w:ascii="Calibri" w:eastAsia="Times New Roman" w:hAnsi="Calibri" w:cs="Calibri"/>
                <w:b/>
                <w:bCs/>
                <w:color w:val="000000"/>
                <w:sz w:val="18"/>
                <w:szCs w:val="18"/>
                <w:lang w:eastAsia="en-IE"/>
              </w:rPr>
              <w:t>181</w:t>
            </w:r>
          </w:p>
        </w:tc>
      </w:tr>
      <w:tr w:rsidR="001F28E7" w:rsidRPr="001F28E7" w:rsidTr="001F28E7">
        <w:trPr>
          <w:trHeight w:val="288"/>
        </w:trPr>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1F28E7" w:rsidRPr="001F28E7" w:rsidRDefault="001F28E7" w:rsidP="001F28E7">
            <w:pPr>
              <w:spacing w:after="0" w:line="240" w:lineRule="auto"/>
              <w:rPr>
                <w:rFonts w:ascii="Calibri" w:eastAsia="Times New Roman" w:hAnsi="Calibri" w:cs="Calibri"/>
                <w:sz w:val="18"/>
                <w:szCs w:val="18"/>
                <w:lang w:eastAsia="en-IE"/>
              </w:rPr>
            </w:pPr>
            <w:r w:rsidRPr="001F28E7">
              <w:rPr>
                <w:rFonts w:ascii="Calibri" w:eastAsia="Times New Roman" w:hAnsi="Calibri" w:cs="Calibri"/>
                <w:sz w:val="18"/>
                <w:szCs w:val="18"/>
                <w:lang w:eastAsia="en-IE"/>
              </w:rPr>
              <w:t>Louth North</w:t>
            </w:r>
          </w:p>
        </w:tc>
        <w:tc>
          <w:tcPr>
            <w:tcW w:w="94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-7.66</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-7.12</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-6.58</w:t>
            </w:r>
          </w:p>
        </w:tc>
        <w:tc>
          <w:tcPr>
            <w:tcW w:w="680" w:type="dxa"/>
            <w:tcBorders>
              <w:top w:val="nil"/>
              <w:left w:val="nil"/>
              <w:bottom w:val="single" w:sz="4" w:space="0" w:color="auto"/>
              <w:right w:val="single" w:sz="4" w:space="0" w:color="auto"/>
            </w:tcBorders>
            <w:shd w:val="clear" w:color="auto" w:fill="auto"/>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-6.04</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-5.50</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-4.96</w:t>
            </w:r>
          </w:p>
        </w:tc>
        <w:tc>
          <w:tcPr>
            <w:tcW w:w="86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-4.42</w:t>
            </w:r>
          </w:p>
        </w:tc>
        <w:tc>
          <w:tcPr>
            <w:tcW w:w="1040" w:type="dxa"/>
            <w:tcBorders>
              <w:top w:val="nil"/>
              <w:left w:val="nil"/>
              <w:bottom w:val="single" w:sz="4" w:space="0" w:color="auto"/>
              <w:right w:val="single" w:sz="4" w:space="0" w:color="auto"/>
            </w:tcBorders>
            <w:shd w:val="clear" w:color="auto" w:fill="auto"/>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-3.88</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-3.34</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-2.80</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-2.26</w:t>
            </w:r>
          </w:p>
        </w:tc>
      </w:tr>
      <w:tr w:rsidR="001F28E7" w:rsidRPr="001F28E7" w:rsidTr="001F28E7">
        <w:trPr>
          <w:trHeight w:val="288"/>
        </w:trPr>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1F28E7" w:rsidRPr="001F28E7" w:rsidRDefault="001F28E7" w:rsidP="001F28E7">
            <w:pPr>
              <w:spacing w:after="0" w:line="240" w:lineRule="auto"/>
              <w:rPr>
                <w:rFonts w:ascii="Calibri" w:eastAsia="Times New Roman" w:hAnsi="Calibri" w:cs="Calibri"/>
                <w:sz w:val="18"/>
                <w:szCs w:val="18"/>
                <w:lang w:eastAsia="en-IE"/>
              </w:rPr>
            </w:pPr>
            <w:r w:rsidRPr="001F28E7">
              <w:rPr>
                <w:rFonts w:ascii="Calibri" w:eastAsia="Times New Roman" w:hAnsi="Calibri" w:cs="Calibri"/>
                <w:sz w:val="18"/>
                <w:szCs w:val="18"/>
                <w:lang w:eastAsia="en-IE"/>
              </w:rPr>
              <w:t>Louth South</w:t>
            </w:r>
          </w:p>
        </w:tc>
        <w:tc>
          <w:tcPr>
            <w:tcW w:w="94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-6.54</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-5.99</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-5.44</w:t>
            </w:r>
          </w:p>
        </w:tc>
        <w:tc>
          <w:tcPr>
            <w:tcW w:w="680" w:type="dxa"/>
            <w:tcBorders>
              <w:top w:val="nil"/>
              <w:left w:val="nil"/>
              <w:bottom w:val="single" w:sz="4" w:space="0" w:color="auto"/>
              <w:right w:val="single" w:sz="4" w:space="0" w:color="auto"/>
            </w:tcBorders>
            <w:shd w:val="clear" w:color="auto" w:fill="auto"/>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-4.90</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-4.35</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-3.80</w:t>
            </w:r>
          </w:p>
        </w:tc>
        <w:tc>
          <w:tcPr>
            <w:tcW w:w="86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-3.26</w:t>
            </w:r>
          </w:p>
        </w:tc>
        <w:tc>
          <w:tcPr>
            <w:tcW w:w="1040" w:type="dxa"/>
            <w:tcBorders>
              <w:top w:val="nil"/>
              <w:left w:val="nil"/>
              <w:bottom w:val="single" w:sz="4" w:space="0" w:color="auto"/>
              <w:right w:val="single" w:sz="4" w:space="0" w:color="auto"/>
            </w:tcBorders>
            <w:shd w:val="clear" w:color="auto" w:fill="auto"/>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-2.71</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-2.16</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-1.62</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-1.07</w:t>
            </w:r>
          </w:p>
        </w:tc>
      </w:tr>
      <w:tr w:rsidR="001F28E7" w:rsidRPr="001F28E7" w:rsidTr="001F28E7">
        <w:trPr>
          <w:trHeight w:val="288"/>
        </w:trPr>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1F28E7" w:rsidRPr="001F28E7" w:rsidRDefault="001F28E7" w:rsidP="001F28E7">
            <w:pPr>
              <w:spacing w:after="0" w:line="240" w:lineRule="auto"/>
              <w:rPr>
                <w:rFonts w:ascii="Calibri" w:eastAsia="Times New Roman" w:hAnsi="Calibri" w:cs="Calibri"/>
                <w:sz w:val="18"/>
                <w:szCs w:val="18"/>
                <w:lang w:eastAsia="en-IE"/>
              </w:rPr>
            </w:pPr>
            <w:r w:rsidRPr="001F28E7">
              <w:rPr>
                <w:rFonts w:ascii="Calibri" w:eastAsia="Times New Roman" w:hAnsi="Calibri" w:cs="Calibri"/>
                <w:sz w:val="18"/>
                <w:szCs w:val="18"/>
                <w:lang w:eastAsia="en-IE"/>
              </w:rPr>
              <w:t>Meath East</w:t>
            </w:r>
          </w:p>
        </w:tc>
        <w:tc>
          <w:tcPr>
            <w:tcW w:w="94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-7.77</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-7.23</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-6.69</w:t>
            </w:r>
          </w:p>
        </w:tc>
        <w:tc>
          <w:tcPr>
            <w:tcW w:w="680" w:type="dxa"/>
            <w:tcBorders>
              <w:top w:val="nil"/>
              <w:left w:val="nil"/>
              <w:bottom w:val="single" w:sz="4" w:space="0" w:color="auto"/>
              <w:right w:val="single" w:sz="4" w:space="0" w:color="auto"/>
            </w:tcBorders>
            <w:shd w:val="clear" w:color="auto" w:fill="auto"/>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-6.15</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-5.61</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-5.07</w:t>
            </w:r>
          </w:p>
        </w:tc>
        <w:tc>
          <w:tcPr>
            <w:tcW w:w="86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-4.53</w:t>
            </w:r>
          </w:p>
        </w:tc>
        <w:tc>
          <w:tcPr>
            <w:tcW w:w="1040" w:type="dxa"/>
            <w:tcBorders>
              <w:top w:val="nil"/>
              <w:left w:val="nil"/>
              <w:bottom w:val="single" w:sz="4" w:space="0" w:color="auto"/>
              <w:right w:val="single" w:sz="4" w:space="0" w:color="auto"/>
            </w:tcBorders>
            <w:shd w:val="clear" w:color="auto" w:fill="auto"/>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-3.99</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-3.45</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-2.91</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-2.37</w:t>
            </w:r>
          </w:p>
        </w:tc>
      </w:tr>
      <w:tr w:rsidR="001F28E7" w:rsidRPr="001F28E7" w:rsidTr="001F28E7">
        <w:trPr>
          <w:trHeight w:val="288"/>
        </w:trPr>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1F28E7" w:rsidRPr="001F28E7" w:rsidRDefault="001F28E7" w:rsidP="001F28E7">
            <w:pPr>
              <w:spacing w:after="0" w:line="240" w:lineRule="auto"/>
              <w:rPr>
                <w:rFonts w:ascii="Calibri" w:eastAsia="Times New Roman" w:hAnsi="Calibri" w:cs="Calibri"/>
                <w:sz w:val="18"/>
                <w:szCs w:val="18"/>
                <w:lang w:eastAsia="en-IE"/>
              </w:rPr>
            </w:pPr>
            <w:r w:rsidRPr="001F28E7">
              <w:rPr>
                <w:rFonts w:ascii="Calibri" w:eastAsia="Times New Roman" w:hAnsi="Calibri" w:cs="Calibri"/>
                <w:sz w:val="18"/>
                <w:szCs w:val="18"/>
                <w:lang w:eastAsia="en-IE"/>
              </w:rPr>
              <w:t>Meath West</w:t>
            </w:r>
          </w:p>
        </w:tc>
        <w:tc>
          <w:tcPr>
            <w:tcW w:w="94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-8.95</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-8.41</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-7.88</w:t>
            </w:r>
          </w:p>
        </w:tc>
        <w:tc>
          <w:tcPr>
            <w:tcW w:w="680" w:type="dxa"/>
            <w:tcBorders>
              <w:top w:val="nil"/>
              <w:left w:val="nil"/>
              <w:bottom w:val="single" w:sz="4" w:space="0" w:color="auto"/>
              <w:right w:val="single" w:sz="4" w:space="0" w:color="auto"/>
            </w:tcBorders>
            <w:shd w:val="clear" w:color="auto" w:fill="auto"/>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-7.35</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-6.82</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-6.28</w:t>
            </w:r>
          </w:p>
        </w:tc>
        <w:tc>
          <w:tcPr>
            <w:tcW w:w="86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-5.75</w:t>
            </w:r>
          </w:p>
        </w:tc>
        <w:tc>
          <w:tcPr>
            <w:tcW w:w="1040" w:type="dxa"/>
            <w:tcBorders>
              <w:top w:val="nil"/>
              <w:left w:val="nil"/>
              <w:bottom w:val="single" w:sz="4" w:space="0" w:color="auto"/>
              <w:right w:val="single" w:sz="4" w:space="0" w:color="auto"/>
            </w:tcBorders>
            <w:shd w:val="clear" w:color="auto" w:fill="auto"/>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-5.22</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-4.69</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-4.15</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-3.62</w:t>
            </w:r>
          </w:p>
        </w:tc>
      </w:tr>
      <w:tr w:rsidR="001F28E7" w:rsidRPr="001F28E7" w:rsidTr="001F28E7">
        <w:trPr>
          <w:trHeight w:val="288"/>
        </w:trPr>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1F28E7" w:rsidRPr="001F28E7" w:rsidRDefault="001F28E7" w:rsidP="001F28E7">
            <w:pPr>
              <w:spacing w:after="0" w:line="240" w:lineRule="auto"/>
              <w:rPr>
                <w:rFonts w:ascii="Calibri" w:eastAsia="Times New Roman" w:hAnsi="Calibri" w:cs="Calibri"/>
                <w:sz w:val="18"/>
                <w:szCs w:val="18"/>
                <w:lang w:eastAsia="en-IE"/>
              </w:rPr>
            </w:pPr>
            <w:r w:rsidRPr="001F28E7">
              <w:rPr>
                <w:rFonts w:ascii="Calibri" w:eastAsia="Times New Roman" w:hAnsi="Calibri" w:cs="Calibri"/>
                <w:sz w:val="18"/>
                <w:szCs w:val="18"/>
                <w:lang w:eastAsia="en-IE"/>
              </w:rPr>
              <w:t>Longford-Westmeath</w:t>
            </w:r>
          </w:p>
        </w:tc>
        <w:tc>
          <w:tcPr>
            <w:tcW w:w="94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-4.90</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-4.34</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-3.79</w:t>
            </w:r>
          </w:p>
        </w:tc>
        <w:tc>
          <w:tcPr>
            <w:tcW w:w="680" w:type="dxa"/>
            <w:tcBorders>
              <w:top w:val="nil"/>
              <w:left w:val="nil"/>
              <w:bottom w:val="single" w:sz="4" w:space="0" w:color="auto"/>
              <w:right w:val="single" w:sz="4" w:space="0" w:color="auto"/>
            </w:tcBorders>
            <w:shd w:val="clear" w:color="auto" w:fill="auto"/>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-3.23</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-2.67</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-2.12</w:t>
            </w:r>
          </w:p>
        </w:tc>
        <w:tc>
          <w:tcPr>
            <w:tcW w:w="86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-1.56</w:t>
            </w:r>
          </w:p>
        </w:tc>
        <w:tc>
          <w:tcPr>
            <w:tcW w:w="1040" w:type="dxa"/>
            <w:tcBorders>
              <w:top w:val="nil"/>
              <w:left w:val="nil"/>
              <w:bottom w:val="single" w:sz="4" w:space="0" w:color="auto"/>
              <w:right w:val="single" w:sz="4" w:space="0" w:color="auto"/>
            </w:tcBorders>
            <w:shd w:val="clear" w:color="auto" w:fill="auto"/>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-1.00</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-0.45</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0.11</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0.66</w:t>
            </w:r>
          </w:p>
        </w:tc>
      </w:tr>
      <w:tr w:rsidR="001F28E7" w:rsidRPr="001F28E7" w:rsidTr="001F28E7">
        <w:trPr>
          <w:trHeight w:val="288"/>
        </w:trPr>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1F28E7" w:rsidRPr="001F28E7" w:rsidRDefault="001F28E7" w:rsidP="001F28E7">
            <w:pPr>
              <w:spacing w:after="0" w:line="240" w:lineRule="auto"/>
              <w:rPr>
                <w:rFonts w:ascii="Calibri" w:eastAsia="Times New Roman" w:hAnsi="Calibri" w:cs="Calibri"/>
                <w:sz w:val="18"/>
                <w:szCs w:val="18"/>
                <w:lang w:eastAsia="en-IE"/>
              </w:rPr>
            </w:pPr>
            <w:r w:rsidRPr="001F28E7">
              <w:rPr>
                <w:rFonts w:ascii="Calibri" w:eastAsia="Times New Roman" w:hAnsi="Calibri" w:cs="Calibri"/>
                <w:sz w:val="18"/>
                <w:szCs w:val="18"/>
                <w:lang w:eastAsia="en-IE"/>
              </w:rPr>
              <w:t>Cavan-Monaghan</w:t>
            </w:r>
          </w:p>
        </w:tc>
        <w:tc>
          <w:tcPr>
            <w:tcW w:w="94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-2.52</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-1.95</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-1.38</w:t>
            </w:r>
          </w:p>
        </w:tc>
        <w:tc>
          <w:tcPr>
            <w:tcW w:w="680" w:type="dxa"/>
            <w:tcBorders>
              <w:top w:val="nil"/>
              <w:left w:val="nil"/>
              <w:bottom w:val="single" w:sz="4" w:space="0" w:color="auto"/>
              <w:right w:val="single" w:sz="4" w:space="0" w:color="auto"/>
            </w:tcBorders>
            <w:shd w:val="clear" w:color="auto" w:fill="auto"/>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-0.81</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-0.24</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0.33</w:t>
            </w:r>
          </w:p>
        </w:tc>
        <w:tc>
          <w:tcPr>
            <w:tcW w:w="86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0.90</w:t>
            </w:r>
          </w:p>
        </w:tc>
        <w:tc>
          <w:tcPr>
            <w:tcW w:w="1040" w:type="dxa"/>
            <w:tcBorders>
              <w:top w:val="nil"/>
              <w:left w:val="nil"/>
              <w:bottom w:val="single" w:sz="4" w:space="0" w:color="auto"/>
              <w:right w:val="single" w:sz="4" w:space="0" w:color="auto"/>
            </w:tcBorders>
            <w:shd w:val="clear" w:color="auto" w:fill="auto"/>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1.47</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2.04</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2.61</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3.18</w:t>
            </w:r>
          </w:p>
        </w:tc>
      </w:tr>
      <w:tr w:rsidR="001F28E7" w:rsidRPr="001F28E7" w:rsidTr="001F28E7">
        <w:trPr>
          <w:trHeight w:val="288"/>
        </w:trPr>
        <w:tc>
          <w:tcPr>
            <w:tcW w:w="1598" w:type="dxa"/>
            <w:tcBorders>
              <w:top w:val="nil"/>
              <w:left w:val="single" w:sz="4" w:space="0" w:color="auto"/>
              <w:bottom w:val="single" w:sz="4" w:space="0" w:color="auto"/>
              <w:right w:val="single" w:sz="4" w:space="0" w:color="auto"/>
            </w:tcBorders>
            <w:shd w:val="clear" w:color="auto" w:fill="auto"/>
            <w:noWrap/>
            <w:vAlign w:val="bottom"/>
            <w:hideMark/>
          </w:tcPr>
          <w:p w:rsidR="001F28E7" w:rsidRPr="001F28E7" w:rsidRDefault="001F28E7" w:rsidP="001F28E7">
            <w:pPr>
              <w:spacing w:after="0" w:line="240" w:lineRule="auto"/>
              <w:rPr>
                <w:rFonts w:ascii="Calibri" w:eastAsia="Times New Roman" w:hAnsi="Calibri" w:cs="Calibri"/>
                <w:color w:val="000000"/>
                <w:sz w:val="18"/>
                <w:szCs w:val="18"/>
                <w:lang w:eastAsia="en-IE"/>
              </w:rPr>
            </w:pPr>
            <w:r w:rsidRPr="001F28E7">
              <w:rPr>
                <w:rFonts w:ascii="Calibri" w:eastAsia="Times New Roman" w:hAnsi="Calibri" w:cs="Calibri"/>
                <w:color w:val="000000"/>
                <w:sz w:val="18"/>
                <w:szCs w:val="18"/>
                <w:lang w:eastAsia="en-IE"/>
              </w:rPr>
              <w:t>Region</w:t>
            </w:r>
          </w:p>
        </w:tc>
        <w:tc>
          <w:tcPr>
            <w:tcW w:w="94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-5.98</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-5.43</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-4.88</w:t>
            </w:r>
          </w:p>
        </w:tc>
        <w:tc>
          <w:tcPr>
            <w:tcW w:w="680" w:type="dxa"/>
            <w:tcBorders>
              <w:top w:val="nil"/>
              <w:left w:val="nil"/>
              <w:bottom w:val="single" w:sz="4" w:space="0" w:color="auto"/>
              <w:right w:val="single" w:sz="4" w:space="0" w:color="auto"/>
            </w:tcBorders>
            <w:shd w:val="clear" w:color="auto" w:fill="auto"/>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-4.33</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-3.78</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-3.23</w:t>
            </w:r>
          </w:p>
        </w:tc>
        <w:tc>
          <w:tcPr>
            <w:tcW w:w="86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-2.68</w:t>
            </w:r>
          </w:p>
        </w:tc>
        <w:tc>
          <w:tcPr>
            <w:tcW w:w="1040" w:type="dxa"/>
            <w:tcBorders>
              <w:top w:val="nil"/>
              <w:left w:val="nil"/>
              <w:bottom w:val="single" w:sz="4" w:space="0" w:color="auto"/>
              <w:right w:val="single" w:sz="4" w:space="0" w:color="auto"/>
            </w:tcBorders>
            <w:shd w:val="clear" w:color="auto" w:fill="auto"/>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-2.13</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-1.58</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-1.03</w:t>
            </w:r>
          </w:p>
        </w:tc>
        <w:tc>
          <w:tcPr>
            <w:tcW w:w="680" w:type="dxa"/>
            <w:tcBorders>
              <w:top w:val="nil"/>
              <w:left w:val="nil"/>
              <w:bottom w:val="single" w:sz="4" w:space="0" w:color="auto"/>
              <w:right w:val="single" w:sz="4" w:space="0" w:color="auto"/>
            </w:tcBorders>
            <w:shd w:val="clear" w:color="000000" w:fill="FFFFFF"/>
            <w:noWrap/>
            <w:vAlign w:val="bottom"/>
            <w:hideMark/>
          </w:tcPr>
          <w:p w:rsidR="001F28E7" w:rsidRPr="001F28E7" w:rsidRDefault="001F28E7" w:rsidP="001F28E7">
            <w:pPr>
              <w:spacing w:after="0" w:line="240" w:lineRule="auto"/>
              <w:jc w:val="right"/>
              <w:rPr>
                <w:rFonts w:ascii="Arial" w:eastAsia="Times New Roman" w:hAnsi="Arial" w:cs="Arial"/>
                <w:sz w:val="18"/>
                <w:szCs w:val="18"/>
                <w:lang w:eastAsia="en-IE"/>
              </w:rPr>
            </w:pPr>
            <w:r w:rsidRPr="001F28E7">
              <w:rPr>
                <w:rFonts w:ascii="Arial" w:eastAsia="Times New Roman" w:hAnsi="Arial" w:cs="Arial"/>
                <w:sz w:val="18"/>
                <w:szCs w:val="18"/>
                <w:lang w:eastAsia="en-IE"/>
              </w:rPr>
              <w:t>-0.48</w:t>
            </w:r>
          </w:p>
        </w:tc>
      </w:tr>
    </w:tbl>
    <w:p w:rsidR="00B93EE4" w:rsidRDefault="00B93EE4" w:rsidP="001F28E7">
      <w:pPr>
        <w:spacing w:line="360" w:lineRule="auto"/>
        <w:rPr>
          <w:rFonts w:ascii="Arial" w:hAnsi="Arial" w:cs="Arial"/>
          <w:sz w:val="24"/>
        </w:rPr>
      </w:pPr>
    </w:p>
    <w:p w:rsidR="00C57443" w:rsidRDefault="00C57443" w:rsidP="001F28E7">
      <w:pPr>
        <w:spacing w:line="360" w:lineRule="auto"/>
        <w:rPr>
          <w:rFonts w:ascii="Arial" w:hAnsi="Arial" w:cs="Arial"/>
          <w:sz w:val="24"/>
        </w:rPr>
      </w:pPr>
    </w:p>
    <w:p w:rsidR="003E5CD5" w:rsidRDefault="001F28E7" w:rsidP="001F28E7">
      <w:pPr>
        <w:spacing w:line="360" w:lineRule="auto"/>
        <w:rPr>
          <w:rFonts w:ascii="Arial" w:hAnsi="Arial" w:cs="Arial"/>
          <w:sz w:val="24"/>
        </w:rPr>
      </w:pPr>
      <w:r>
        <w:rPr>
          <w:rFonts w:ascii="Arial" w:hAnsi="Arial" w:cs="Arial"/>
          <w:sz w:val="24"/>
        </w:rPr>
        <w:t xml:space="preserve">The only difference between Tables 8 and 9 is in the figures for the Meath constituencies.  It can be seen that the variance for Meath West is -5.22%, but would be -7.35% if this configuration was proposed in a 174 member Dáil. </w:t>
      </w:r>
    </w:p>
    <w:p w:rsidR="006F7073" w:rsidRDefault="006F7073">
      <w:pPr>
        <w:rPr>
          <w:rFonts w:ascii="Arial" w:hAnsi="Arial" w:cs="Arial"/>
          <w:sz w:val="24"/>
        </w:rPr>
      </w:pPr>
    </w:p>
    <w:p w:rsidR="00482B1F" w:rsidRPr="00004C12" w:rsidRDefault="00E27622" w:rsidP="00E27622">
      <w:pPr>
        <w:spacing w:after="0" w:line="360" w:lineRule="auto"/>
        <w:jc w:val="center"/>
        <w:rPr>
          <w:rFonts w:ascii="Arial" w:hAnsi="Arial" w:cs="Arial"/>
          <w:b/>
          <w:sz w:val="24"/>
        </w:rPr>
      </w:pPr>
      <w:r w:rsidRPr="00004C12">
        <w:rPr>
          <w:rFonts w:ascii="Arial" w:hAnsi="Arial" w:cs="Arial"/>
          <w:b/>
          <w:sz w:val="24"/>
        </w:rPr>
        <w:t>APPENDIX</w:t>
      </w:r>
    </w:p>
    <w:p w:rsidR="002E4C17" w:rsidRDefault="002E4C17" w:rsidP="001D05D5">
      <w:pPr>
        <w:spacing w:after="0" w:line="360" w:lineRule="auto"/>
        <w:jc w:val="both"/>
        <w:rPr>
          <w:rFonts w:ascii="Arial" w:hAnsi="Arial" w:cs="Arial"/>
          <w:b/>
        </w:rPr>
      </w:pPr>
    </w:p>
    <w:p w:rsidR="006F7073" w:rsidRPr="00004C12" w:rsidRDefault="006F7073" w:rsidP="006F7073">
      <w:pPr>
        <w:spacing w:after="0" w:line="360" w:lineRule="auto"/>
        <w:jc w:val="both"/>
        <w:rPr>
          <w:rFonts w:ascii="Arial" w:hAnsi="Arial" w:cs="Arial"/>
          <w:b/>
        </w:rPr>
      </w:pPr>
      <w:r w:rsidRPr="00004C12">
        <w:rPr>
          <w:rFonts w:ascii="Arial" w:hAnsi="Arial" w:cs="Arial"/>
          <w:b/>
        </w:rPr>
        <w:t xml:space="preserve">Table </w:t>
      </w:r>
      <w:r w:rsidR="004A732F">
        <w:rPr>
          <w:rFonts w:ascii="Arial" w:hAnsi="Arial" w:cs="Arial"/>
          <w:b/>
        </w:rPr>
        <w:t>1</w:t>
      </w:r>
      <w:r w:rsidR="00A23750">
        <w:rPr>
          <w:rFonts w:ascii="Arial" w:hAnsi="Arial" w:cs="Arial"/>
          <w:b/>
        </w:rPr>
        <w:t>A</w:t>
      </w:r>
      <w:r w:rsidRPr="00004C12">
        <w:rPr>
          <w:rFonts w:ascii="Arial" w:hAnsi="Arial" w:cs="Arial"/>
          <w:b/>
        </w:rPr>
        <w:t xml:space="preserve">:  Electoral Divisions and population transferred from the constituency of Cavan-Monaghan to </w:t>
      </w:r>
      <w:r w:rsidR="001F28E7">
        <w:rPr>
          <w:rFonts w:ascii="Arial" w:hAnsi="Arial" w:cs="Arial"/>
          <w:b/>
        </w:rPr>
        <w:t>the constituency of Meath East in Option</w:t>
      </w:r>
      <w:r w:rsidR="00D32042">
        <w:rPr>
          <w:rFonts w:ascii="Arial" w:hAnsi="Arial" w:cs="Arial"/>
          <w:b/>
        </w:rPr>
        <w:t>s</w:t>
      </w:r>
      <w:r w:rsidR="001F28E7">
        <w:rPr>
          <w:rFonts w:ascii="Arial" w:hAnsi="Arial" w:cs="Arial"/>
          <w:b/>
        </w:rPr>
        <w:t xml:space="preserve"> 1 and 2</w:t>
      </w:r>
      <w:r w:rsidR="00D32042">
        <w:rPr>
          <w:rFonts w:ascii="Arial" w:hAnsi="Arial" w:cs="Arial"/>
          <w:b/>
        </w:rPr>
        <w:t>,</w:t>
      </w:r>
      <w:r w:rsidR="001F28E7">
        <w:rPr>
          <w:rFonts w:ascii="Arial" w:hAnsi="Arial" w:cs="Arial"/>
          <w:b/>
        </w:rPr>
        <w:t xml:space="preserve"> and Meath West in Option 3. </w:t>
      </w:r>
    </w:p>
    <w:tbl>
      <w:tblPr>
        <w:tblStyle w:val="TableGrid"/>
        <w:tblW w:w="0" w:type="auto"/>
        <w:tblLook w:val="04A0" w:firstRow="1" w:lastRow="0" w:firstColumn="1" w:lastColumn="0" w:noHBand="0" w:noVBand="1"/>
      </w:tblPr>
      <w:tblGrid>
        <w:gridCol w:w="2830"/>
        <w:gridCol w:w="2552"/>
      </w:tblGrid>
      <w:tr w:rsidR="006F7073" w:rsidRPr="00004C12" w:rsidTr="009359D8">
        <w:tc>
          <w:tcPr>
            <w:tcW w:w="2830" w:type="dxa"/>
            <w:shd w:val="clear" w:color="auto" w:fill="D9D9D9" w:themeFill="background1" w:themeFillShade="D9"/>
          </w:tcPr>
          <w:p w:rsidR="006F7073" w:rsidRPr="00004C12" w:rsidRDefault="009607E9" w:rsidP="00480AE5">
            <w:pPr>
              <w:spacing w:line="360" w:lineRule="auto"/>
              <w:jc w:val="both"/>
              <w:rPr>
                <w:rFonts w:ascii="Arial" w:hAnsi="Arial" w:cs="Arial"/>
              </w:rPr>
            </w:pPr>
            <w:r>
              <w:rPr>
                <w:rFonts w:ascii="Arial" w:hAnsi="Arial" w:cs="Arial"/>
              </w:rPr>
              <w:t xml:space="preserve">Electoral Divisions </w:t>
            </w:r>
          </w:p>
        </w:tc>
        <w:tc>
          <w:tcPr>
            <w:tcW w:w="2552" w:type="dxa"/>
            <w:shd w:val="clear" w:color="auto" w:fill="D9D9D9" w:themeFill="background1" w:themeFillShade="D9"/>
          </w:tcPr>
          <w:p w:rsidR="006F7073" w:rsidRPr="00004C12" w:rsidRDefault="006F7073" w:rsidP="009359D8">
            <w:pPr>
              <w:spacing w:line="360" w:lineRule="auto"/>
              <w:jc w:val="center"/>
              <w:rPr>
                <w:rFonts w:ascii="Arial" w:hAnsi="Arial" w:cs="Arial"/>
              </w:rPr>
            </w:pPr>
            <w:r w:rsidRPr="00004C12">
              <w:rPr>
                <w:rFonts w:ascii="Arial" w:hAnsi="Arial" w:cs="Arial"/>
              </w:rPr>
              <w:t>2022 population</w:t>
            </w:r>
          </w:p>
        </w:tc>
      </w:tr>
      <w:tr w:rsidR="006F7073" w:rsidRPr="00004C12" w:rsidTr="009359D8">
        <w:tc>
          <w:tcPr>
            <w:tcW w:w="2830" w:type="dxa"/>
          </w:tcPr>
          <w:p w:rsidR="006F7073" w:rsidRPr="00004C12" w:rsidRDefault="006F7073" w:rsidP="00480AE5">
            <w:pPr>
              <w:spacing w:line="360" w:lineRule="auto"/>
              <w:jc w:val="both"/>
              <w:rPr>
                <w:rFonts w:ascii="Arial" w:hAnsi="Arial" w:cs="Arial"/>
              </w:rPr>
            </w:pPr>
            <w:r w:rsidRPr="00004C12">
              <w:rPr>
                <w:rFonts w:ascii="Arial" w:hAnsi="Arial" w:cs="Arial"/>
              </w:rPr>
              <w:t xml:space="preserve">Ardagh </w:t>
            </w:r>
          </w:p>
        </w:tc>
        <w:tc>
          <w:tcPr>
            <w:tcW w:w="2552" w:type="dxa"/>
          </w:tcPr>
          <w:p w:rsidR="006F7073" w:rsidRPr="00004C12" w:rsidRDefault="006F7073" w:rsidP="009359D8">
            <w:pPr>
              <w:spacing w:line="360" w:lineRule="auto"/>
              <w:jc w:val="center"/>
              <w:rPr>
                <w:rFonts w:ascii="Arial" w:hAnsi="Arial" w:cs="Arial"/>
              </w:rPr>
            </w:pPr>
            <w:r w:rsidRPr="00004C12">
              <w:rPr>
                <w:rFonts w:ascii="Arial" w:hAnsi="Arial" w:cs="Arial"/>
              </w:rPr>
              <w:t>690</w:t>
            </w:r>
          </w:p>
        </w:tc>
      </w:tr>
      <w:tr w:rsidR="006F7073" w:rsidRPr="00004C12" w:rsidTr="009359D8">
        <w:tc>
          <w:tcPr>
            <w:tcW w:w="2830" w:type="dxa"/>
          </w:tcPr>
          <w:p w:rsidR="006F7073" w:rsidRPr="00004C12" w:rsidRDefault="009359D8" w:rsidP="00480AE5">
            <w:pPr>
              <w:spacing w:line="360" w:lineRule="auto"/>
              <w:jc w:val="both"/>
              <w:rPr>
                <w:rFonts w:ascii="Arial" w:hAnsi="Arial" w:cs="Arial"/>
              </w:rPr>
            </w:pPr>
            <w:r w:rsidRPr="00004C12">
              <w:rPr>
                <w:rFonts w:ascii="Arial" w:hAnsi="Arial" w:cs="Arial"/>
              </w:rPr>
              <w:t>Carrickleck</w:t>
            </w:r>
          </w:p>
        </w:tc>
        <w:tc>
          <w:tcPr>
            <w:tcW w:w="2552" w:type="dxa"/>
          </w:tcPr>
          <w:p w:rsidR="006F7073" w:rsidRPr="00004C12" w:rsidRDefault="009359D8" w:rsidP="009359D8">
            <w:pPr>
              <w:spacing w:line="360" w:lineRule="auto"/>
              <w:jc w:val="center"/>
              <w:rPr>
                <w:rFonts w:ascii="Arial" w:hAnsi="Arial" w:cs="Arial"/>
              </w:rPr>
            </w:pPr>
            <w:r w:rsidRPr="00004C12">
              <w:rPr>
                <w:rFonts w:ascii="Arial" w:hAnsi="Arial" w:cs="Arial"/>
              </w:rPr>
              <w:t>443</w:t>
            </w:r>
          </w:p>
        </w:tc>
      </w:tr>
      <w:tr w:rsidR="006F7073" w:rsidRPr="00004C12" w:rsidTr="009359D8">
        <w:tc>
          <w:tcPr>
            <w:tcW w:w="2830" w:type="dxa"/>
          </w:tcPr>
          <w:p w:rsidR="006F7073" w:rsidRPr="00004C12" w:rsidRDefault="009359D8" w:rsidP="00480AE5">
            <w:pPr>
              <w:spacing w:line="360" w:lineRule="auto"/>
              <w:jc w:val="both"/>
              <w:rPr>
                <w:rFonts w:ascii="Arial" w:hAnsi="Arial" w:cs="Arial"/>
              </w:rPr>
            </w:pPr>
            <w:r w:rsidRPr="00004C12">
              <w:rPr>
                <w:rFonts w:ascii="Arial" w:hAnsi="Arial" w:cs="Arial"/>
              </w:rPr>
              <w:t xml:space="preserve">Drumcondra </w:t>
            </w:r>
          </w:p>
        </w:tc>
        <w:tc>
          <w:tcPr>
            <w:tcW w:w="2552" w:type="dxa"/>
          </w:tcPr>
          <w:p w:rsidR="006F7073" w:rsidRPr="00004C12" w:rsidRDefault="009359D8" w:rsidP="009359D8">
            <w:pPr>
              <w:spacing w:line="360" w:lineRule="auto"/>
              <w:jc w:val="center"/>
              <w:rPr>
                <w:rFonts w:ascii="Arial" w:hAnsi="Arial" w:cs="Arial"/>
              </w:rPr>
            </w:pPr>
            <w:r w:rsidRPr="00004C12">
              <w:rPr>
                <w:rFonts w:ascii="Arial" w:hAnsi="Arial" w:cs="Arial"/>
              </w:rPr>
              <w:t>1,384</w:t>
            </w:r>
          </w:p>
        </w:tc>
      </w:tr>
      <w:tr w:rsidR="006F7073" w:rsidRPr="00004C12" w:rsidTr="009359D8">
        <w:tc>
          <w:tcPr>
            <w:tcW w:w="2830" w:type="dxa"/>
          </w:tcPr>
          <w:p w:rsidR="006F7073" w:rsidRPr="00004C12" w:rsidRDefault="009359D8" w:rsidP="00480AE5">
            <w:pPr>
              <w:spacing w:line="360" w:lineRule="auto"/>
              <w:jc w:val="both"/>
              <w:rPr>
                <w:rFonts w:ascii="Arial" w:hAnsi="Arial" w:cs="Arial"/>
              </w:rPr>
            </w:pPr>
            <w:r w:rsidRPr="00004C12">
              <w:rPr>
                <w:rFonts w:ascii="Arial" w:hAnsi="Arial" w:cs="Arial"/>
              </w:rPr>
              <w:t>Kilmainham</w:t>
            </w:r>
          </w:p>
        </w:tc>
        <w:tc>
          <w:tcPr>
            <w:tcW w:w="2552" w:type="dxa"/>
          </w:tcPr>
          <w:p w:rsidR="006F7073" w:rsidRPr="00004C12" w:rsidRDefault="009359D8" w:rsidP="009359D8">
            <w:pPr>
              <w:spacing w:line="360" w:lineRule="auto"/>
              <w:jc w:val="center"/>
              <w:rPr>
                <w:rFonts w:ascii="Arial" w:hAnsi="Arial" w:cs="Arial"/>
              </w:rPr>
            </w:pPr>
            <w:r w:rsidRPr="00004C12">
              <w:rPr>
                <w:rFonts w:ascii="Arial" w:hAnsi="Arial" w:cs="Arial"/>
              </w:rPr>
              <w:t>872</w:t>
            </w:r>
          </w:p>
        </w:tc>
      </w:tr>
      <w:tr w:rsidR="009359D8" w:rsidRPr="00004C12" w:rsidTr="009359D8">
        <w:tc>
          <w:tcPr>
            <w:tcW w:w="2830" w:type="dxa"/>
          </w:tcPr>
          <w:p w:rsidR="009359D8" w:rsidRPr="00004C12" w:rsidRDefault="009359D8" w:rsidP="00480AE5">
            <w:pPr>
              <w:spacing w:line="360" w:lineRule="auto"/>
              <w:jc w:val="both"/>
              <w:rPr>
                <w:rFonts w:ascii="Arial" w:hAnsi="Arial" w:cs="Arial"/>
              </w:rPr>
            </w:pPr>
            <w:r w:rsidRPr="00004C12">
              <w:rPr>
                <w:rFonts w:ascii="Arial" w:hAnsi="Arial" w:cs="Arial"/>
              </w:rPr>
              <w:t>Moybolgue</w:t>
            </w:r>
          </w:p>
        </w:tc>
        <w:tc>
          <w:tcPr>
            <w:tcW w:w="2552" w:type="dxa"/>
          </w:tcPr>
          <w:p w:rsidR="009359D8" w:rsidRPr="00004C12" w:rsidRDefault="009359D8" w:rsidP="009359D8">
            <w:pPr>
              <w:spacing w:line="360" w:lineRule="auto"/>
              <w:jc w:val="center"/>
              <w:rPr>
                <w:rFonts w:ascii="Arial" w:hAnsi="Arial" w:cs="Arial"/>
              </w:rPr>
            </w:pPr>
            <w:r w:rsidRPr="00004C12">
              <w:rPr>
                <w:rFonts w:ascii="Arial" w:hAnsi="Arial" w:cs="Arial"/>
              </w:rPr>
              <w:t>279</w:t>
            </w:r>
          </w:p>
        </w:tc>
      </w:tr>
      <w:tr w:rsidR="009359D8" w:rsidRPr="00004C12" w:rsidTr="009359D8">
        <w:tc>
          <w:tcPr>
            <w:tcW w:w="2830" w:type="dxa"/>
          </w:tcPr>
          <w:p w:rsidR="009359D8" w:rsidRPr="00004C12" w:rsidRDefault="009359D8" w:rsidP="00480AE5">
            <w:pPr>
              <w:spacing w:line="360" w:lineRule="auto"/>
              <w:jc w:val="both"/>
              <w:rPr>
                <w:rFonts w:ascii="Arial" w:hAnsi="Arial" w:cs="Arial"/>
              </w:rPr>
            </w:pPr>
            <w:r w:rsidRPr="00004C12">
              <w:rPr>
                <w:rFonts w:ascii="Arial" w:hAnsi="Arial" w:cs="Arial"/>
              </w:rPr>
              <w:t>Posseckstown</w:t>
            </w:r>
          </w:p>
        </w:tc>
        <w:tc>
          <w:tcPr>
            <w:tcW w:w="2552" w:type="dxa"/>
          </w:tcPr>
          <w:p w:rsidR="009359D8" w:rsidRPr="00004C12" w:rsidRDefault="009359D8" w:rsidP="009359D8">
            <w:pPr>
              <w:spacing w:line="360" w:lineRule="auto"/>
              <w:jc w:val="center"/>
              <w:rPr>
                <w:rFonts w:ascii="Arial" w:hAnsi="Arial" w:cs="Arial"/>
              </w:rPr>
            </w:pPr>
            <w:r w:rsidRPr="00004C12">
              <w:rPr>
                <w:rFonts w:ascii="Arial" w:hAnsi="Arial" w:cs="Arial"/>
              </w:rPr>
              <w:t>191</w:t>
            </w:r>
          </w:p>
        </w:tc>
      </w:tr>
      <w:tr w:rsidR="009359D8" w:rsidRPr="00004C12" w:rsidTr="009359D8">
        <w:tc>
          <w:tcPr>
            <w:tcW w:w="2830" w:type="dxa"/>
          </w:tcPr>
          <w:p w:rsidR="009359D8" w:rsidRPr="00004C12" w:rsidRDefault="009359D8" w:rsidP="00480AE5">
            <w:pPr>
              <w:spacing w:line="360" w:lineRule="auto"/>
              <w:jc w:val="both"/>
              <w:rPr>
                <w:rFonts w:ascii="Arial" w:hAnsi="Arial" w:cs="Arial"/>
              </w:rPr>
            </w:pPr>
            <w:r w:rsidRPr="00004C12">
              <w:rPr>
                <w:rFonts w:ascii="Arial" w:hAnsi="Arial" w:cs="Arial"/>
              </w:rPr>
              <w:t>Trohanny</w:t>
            </w:r>
          </w:p>
        </w:tc>
        <w:tc>
          <w:tcPr>
            <w:tcW w:w="2552" w:type="dxa"/>
          </w:tcPr>
          <w:p w:rsidR="009359D8" w:rsidRPr="00004C12" w:rsidRDefault="009359D8" w:rsidP="009359D8">
            <w:pPr>
              <w:spacing w:line="360" w:lineRule="auto"/>
              <w:jc w:val="center"/>
              <w:rPr>
                <w:rFonts w:ascii="Arial" w:hAnsi="Arial" w:cs="Arial"/>
              </w:rPr>
            </w:pPr>
            <w:r w:rsidRPr="00004C12">
              <w:rPr>
                <w:rFonts w:ascii="Arial" w:hAnsi="Arial" w:cs="Arial"/>
              </w:rPr>
              <w:t>346</w:t>
            </w:r>
          </w:p>
        </w:tc>
      </w:tr>
      <w:tr w:rsidR="002E4C17" w:rsidRPr="00004C12" w:rsidTr="002E4C17">
        <w:tc>
          <w:tcPr>
            <w:tcW w:w="2830" w:type="dxa"/>
            <w:shd w:val="clear" w:color="auto" w:fill="D9D9D9" w:themeFill="background1" w:themeFillShade="D9"/>
          </w:tcPr>
          <w:p w:rsidR="002E4C17" w:rsidRPr="00004C12" w:rsidRDefault="002E4C17" w:rsidP="00480AE5">
            <w:pPr>
              <w:spacing w:line="360" w:lineRule="auto"/>
              <w:jc w:val="both"/>
              <w:rPr>
                <w:rFonts w:ascii="Arial" w:hAnsi="Arial" w:cs="Arial"/>
              </w:rPr>
            </w:pPr>
            <w:r>
              <w:rPr>
                <w:rFonts w:ascii="Arial" w:hAnsi="Arial" w:cs="Arial"/>
              </w:rPr>
              <w:t xml:space="preserve">Total: </w:t>
            </w:r>
            <w:r w:rsidR="009607E9">
              <w:rPr>
                <w:rFonts w:ascii="Arial" w:hAnsi="Arial" w:cs="Arial"/>
              </w:rPr>
              <w:t xml:space="preserve"> 7 EDs: </w:t>
            </w:r>
          </w:p>
        </w:tc>
        <w:tc>
          <w:tcPr>
            <w:tcW w:w="2552" w:type="dxa"/>
            <w:shd w:val="clear" w:color="auto" w:fill="D9D9D9" w:themeFill="background1" w:themeFillShade="D9"/>
          </w:tcPr>
          <w:p w:rsidR="002E4C17" w:rsidRPr="00004C12" w:rsidRDefault="002E4C17" w:rsidP="009359D8">
            <w:pPr>
              <w:spacing w:line="360" w:lineRule="auto"/>
              <w:jc w:val="center"/>
              <w:rPr>
                <w:rFonts w:ascii="Arial" w:hAnsi="Arial" w:cs="Arial"/>
              </w:rPr>
            </w:pPr>
            <w:r>
              <w:rPr>
                <w:rFonts w:ascii="Arial" w:hAnsi="Arial" w:cs="Arial"/>
              </w:rPr>
              <w:t xml:space="preserve">4,205 </w:t>
            </w:r>
          </w:p>
        </w:tc>
      </w:tr>
    </w:tbl>
    <w:p w:rsidR="00004C12" w:rsidRDefault="00004C12" w:rsidP="001D05D5">
      <w:pPr>
        <w:spacing w:after="0" w:line="360" w:lineRule="auto"/>
        <w:jc w:val="both"/>
        <w:rPr>
          <w:rFonts w:ascii="Arial" w:hAnsi="Arial" w:cs="Arial"/>
          <w:b/>
        </w:rPr>
      </w:pPr>
    </w:p>
    <w:p w:rsidR="002E4C17" w:rsidRPr="00004C12" w:rsidRDefault="002E4C17" w:rsidP="001D05D5">
      <w:pPr>
        <w:spacing w:after="0" w:line="360" w:lineRule="auto"/>
        <w:jc w:val="both"/>
        <w:rPr>
          <w:rFonts w:ascii="Arial" w:hAnsi="Arial" w:cs="Arial"/>
          <w:b/>
        </w:rPr>
      </w:pPr>
    </w:p>
    <w:p w:rsidR="00BB70B2" w:rsidRPr="00004C12" w:rsidRDefault="002023D7" w:rsidP="001D05D5">
      <w:pPr>
        <w:spacing w:after="0" w:line="360" w:lineRule="auto"/>
        <w:jc w:val="both"/>
        <w:rPr>
          <w:rFonts w:ascii="Arial" w:hAnsi="Arial" w:cs="Arial"/>
        </w:rPr>
      </w:pPr>
      <w:r w:rsidRPr="00004C12">
        <w:rPr>
          <w:rFonts w:ascii="Arial" w:hAnsi="Arial" w:cs="Arial"/>
          <w:b/>
        </w:rPr>
        <w:t xml:space="preserve">Table </w:t>
      </w:r>
      <w:r w:rsidR="004A732F">
        <w:rPr>
          <w:rFonts w:ascii="Arial" w:hAnsi="Arial" w:cs="Arial"/>
          <w:b/>
        </w:rPr>
        <w:t>2</w:t>
      </w:r>
      <w:r w:rsidR="00A23750">
        <w:rPr>
          <w:rFonts w:ascii="Arial" w:hAnsi="Arial" w:cs="Arial"/>
          <w:b/>
        </w:rPr>
        <w:t>A</w:t>
      </w:r>
      <w:r w:rsidRPr="00004C12">
        <w:rPr>
          <w:rFonts w:ascii="Arial" w:hAnsi="Arial" w:cs="Arial"/>
          <w:b/>
        </w:rPr>
        <w:t xml:space="preserve">:  Electoral Divisions and population transferred from the constituency of </w:t>
      </w:r>
      <w:r w:rsidR="00004C12" w:rsidRPr="00004C12">
        <w:rPr>
          <w:rFonts w:ascii="Arial" w:hAnsi="Arial" w:cs="Arial"/>
          <w:b/>
        </w:rPr>
        <w:t xml:space="preserve">Meath West to the constituency of Longford-Westmeath </w:t>
      </w:r>
      <w:r w:rsidR="00C24EC2">
        <w:rPr>
          <w:rFonts w:ascii="Arial" w:hAnsi="Arial" w:cs="Arial"/>
          <w:b/>
        </w:rPr>
        <w:t xml:space="preserve">in all three Options. </w:t>
      </w:r>
    </w:p>
    <w:tbl>
      <w:tblPr>
        <w:tblW w:w="509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2542"/>
        <w:gridCol w:w="2551"/>
      </w:tblGrid>
      <w:tr w:rsidR="002023D7" w:rsidRPr="002023D7" w:rsidTr="002023D7">
        <w:trPr>
          <w:trHeight w:val="288"/>
        </w:trPr>
        <w:tc>
          <w:tcPr>
            <w:tcW w:w="2542" w:type="dxa"/>
            <w:shd w:val="clear" w:color="auto" w:fill="D9D9D9" w:themeFill="background1" w:themeFillShade="D9"/>
            <w:noWrap/>
            <w:vAlign w:val="bottom"/>
          </w:tcPr>
          <w:p w:rsidR="002023D7" w:rsidRPr="002023D7" w:rsidRDefault="002023D7" w:rsidP="002023D7">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 xml:space="preserve">Electoral Division </w:t>
            </w:r>
          </w:p>
        </w:tc>
        <w:tc>
          <w:tcPr>
            <w:tcW w:w="2551" w:type="dxa"/>
            <w:shd w:val="clear" w:color="auto" w:fill="D9D9D9" w:themeFill="background1" w:themeFillShade="D9"/>
            <w:noWrap/>
            <w:vAlign w:val="bottom"/>
          </w:tcPr>
          <w:p w:rsidR="002023D7" w:rsidRPr="002023D7" w:rsidRDefault="002023D7" w:rsidP="002023D7">
            <w:pPr>
              <w:spacing w:after="0" w:line="240" w:lineRule="auto"/>
              <w:jc w:val="center"/>
              <w:rPr>
                <w:rFonts w:ascii="Arial" w:eastAsia="Times New Roman" w:hAnsi="Arial" w:cs="Arial"/>
                <w:color w:val="000000"/>
                <w:lang w:eastAsia="en-IE"/>
              </w:rPr>
            </w:pPr>
            <w:r w:rsidRPr="00004C12">
              <w:rPr>
                <w:rFonts w:ascii="Arial" w:eastAsia="Times New Roman" w:hAnsi="Arial" w:cs="Arial"/>
                <w:color w:val="000000"/>
                <w:lang w:eastAsia="en-IE"/>
              </w:rPr>
              <w:t>2022 population</w:t>
            </w:r>
          </w:p>
        </w:tc>
      </w:tr>
      <w:tr w:rsidR="002023D7" w:rsidRPr="00004C12" w:rsidTr="002023D7">
        <w:trPr>
          <w:trHeight w:val="288"/>
        </w:trPr>
        <w:tc>
          <w:tcPr>
            <w:tcW w:w="2542" w:type="dxa"/>
            <w:shd w:val="clear" w:color="auto" w:fill="auto"/>
            <w:noWrap/>
            <w:vAlign w:val="bottom"/>
          </w:tcPr>
          <w:p w:rsidR="002023D7" w:rsidRPr="002023D7" w:rsidRDefault="002023D7" w:rsidP="002023D7">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Ballinlough</w:t>
            </w:r>
          </w:p>
        </w:tc>
        <w:tc>
          <w:tcPr>
            <w:tcW w:w="2551" w:type="dxa"/>
            <w:shd w:val="clear" w:color="auto" w:fill="auto"/>
            <w:noWrap/>
            <w:vAlign w:val="bottom"/>
          </w:tcPr>
          <w:p w:rsidR="002023D7" w:rsidRPr="002023D7" w:rsidRDefault="002023D7" w:rsidP="002023D7">
            <w:pPr>
              <w:spacing w:after="0" w:line="240" w:lineRule="auto"/>
              <w:jc w:val="center"/>
              <w:rPr>
                <w:rFonts w:ascii="Arial" w:eastAsia="Times New Roman" w:hAnsi="Arial" w:cs="Arial"/>
                <w:color w:val="000000"/>
                <w:lang w:eastAsia="en-IE"/>
              </w:rPr>
            </w:pPr>
            <w:r w:rsidRPr="002023D7">
              <w:rPr>
                <w:rFonts w:ascii="Arial" w:eastAsia="Times New Roman" w:hAnsi="Arial" w:cs="Arial"/>
                <w:color w:val="000000"/>
                <w:lang w:eastAsia="en-IE"/>
              </w:rPr>
              <w:t>174</w:t>
            </w:r>
          </w:p>
        </w:tc>
      </w:tr>
      <w:tr w:rsidR="002023D7" w:rsidRPr="002023D7" w:rsidTr="002023D7">
        <w:trPr>
          <w:trHeight w:val="288"/>
        </w:trPr>
        <w:tc>
          <w:tcPr>
            <w:tcW w:w="2542" w:type="dxa"/>
            <w:shd w:val="clear" w:color="auto" w:fill="auto"/>
            <w:noWrap/>
            <w:vAlign w:val="bottom"/>
            <w:hideMark/>
          </w:tcPr>
          <w:p w:rsidR="002023D7" w:rsidRPr="002023D7" w:rsidRDefault="002023D7" w:rsidP="002023D7">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Ballyhealy</w:t>
            </w:r>
          </w:p>
        </w:tc>
        <w:tc>
          <w:tcPr>
            <w:tcW w:w="2551" w:type="dxa"/>
            <w:shd w:val="clear" w:color="auto" w:fill="auto"/>
            <w:noWrap/>
            <w:vAlign w:val="bottom"/>
            <w:hideMark/>
          </w:tcPr>
          <w:p w:rsidR="002023D7" w:rsidRPr="002023D7" w:rsidRDefault="002023D7" w:rsidP="002023D7">
            <w:pPr>
              <w:spacing w:after="0" w:line="240" w:lineRule="auto"/>
              <w:jc w:val="center"/>
              <w:rPr>
                <w:rFonts w:ascii="Arial" w:eastAsia="Times New Roman" w:hAnsi="Arial" w:cs="Arial"/>
                <w:color w:val="000000"/>
                <w:lang w:eastAsia="en-IE"/>
              </w:rPr>
            </w:pPr>
            <w:r w:rsidRPr="002023D7">
              <w:rPr>
                <w:rFonts w:ascii="Arial" w:eastAsia="Times New Roman" w:hAnsi="Arial" w:cs="Arial"/>
                <w:color w:val="000000"/>
                <w:lang w:eastAsia="en-IE"/>
              </w:rPr>
              <w:t>326</w:t>
            </w:r>
          </w:p>
        </w:tc>
      </w:tr>
      <w:tr w:rsidR="002023D7" w:rsidRPr="002023D7" w:rsidTr="002023D7">
        <w:trPr>
          <w:trHeight w:val="288"/>
        </w:trPr>
        <w:tc>
          <w:tcPr>
            <w:tcW w:w="2542" w:type="dxa"/>
            <w:shd w:val="clear" w:color="auto" w:fill="auto"/>
            <w:noWrap/>
            <w:vAlign w:val="bottom"/>
            <w:hideMark/>
          </w:tcPr>
          <w:p w:rsidR="002023D7" w:rsidRPr="002023D7" w:rsidRDefault="002023D7" w:rsidP="002023D7">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Ballynaskeagh</w:t>
            </w:r>
          </w:p>
        </w:tc>
        <w:tc>
          <w:tcPr>
            <w:tcW w:w="2551" w:type="dxa"/>
            <w:shd w:val="clear" w:color="auto" w:fill="auto"/>
            <w:noWrap/>
            <w:vAlign w:val="bottom"/>
            <w:hideMark/>
          </w:tcPr>
          <w:p w:rsidR="002023D7" w:rsidRPr="002023D7" w:rsidRDefault="002023D7" w:rsidP="002023D7">
            <w:pPr>
              <w:spacing w:after="0" w:line="240" w:lineRule="auto"/>
              <w:jc w:val="center"/>
              <w:rPr>
                <w:rFonts w:ascii="Arial" w:eastAsia="Times New Roman" w:hAnsi="Arial" w:cs="Arial"/>
                <w:color w:val="000000"/>
                <w:lang w:eastAsia="en-IE"/>
              </w:rPr>
            </w:pPr>
            <w:r w:rsidRPr="002023D7">
              <w:rPr>
                <w:rFonts w:ascii="Arial" w:eastAsia="Times New Roman" w:hAnsi="Arial" w:cs="Arial"/>
                <w:color w:val="000000"/>
                <w:lang w:eastAsia="en-IE"/>
              </w:rPr>
              <w:t>310</w:t>
            </w:r>
          </w:p>
        </w:tc>
      </w:tr>
      <w:tr w:rsidR="002023D7" w:rsidRPr="002023D7" w:rsidTr="002023D7">
        <w:trPr>
          <w:trHeight w:val="288"/>
        </w:trPr>
        <w:tc>
          <w:tcPr>
            <w:tcW w:w="2542" w:type="dxa"/>
            <w:shd w:val="clear" w:color="auto" w:fill="auto"/>
            <w:noWrap/>
            <w:vAlign w:val="bottom"/>
            <w:hideMark/>
          </w:tcPr>
          <w:p w:rsidR="002023D7" w:rsidRPr="002023D7" w:rsidRDefault="002023D7" w:rsidP="002023D7">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Bracklin</w:t>
            </w:r>
          </w:p>
        </w:tc>
        <w:tc>
          <w:tcPr>
            <w:tcW w:w="2551" w:type="dxa"/>
            <w:shd w:val="clear" w:color="auto" w:fill="auto"/>
            <w:noWrap/>
            <w:vAlign w:val="bottom"/>
            <w:hideMark/>
          </w:tcPr>
          <w:p w:rsidR="002023D7" w:rsidRPr="002023D7" w:rsidRDefault="002023D7" w:rsidP="002023D7">
            <w:pPr>
              <w:spacing w:after="0" w:line="240" w:lineRule="auto"/>
              <w:jc w:val="center"/>
              <w:rPr>
                <w:rFonts w:ascii="Arial" w:eastAsia="Times New Roman" w:hAnsi="Arial" w:cs="Arial"/>
                <w:color w:val="000000"/>
                <w:lang w:eastAsia="en-IE"/>
              </w:rPr>
            </w:pPr>
            <w:r w:rsidRPr="002023D7">
              <w:rPr>
                <w:rFonts w:ascii="Arial" w:eastAsia="Times New Roman" w:hAnsi="Arial" w:cs="Arial"/>
                <w:color w:val="000000"/>
                <w:lang w:eastAsia="en-IE"/>
              </w:rPr>
              <w:t>271</w:t>
            </w:r>
          </w:p>
        </w:tc>
      </w:tr>
      <w:tr w:rsidR="002023D7" w:rsidRPr="002023D7" w:rsidTr="002023D7">
        <w:trPr>
          <w:trHeight w:val="288"/>
        </w:trPr>
        <w:tc>
          <w:tcPr>
            <w:tcW w:w="2542" w:type="dxa"/>
            <w:shd w:val="clear" w:color="auto" w:fill="auto"/>
            <w:noWrap/>
            <w:vAlign w:val="bottom"/>
            <w:hideMark/>
          </w:tcPr>
          <w:p w:rsidR="002023D7" w:rsidRPr="002023D7" w:rsidRDefault="002023D7" w:rsidP="002023D7">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Clonarney</w:t>
            </w:r>
          </w:p>
        </w:tc>
        <w:tc>
          <w:tcPr>
            <w:tcW w:w="2551" w:type="dxa"/>
            <w:shd w:val="clear" w:color="auto" w:fill="auto"/>
            <w:noWrap/>
            <w:vAlign w:val="bottom"/>
            <w:hideMark/>
          </w:tcPr>
          <w:p w:rsidR="002023D7" w:rsidRPr="002023D7" w:rsidRDefault="002023D7" w:rsidP="002023D7">
            <w:pPr>
              <w:spacing w:after="0" w:line="240" w:lineRule="auto"/>
              <w:jc w:val="center"/>
              <w:rPr>
                <w:rFonts w:ascii="Arial" w:eastAsia="Times New Roman" w:hAnsi="Arial" w:cs="Arial"/>
                <w:color w:val="000000"/>
                <w:lang w:eastAsia="en-IE"/>
              </w:rPr>
            </w:pPr>
            <w:r w:rsidRPr="002023D7">
              <w:rPr>
                <w:rFonts w:ascii="Arial" w:eastAsia="Times New Roman" w:hAnsi="Arial" w:cs="Arial"/>
                <w:color w:val="000000"/>
                <w:lang w:eastAsia="en-IE"/>
              </w:rPr>
              <w:t>531</w:t>
            </w:r>
          </w:p>
        </w:tc>
      </w:tr>
      <w:tr w:rsidR="002023D7" w:rsidRPr="002023D7" w:rsidTr="002023D7">
        <w:trPr>
          <w:trHeight w:val="288"/>
        </w:trPr>
        <w:tc>
          <w:tcPr>
            <w:tcW w:w="2542" w:type="dxa"/>
            <w:shd w:val="clear" w:color="auto" w:fill="auto"/>
            <w:noWrap/>
            <w:vAlign w:val="bottom"/>
            <w:hideMark/>
          </w:tcPr>
          <w:p w:rsidR="002023D7" w:rsidRPr="002023D7" w:rsidRDefault="002023D7" w:rsidP="002023D7">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Collinstown</w:t>
            </w:r>
          </w:p>
        </w:tc>
        <w:tc>
          <w:tcPr>
            <w:tcW w:w="2551" w:type="dxa"/>
            <w:shd w:val="clear" w:color="auto" w:fill="auto"/>
            <w:noWrap/>
            <w:vAlign w:val="bottom"/>
            <w:hideMark/>
          </w:tcPr>
          <w:p w:rsidR="002023D7" w:rsidRPr="002023D7" w:rsidRDefault="002023D7" w:rsidP="002023D7">
            <w:pPr>
              <w:spacing w:after="0" w:line="240" w:lineRule="auto"/>
              <w:jc w:val="center"/>
              <w:rPr>
                <w:rFonts w:ascii="Arial" w:eastAsia="Times New Roman" w:hAnsi="Arial" w:cs="Arial"/>
                <w:color w:val="000000"/>
                <w:lang w:eastAsia="en-IE"/>
              </w:rPr>
            </w:pPr>
            <w:r w:rsidRPr="002023D7">
              <w:rPr>
                <w:rFonts w:ascii="Arial" w:eastAsia="Times New Roman" w:hAnsi="Arial" w:cs="Arial"/>
                <w:color w:val="000000"/>
                <w:lang w:eastAsia="en-IE"/>
              </w:rPr>
              <w:t>602</w:t>
            </w:r>
          </w:p>
        </w:tc>
      </w:tr>
      <w:tr w:rsidR="002023D7" w:rsidRPr="002023D7" w:rsidTr="002023D7">
        <w:trPr>
          <w:trHeight w:val="288"/>
        </w:trPr>
        <w:tc>
          <w:tcPr>
            <w:tcW w:w="2542" w:type="dxa"/>
            <w:shd w:val="clear" w:color="auto" w:fill="auto"/>
            <w:noWrap/>
            <w:vAlign w:val="bottom"/>
            <w:hideMark/>
          </w:tcPr>
          <w:p w:rsidR="002023D7" w:rsidRPr="002023D7" w:rsidRDefault="002023D7" w:rsidP="002023D7">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Copperalley</w:t>
            </w:r>
          </w:p>
        </w:tc>
        <w:tc>
          <w:tcPr>
            <w:tcW w:w="2551" w:type="dxa"/>
            <w:shd w:val="clear" w:color="auto" w:fill="auto"/>
            <w:noWrap/>
            <w:vAlign w:val="bottom"/>
            <w:hideMark/>
          </w:tcPr>
          <w:p w:rsidR="002023D7" w:rsidRPr="002023D7" w:rsidRDefault="002023D7" w:rsidP="002023D7">
            <w:pPr>
              <w:spacing w:after="0" w:line="240" w:lineRule="auto"/>
              <w:jc w:val="center"/>
              <w:rPr>
                <w:rFonts w:ascii="Arial" w:eastAsia="Times New Roman" w:hAnsi="Arial" w:cs="Arial"/>
                <w:color w:val="000000"/>
                <w:lang w:eastAsia="en-IE"/>
              </w:rPr>
            </w:pPr>
            <w:r w:rsidRPr="002023D7">
              <w:rPr>
                <w:rFonts w:ascii="Arial" w:eastAsia="Times New Roman" w:hAnsi="Arial" w:cs="Arial"/>
                <w:color w:val="000000"/>
                <w:lang w:eastAsia="en-IE"/>
              </w:rPr>
              <w:t>268</w:t>
            </w:r>
          </w:p>
        </w:tc>
      </w:tr>
      <w:tr w:rsidR="002023D7" w:rsidRPr="002023D7" w:rsidTr="002023D7">
        <w:trPr>
          <w:trHeight w:val="288"/>
        </w:trPr>
        <w:tc>
          <w:tcPr>
            <w:tcW w:w="2542" w:type="dxa"/>
            <w:shd w:val="clear" w:color="auto" w:fill="auto"/>
            <w:noWrap/>
            <w:vAlign w:val="bottom"/>
            <w:hideMark/>
          </w:tcPr>
          <w:p w:rsidR="002023D7" w:rsidRPr="002023D7" w:rsidRDefault="002023D7" w:rsidP="002023D7">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Delvin</w:t>
            </w:r>
          </w:p>
        </w:tc>
        <w:tc>
          <w:tcPr>
            <w:tcW w:w="2551" w:type="dxa"/>
            <w:shd w:val="clear" w:color="auto" w:fill="auto"/>
            <w:noWrap/>
            <w:vAlign w:val="bottom"/>
            <w:hideMark/>
          </w:tcPr>
          <w:p w:rsidR="002023D7" w:rsidRPr="002023D7" w:rsidRDefault="002023D7" w:rsidP="002023D7">
            <w:pPr>
              <w:spacing w:after="0" w:line="240" w:lineRule="auto"/>
              <w:jc w:val="center"/>
              <w:rPr>
                <w:rFonts w:ascii="Arial" w:eastAsia="Times New Roman" w:hAnsi="Arial" w:cs="Arial"/>
                <w:color w:val="000000"/>
                <w:lang w:eastAsia="en-IE"/>
              </w:rPr>
            </w:pPr>
            <w:r w:rsidRPr="002023D7">
              <w:rPr>
                <w:rFonts w:ascii="Arial" w:eastAsia="Times New Roman" w:hAnsi="Arial" w:cs="Arial"/>
                <w:color w:val="000000"/>
                <w:lang w:eastAsia="en-IE"/>
              </w:rPr>
              <w:t>1,136</w:t>
            </w:r>
          </w:p>
        </w:tc>
      </w:tr>
      <w:tr w:rsidR="002023D7" w:rsidRPr="002023D7" w:rsidTr="002023D7">
        <w:trPr>
          <w:trHeight w:val="288"/>
        </w:trPr>
        <w:tc>
          <w:tcPr>
            <w:tcW w:w="2542" w:type="dxa"/>
            <w:shd w:val="clear" w:color="auto" w:fill="auto"/>
            <w:noWrap/>
            <w:vAlign w:val="bottom"/>
            <w:hideMark/>
          </w:tcPr>
          <w:p w:rsidR="002023D7" w:rsidRPr="002023D7" w:rsidRDefault="002023D7" w:rsidP="002023D7">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Faughalstown</w:t>
            </w:r>
          </w:p>
        </w:tc>
        <w:tc>
          <w:tcPr>
            <w:tcW w:w="2551" w:type="dxa"/>
            <w:shd w:val="clear" w:color="auto" w:fill="auto"/>
            <w:noWrap/>
            <w:vAlign w:val="bottom"/>
            <w:hideMark/>
          </w:tcPr>
          <w:p w:rsidR="002023D7" w:rsidRPr="002023D7" w:rsidRDefault="002023D7" w:rsidP="002023D7">
            <w:pPr>
              <w:spacing w:after="0" w:line="240" w:lineRule="auto"/>
              <w:jc w:val="center"/>
              <w:rPr>
                <w:rFonts w:ascii="Arial" w:eastAsia="Times New Roman" w:hAnsi="Arial" w:cs="Arial"/>
                <w:color w:val="000000"/>
                <w:lang w:eastAsia="en-IE"/>
              </w:rPr>
            </w:pPr>
            <w:r w:rsidRPr="002023D7">
              <w:rPr>
                <w:rFonts w:ascii="Arial" w:eastAsia="Times New Roman" w:hAnsi="Arial" w:cs="Arial"/>
                <w:color w:val="000000"/>
                <w:lang w:eastAsia="en-IE"/>
              </w:rPr>
              <w:t>290</w:t>
            </w:r>
          </w:p>
        </w:tc>
      </w:tr>
      <w:tr w:rsidR="002023D7" w:rsidRPr="002023D7" w:rsidTr="002023D7">
        <w:trPr>
          <w:trHeight w:val="288"/>
        </w:trPr>
        <w:tc>
          <w:tcPr>
            <w:tcW w:w="2542" w:type="dxa"/>
            <w:shd w:val="clear" w:color="auto" w:fill="auto"/>
            <w:noWrap/>
            <w:vAlign w:val="bottom"/>
            <w:hideMark/>
          </w:tcPr>
          <w:p w:rsidR="002023D7" w:rsidRPr="002023D7" w:rsidRDefault="002023D7" w:rsidP="002023D7">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Fore east</w:t>
            </w:r>
          </w:p>
        </w:tc>
        <w:tc>
          <w:tcPr>
            <w:tcW w:w="2551" w:type="dxa"/>
            <w:shd w:val="clear" w:color="auto" w:fill="auto"/>
            <w:noWrap/>
            <w:vAlign w:val="bottom"/>
            <w:hideMark/>
          </w:tcPr>
          <w:p w:rsidR="002023D7" w:rsidRPr="002023D7" w:rsidRDefault="002023D7" w:rsidP="002023D7">
            <w:pPr>
              <w:spacing w:after="0" w:line="240" w:lineRule="auto"/>
              <w:jc w:val="center"/>
              <w:rPr>
                <w:rFonts w:ascii="Arial" w:eastAsia="Times New Roman" w:hAnsi="Arial" w:cs="Arial"/>
                <w:color w:val="000000"/>
                <w:lang w:eastAsia="en-IE"/>
              </w:rPr>
            </w:pPr>
            <w:r w:rsidRPr="002023D7">
              <w:rPr>
                <w:rFonts w:ascii="Arial" w:eastAsia="Times New Roman" w:hAnsi="Arial" w:cs="Arial"/>
                <w:color w:val="000000"/>
                <w:lang w:eastAsia="en-IE"/>
              </w:rPr>
              <w:t>435</w:t>
            </w:r>
          </w:p>
        </w:tc>
      </w:tr>
      <w:tr w:rsidR="002023D7" w:rsidRPr="002023D7" w:rsidTr="002023D7">
        <w:trPr>
          <w:trHeight w:val="288"/>
        </w:trPr>
        <w:tc>
          <w:tcPr>
            <w:tcW w:w="2542" w:type="dxa"/>
            <w:shd w:val="clear" w:color="auto" w:fill="auto"/>
            <w:noWrap/>
            <w:vAlign w:val="bottom"/>
            <w:hideMark/>
          </w:tcPr>
          <w:p w:rsidR="002023D7" w:rsidRPr="002023D7" w:rsidRDefault="002023D7" w:rsidP="002023D7">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Fore west</w:t>
            </w:r>
          </w:p>
        </w:tc>
        <w:tc>
          <w:tcPr>
            <w:tcW w:w="2551" w:type="dxa"/>
            <w:shd w:val="clear" w:color="auto" w:fill="auto"/>
            <w:noWrap/>
            <w:vAlign w:val="bottom"/>
            <w:hideMark/>
          </w:tcPr>
          <w:p w:rsidR="002023D7" w:rsidRPr="002023D7" w:rsidRDefault="002023D7" w:rsidP="002023D7">
            <w:pPr>
              <w:spacing w:after="0" w:line="240" w:lineRule="auto"/>
              <w:jc w:val="center"/>
              <w:rPr>
                <w:rFonts w:ascii="Arial" w:eastAsia="Times New Roman" w:hAnsi="Arial" w:cs="Arial"/>
                <w:color w:val="000000"/>
                <w:lang w:eastAsia="en-IE"/>
              </w:rPr>
            </w:pPr>
            <w:r w:rsidRPr="002023D7">
              <w:rPr>
                <w:rFonts w:ascii="Arial" w:eastAsia="Times New Roman" w:hAnsi="Arial" w:cs="Arial"/>
                <w:color w:val="000000"/>
                <w:lang w:eastAsia="en-IE"/>
              </w:rPr>
              <w:t>399</w:t>
            </w:r>
          </w:p>
        </w:tc>
      </w:tr>
      <w:tr w:rsidR="002023D7" w:rsidRPr="002023D7" w:rsidTr="002023D7">
        <w:trPr>
          <w:trHeight w:val="288"/>
        </w:trPr>
        <w:tc>
          <w:tcPr>
            <w:tcW w:w="2542" w:type="dxa"/>
            <w:shd w:val="clear" w:color="auto" w:fill="auto"/>
            <w:noWrap/>
            <w:vAlign w:val="bottom"/>
            <w:hideMark/>
          </w:tcPr>
          <w:p w:rsidR="002023D7" w:rsidRPr="002023D7" w:rsidRDefault="002023D7" w:rsidP="002023D7">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Hilltown</w:t>
            </w:r>
          </w:p>
        </w:tc>
        <w:tc>
          <w:tcPr>
            <w:tcW w:w="2551" w:type="dxa"/>
            <w:shd w:val="clear" w:color="auto" w:fill="auto"/>
            <w:noWrap/>
            <w:vAlign w:val="bottom"/>
            <w:hideMark/>
          </w:tcPr>
          <w:p w:rsidR="002023D7" w:rsidRPr="002023D7" w:rsidRDefault="002023D7" w:rsidP="002023D7">
            <w:pPr>
              <w:spacing w:after="0" w:line="240" w:lineRule="auto"/>
              <w:jc w:val="center"/>
              <w:rPr>
                <w:rFonts w:ascii="Arial" w:eastAsia="Times New Roman" w:hAnsi="Arial" w:cs="Arial"/>
                <w:color w:val="000000"/>
                <w:lang w:eastAsia="en-IE"/>
              </w:rPr>
            </w:pPr>
            <w:r w:rsidRPr="002023D7">
              <w:rPr>
                <w:rFonts w:ascii="Arial" w:eastAsia="Times New Roman" w:hAnsi="Arial" w:cs="Arial"/>
                <w:color w:val="000000"/>
                <w:lang w:eastAsia="en-IE"/>
              </w:rPr>
              <w:t>277</w:t>
            </w:r>
          </w:p>
        </w:tc>
      </w:tr>
      <w:tr w:rsidR="002023D7" w:rsidRPr="002023D7" w:rsidTr="002023D7">
        <w:trPr>
          <w:trHeight w:val="288"/>
        </w:trPr>
        <w:tc>
          <w:tcPr>
            <w:tcW w:w="2542" w:type="dxa"/>
            <w:shd w:val="clear" w:color="auto" w:fill="auto"/>
            <w:noWrap/>
            <w:vAlign w:val="bottom"/>
            <w:hideMark/>
          </w:tcPr>
          <w:p w:rsidR="002023D7" w:rsidRPr="002023D7" w:rsidRDefault="002023D7" w:rsidP="002023D7">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Kilcumny</w:t>
            </w:r>
          </w:p>
        </w:tc>
        <w:tc>
          <w:tcPr>
            <w:tcW w:w="2551" w:type="dxa"/>
            <w:shd w:val="clear" w:color="auto" w:fill="auto"/>
            <w:noWrap/>
            <w:vAlign w:val="bottom"/>
            <w:hideMark/>
          </w:tcPr>
          <w:p w:rsidR="002023D7" w:rsidRPr="002023D7" w:rsidRDefault="002023D7" w:rsidP="002023D7">
            <w:pPr>
              <w:spacing w:after="0" w:line="240" w:lineRule="auto"/>
              <w:jc w:val="center"/>
              <w:rPr>
                <w:rFonts w:ascii="Arial" w:eastAsia="Times New Roman" w:hAnsi="Arial" w:cs="Arial"/>
                <w:color w:val="000000"/>
                <w:lang w:eastAsia="en-IE"/>
              </w:rPr>
            </w:pPr>
            <w:r w:rsidRPr="002023D7">
              <w:rPr>
                <w:rFonts w:ascii="Arial" w:eastAsia="Times New Roman" w:hAnsi="Arial" w:cs="Arial"/>
                <w:color w:val="000000"/>
                <w:lang w:eastAsia="en-IE"/>
              </w:rPr>
              <w:t>218</w:t>
            </w:r>
          </w:p>
        </w:tc>
      </w:tr>
      <w:tr w:rsidR="002023D7" w:rsidRPr="002023D7" w:rsidTr="002023D7">
        <w:trPr>
          <w:trHeight w:val="288"/>
        </w:trPr>
        <w:tc>
          <w:tcPr>
            <w:tcW w:w="2542" w:type="dxa"/>
            <w:shd w:val="clear" w:color="auto" w:fill="auto"/>
            <w:noWrap/>
            <w:vAlign w:val="bottom"/>
            <w:hideMark/>
          </w:tcPr>
          <w:p w:rsidR="002023D7" w:rsidRPr="002023D7" w:rsidRDefault="002023D7" w:rsidP="002023D7">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Killua</w:t>
            </w:r>
          </w:p>
        </w:tc>
        <w:tc>
          <w:tcPr>
            <w:tcW w:w="2551" w:type="dxa"/>
            <w:shd w:val="clear" w:color="auto" w:fill="auto"/>
            <w:noWrap/>
            <w:vAlign w:val="bottom"/>
            <w:hideMark/>
          </w:tcPr>
          <w:p w:rsidR="002023D7" w:rsidRPr="002023D7" w:rsidRDefault="002023D7" w:rsidP="002023D7">
            <w:pPr>
              <w:spacing w:after="0" w:line="240" w:lineRule="auto"/>
              <w:jc w:val="center"/>
              <w:rPr>
                <w:rFonts w:ascii="Arial" w:eastAsia="Times New Roman" w:hAnsi="Arial" w:cs="Arial"/>
                <w:color w:val="000000"/>
                <w:lang w:eastAsia="en-IE"/>
              </w:rPr>
            </w:pPr>
            <w:r w:rsidRPr="002023D7">
              <w:rPr>
                <w:rFonts w:ascii="Arial" w:eastAsia="Times New Roman" w:hAnsi="Arial" w:cs="Arial"/>
                <w:color w:val="000000"/>
                <w:lang w:eastAsia="en-IE"/>
              </w:rPr>
              <w:t>1,146</w:t>
            </w:r>
          </w:p>
        </w:tc>
      </w:tr>
      <w:tr w:rsidR="002023D7" w:rsidRPr="002023D7" w:rsidTr="002023D7">
        <w:trPr>
          <w:trHeight w:val="288"/>
        </w:trPr>
        <w:tc>
          <w:tcPr>
            <w:tcW w:w="2542" w:type="dxa"/>
            <w:shd w:val="clear" w:color="auto" w:fill="auto"/>
            <w:noWrap/>
            <w:vAlign w:val="bottom"/>
            <w:hideMark/>
          </w:tcPr>
          <w:p w:rsidR="002023D7" w:rsidRPr="002023D7" w:rsidRDefault="002023D7" w:rsidP="002023D7">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Killulagh</w:t>
            </w:r>
          </w:p>
        </w:tc>
        <w:tc>
          <w:tcPr>
            <w:tcW w:w="2551" w:type="dxa"/>
            <w:shd w:val="clear" w:color="auto" w:fill="auto"/>
            <w:noWrap/>
            <w:vAlign w:val="bottom"/>
            <w:hideMark/>
          </w:tcPr>
          <w:p w:rsidR="002023D7" w:rsidRPr="002023D7" w:rsidRDefault="002023D7" w:rsidP="002023D7">
            <w:pPr>
              <w:spacing w:after="0" w:line="240" w:lineRule="auto"/>
              <w:jc w:val="center"/>
              <w:rPr>
                <w:rFonts w:ascii="Arial" w:eastAsia="Times New Roman" w:hAnsi="Arial" w:cs="Arial"/>
                <w:color w:val="000000"/>
                <w:lang w:eastAsia="en-IE"/>
              </w:rPr>
            </w:pPr>
            <w:r w:rsidRPr="002023D7">
              <w:rPr>
                <w:rFonts w:ascii="Arial" w:eastAsia="Times New Roman" w:hAnsi="Arial" w:cs="Arial"/>
                <w:color w:val="000000"/>
                <w:lang w:eastAsia="en-IE"/>
              </w:rPr>
              <w:t>492</w:t>
            </w:r>
          </w:p>
        </w:tc>
      </w:tr>
      <w:tr w:rsidR="002023D7" w:rsidRPr="002023D7" w:rsidTr="002023D7">
        <w:trPr>
          <w:trHeight w:val="288"/>
        </w:trPr>
        <w:tc>
          <w:tcPr>
            <w:tcW w:w="2542" w:type="dxa"/>
            <w:shd w:val="clear" w:color="auto" w:fill="auto"/>
            <w:noWrap/>
            <w:vAlign w:val="bottom"/>
            <w:hideMark/>
          </w:tcPr>
          <w:p w:rsidR="002023D7" w:rsidRPr="002023D7" w:rsidRDefault="002023D7" w:rsidP="002023D7">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Kilpatrick</w:t>
            </w:r>
          </w:p>
        </w:tc>
        <w:tc>
          <w:tcPr>
            <w:tcW w:w="2551" w:type="dxa"/>
            <w:shd w:val="clear" w:color="auto" w:fill="auto"/>
            <w:noWrap/>
            <w:vAlign w:val="bottom"/>
            <w:hideMark/>
          </w:tcPr>
          <w:p w:rsidR="002023D7" w:rsidRPr="002023D7" w:rsidRDefault="002023D7" w:rsidP="002023D7">
            <w:pPr>
              <w:spacing w:after="0" w:line="240" w:lineRule="auto"/>
              <w:jc w:val="center"/>
              <w:rPr>
                <w:rFonts w:ascii="Arial" w:eastAsia="Times New Roman" w:hAnsi="Arial" w:cs="Arial"/>
                <w:color w:val="000000"/>
                <w:lang w:eastAsia="en-IE"/>
              </w:rPr>
            </w:pPr>
            <w:r w:rsidRPr="002023D7">
              <w:rPr>
                <w:rFonts w:ascii="Arial" w:eastAsia="Times New Roman" w:hAnsi="Arial" w:cs="Arial"/>
                <w:color w:val="000000"/>
                <w:lang w:eastAsia="en-IE"/>
              </w:rPr>
              <w:t>247</w:t>
            </w:r>
          </w:p>
        </w:tc>
      </w:tr>
      <w:tr w:rsidR="002023D7" w:rsidRPr="002023D7" w:rsidTr="002023D7">
        <w:trPr>
          <w:trHeight w:val="288"/>
        </w:trPr>
        <w:tc>
          <w:tcPr>
            <w:tcW w:w="2542" w:type="dxa"/>
            <w:shd w:val="clear" w:color="auto" w:fill="auto"/>
            <w:noWrap/>
            <w:vAlign w:val="bottom"/>
            <w:hideMark/>
          </w:tcPr>
          <w:p w:rsidR="002023D7" w:rsidRPr="002023D7" w:rsidRDefault="002023D7" w:rsidP="002023D7">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Kinturk</w:t>
            </w:r>
          </w:p>
        </w:tc>
        <w:tc>
          <w:tcPr>
            <w:tcW w:w="2551" w:type="dxa"/>
            <w:shd w:val="clear" w:color="auto" w:fill="auto"/>
            <w:noWrap/>
            <w:vAlign w:val="bottom"/>
            <w:hideMark/>
          </w:tcPr>
          <w:p w:rsidR="002023D7" w:rsidRPr="002023D7" w:rsidRDefault="002023D7" w:rsidP="002023D7">
            <w:pPr>
              <w:spacing w:after="0" w:line="240" w:lineRule="auto"/>
              <w:jc w:val="center"/>
              <w:rPr>
                <w:rFonts w:ascii="Arial" w:eastAsia="Times New Roman" w:hAnsi="Arial" w:cs="Arial"/>
                <w:color w:val="000000"/>
                <w:lang w:eastAsia="en-IE"/>
              </w:rPr>
            </w:pPr>
            <w:r w:rsidRPr="002023D7">
              <w:rPr>
                <w:rFonts w:ascii="Arial" w:eastAsia="Times New Roman" w:hAnsi="Arial" w:cs="Arial"/>
                <w:color w:val="000000"/>
                <w:lang w:eastAsia="en-IE"/>
              </w:rPr>
              <w:t>1,470</w:t>
            </w:r>
          </w:p>
        </w:tc>
      </w:tr>
      <w:tr w:rsidR="002023D7" w:rsidRPr="002023D7" w:rsidTr="002023D7">
        <w:trPr>
          <w:trHeight w:val="288"/>
        </w:trPr>
        <w:tc>
          <w:tcPr>
            <w:tcW w:w="2542" w:type="dxa"/>
            <w:shd w:val="clear" w:color="auto" w:fill="auto"/>
            <w:noWrap/>
            <w:vAlign w:val="bottom"/>
            <w:hideMark/>
          </w:tcPr>
          <w:p w:rsidR="002023D7" w:rsidRPr="002023D7" w:rsidRDefault="002023D7" w:rsidP="002023D7">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Riverdale</w:t>
            </w:r>
          </w:p>
        </w:tc>
        <w:tc>
          <w:tcPr>
            <w:tcW w:w="2551" w:type="dxa"/>
            <w:shd w:val="clear" w:color="auto" w:fill="auto"/>
            <w:noWrap/>
            <w:vAlign w:val="bottom"/>
            <w:hideMark/>
          </w:tcPr>
          <w:p w:rsidR="002023D7" w:rsidRPr="002023D7" w:rsidRDefault="002023D7" w:rsidP="002023D7">
            <w:pPr>
              <w:spacing w:after="0" w:line="240" w:lineRule="auto"/>
              <w:jc w:val="center"/>
              <w:rPr>
                <w:rFonts w:ascii="Arial" w:eastAsia="Times New Roman" w:hAnsi="Arial" w:cs="Arial"/>
                <w:color w:val="000000"/>
                <w:lang w:eastAsia="en-IE"/>
              </w:rPr>
            </w:pPr>
            <w:r w:rsidRPr="002023D7">
              <w:rPr>
                <w:rFonts w:ascii="Arial" w:eastAsia="Times New Roman" w:hAnsi="Arial" w:cs="Arial"/>
                <w:color w:val="000000"/>
                <w:lang w:eastAsia="en-IE"/>
              </w:rPr>
              <w:t>518</w:t>
            </w:r>
          </w:p>
        </w:tc>
      </w:tr>
      <w:tr w:rsidR="002023D7" w:rsidRPr="002023D7" w:rsidTr="002023D7">
        <w:trPr>
          <w:trHeight w:val="288"/>
        </w:trPr>
        <w:tc>
          <w:tcPr>
            <w:tcW w:w="2542" w:type="dxa"/>
            <w:shd w:val="clear" w:color="auto" w:fill="auto"/>
            <w:noWrap/>
            <w:vAlign w:val="bottom"/>
            <w:hideMark/>
          </w:tcPr>
          <w:p w:rsidR="002023D7" w:rsidRPr="002023D7" w:rsidRDefault="002023D7" w:rsidP="002023D7">
            <w:pPr>
              <w:spacing w:after="0" w:line="240" w:lineRule="auto"/>
              <w:rPr>
                <w:rFonts w:ascii="Arial" w:eastAsia="Times New Roman" w:hAnsi="Arial" w:cs="Arial"/>
                <w:color w:val="000000"/>
                <w:lang w:eastAsia="en-IE"/>
              </w:rPr>
            </w:pPr>
            <w:r w:rsidRPr="00004C12">
              <w:rPr>
                <w:rFonts w:ascii="Arial" w:eastAsia="Times New Roman" w:hAnsi="Arial" w:cs="Arial"/>
                <w:color w:val="000000"/>
                <w:lang w:eastAsia="en-IE"/>
              </w:rPr>
              <w:t>Rosmead</w:t>
            </w:r>
          </w:p>
        </w:tc>
        <w:tc>
          <w:tcPr>
            <w:tcW w:w="2551" w:type="dxa"/>
            <w:shd w:val="clear" w:color="auto" w:fill="auto"/>
            <w:noWrap/>
            <w:vAlign w:val="bottom"/>
            <w:hideMark/>
          </w:tcPr>
          <w:p w:rsidR="002023D7" w:rsidRPr="002023D7" w:rsidRDefault="002023D7" w:rsidP="002023D7">
            <w:pPr>
              <w:spacing w:after="0" w:line="240" w:lineRule="auto"/>
              <w:jc w:val="center"/>
              <w:rPr>
                <w:rFonts w:ascii="Arial" w:eastAsia="Times New Roman" w:hAnsi="Arial" w:cs="Arial"/>
                <w:color w:val="000000"/>
                <w:lang w:eastAsia="en-IE"/>
              </w:rPr>
            </w:pPr>
            <w:r w:rsidRPr="002023D7">
              <w:rPr>
                <w:rFonts w:ascii="Arial" w:eastAsia="Times New Roman" w:hAnsi="Arial" w:cs="Arial"/>
                <w:color w:val="000000"/>
                <w:lang w:eastAsia="en-IE"/>
              </w:rPr>
              <w:t>308</w:t>
            </w:r>
          </w:p>
        </w:tc>
      </w:tr>
      <w:tr w:rsidR="002E4C17" w:rsidRPr="002023D7" w:rsidTr="002E4C17">
        <w:trPr>
          <w:trHeight w:val="288"/>
        </w:trPr>
        <w:tc>
          <w:tcPr>
            <w:tcW w:w="2542" w:type="dxa"/>
            <w:shd w:val="clear" w:color="auto" w:fill="D9D9D9" w:themeFill="background1" w:themeFillShade="D9"/>
            <w:noWrap/>
            <w:vAlign w:val="bottom"/>
          </w:tcPr>
          <w:p w:rsidR="002E4C17" w:rsidRPr="00004C12" w:rsidRDefault="002E4C17" w:rsidP="002E4C17">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 xml:space="preserve">Total: </w:t>
            </w:r>
            <w:r w:rsidR="009607E9">
              <w:rPr>
                <w:rFonts w:ascii="Arial" w:eastAsia="Times New Roman" w:hAnsi="Arial" w:cs="Arial"/>
                <w:color w:val="000000"/>
                <w:lang w:eastAsia="en-IE"/>
              </w:rPr>
              <w:t xml:space="preserve"> 19 EDs </w:t>
            </w:r>
          </w:p>
        </w:tc>
        <w:tc>
          <w:tcPr>
            <w:tcW w:w="2551" w:type="dxa"/>
            <w:shd w:val="clear" w:color="auto" w:fill="D9D9D9" w:themeFill="background1" w:themeFillShade="D9"/>
            <w:noWrap/>
            <w:vAlign w:val="bottom"/>
          </w:tcPr>
          <w:p w:rsidR="002E4C17" w:rsidRPr="002023D7" w:rsidRDefault="001303D3" w:rsidP="001303D3">
            <w:pPr>
              <w:spacing w:after="0" w:line="240" w:lineRule="auto"/>
              <w:rPr>
                <w:rFonts w:ascii="Arial" w:eastAsia="Times New Roman" w:hAnsi="Arial" w:cs="Arial"/>
                <w:color w:val="000000"/>
                <w:lang w:eastAsia="en-IE"/>
              </w:rPr>
            </w:pPr>
            <w:r>
              <w:rPr>
                <w:rFonts w:ascii="Arial" w:eastAsia="Times New Roman" w:hAnsi="Arial" w:cs="Arial"/>
                <w:color w:val="000000"/>
                <w:lang w:eastAsia="en-IE"/>
              </w:rPr>
              <w:t xml:space="preserve">             </w:t>
            </w:r>
            <w:r w:rsidR="004A732F">
              <w:rPr>
                <w:rFonts w:ascii="Arial" w:eastAsia="Times New Roman" w:hAnsi="Arial" w:cs="Arial"/>
                <w:color w:val="000000"/>
                <w:lang w:eastAsia="en-IE"/>
              </w:rPr>
              <w:t>9,418</w:t>
            </w:r>
          </w:p>
        </w:tc>
      </w:tr>
    </w:tbl>
    <w:p w:rsidR="00004C12" w:rsidRDefault="00004C12" w:rsidP="00004C12">
      <w:pPr>
        <w:spacing w:after="0" w:line="360" w:lineRule="auto"/>
        <w:jc w:val="both"/>
        <w:rPr>
          <w:rFonts w:ascii="Arial" w:hAnsi="Arial" w:cs="Arial"/>
        </w:rPr>
      </w:pPr>
    </w:p>
    <w:p w:rsidR="001303D3" w:rsidRDefault="001303D3" w:rsidP="00004C12">
      <w:pPr>
        <w:spacing w:after="0" w:line="360" w:lineRule="auto"/>
        <w:jc w:val="both"/>
        <w:rPr>
          <w:rFonts w:ascii="Arial" w:hAnsi="Arial" w:cs="Arial"/>
        </w:rPr>
      </w:pPr>
    </w:p>
    <w:p w:rsidR="002E4C17" w:rsidRDefault="002E4C17" w:rsidP="002E4C17">
      <w:pPr>
        <w:spacing w:after="0" w:line="360" w:lineRule="auto"/>
        <w:jc w:val="both"/>
        <w:rPr>
          <w:rFonts w:ascii="Arial" w:hAnsi="Arial" w:cs="Arial"/>
          <w:b/>
        </w:rPr>
      </w:pPr>
      <w:r w:rsidRPr="00004C12">
        <w:rPr>
          <w:rFonts w:ascii="Arial" w:hAnsi="Arial" w:cs="Arial"/>
          <w:b/>
        </w:rPr>
        <w:t xml:space="preserve">Table </w:t>
      </w:r>
      <w:r w:rsidR="004A732F">
        <w:rPr>
          <w:rFonts w:ascii="Arial" w:hAnsi="Arial" w:cs="Arial"/>
          <w:b/>
        </w:rPr>
        <w:t>3</w:t>
      </w:r>
      <w:r>
        <w:rPr>
          <w:rFonts w:ascii="Arial" w:hAnsi="Arial" w:cs="Arial"/>
          <w:b/>
        </w:rPr>
        <w:t>A</w:t>
      </w:r>
      <w:r w:rsidRPr="00004C12">
        <w:rPr>
          <w:rFonts w:ascii="Arial" w:hAnsi="Arial" w:cs="Arial"/>
          <w:b/>
        </w:rPr>
        <w:t xml:space="preserve">:  Electoral Division and population transferred from the constituency of Louth to </w:t>
      </w:r>
      <w:r w:rsidR="00C24EC2">
        <w:rPr>
          <w:rFonts w:ascii="Arial" w:hAnsi="Arial" w:cs="Arial"/>
          <w:b/>
        </w:rPr>
        <w:t xml:space="preserve">the constituency of Meath East in Option 1. </w:t>
      </w:r>
    </w:p>
    <w:p w:rsidR="001303D3" w:rsidRPr="00004C12" w:rsidRDefault="001303D3" w:rsidP="002E4C17">
      <w:pPr>
        <w:spacing w:after="0" w:line="360" w:lineRule="auto"/>
        <w:jc w:val="both"/>
        <w:rPr>
          <w:rFonts w:ascii="Arial" w:hAnsi="Arial" w:cs="Arial"/>
          <w:b/>
        </w:rPr>
      </w:pPr>
    </w:p>
    <w:tbl>
      <w:tblPr>
        <w:tblStyle w:val="TableGrid"/>
        <w:tblW w:w="0" w:type="auto"/>
        <w:tblLook w:val="04A0" w:firstRow="1" w:lastRow="0" w:firstColumn="1" w:lastColumn="0" w:noHBand="0" w:noVBand="1"/>
      </w:tblPr>
      <w:tblGrid>
        <w:gridCol w:w="3114"/>
        <w:gridCol w:w="2693"/>
      </w:tblGrid>
      <w:tr w:rsidR="002E4C17" w:rsidRPr="00004C12" w:rsidTr="00480AE5">
        <w:tc>
          <w:tcPr>
            <w:tcW w:w="3114" w:type="dxa"/>
            <w:shd w:val="clear" w:color="auto" w:fill="D9D9D9" w:themeFill="background1" w:themeFillShade="D9"/>
          </w:tcPr>
          <w:p w:rsidR="002E4C17" w:rsidRPr="00004C12" w:rsidRDefault="002E4C17" w:rsidP="00480AE5">
            <w:pPr>
              <w:spacing w:line="360" w:lineRule="auto"/>
              <w:jc w:val="both"/>
              <w:rPr>
                <w:rFonts w:ascii="Arial" w:hAnsi="Arial" w:cs="Arial"/>
              </w:rPr>
            </w:pPr>
            <w:r w:rsidRPr="00004C12">
              <w:rPr>
                <w:rFonts w:ascii="Arial" w:hAnsi="Arial" w:cs="Arial"/>
              </w:rPr>
              <w:t xml:space="preserve">Electoral Division </w:t>
            </w:r>
          </w:p>
        </w:tc>
        <w:tc>
          <w:tcPr>
            <w:tcW w:w="2693" w:type="dxa"/>
            <w:shd w:val="clear" w:color="auto" w:fill="D9D9D9" w:themeFill="background1" w:themeFillShade="D9"/>
          </w:tcPr>
          <w:p w:rsidR="002E4C17" w:rsidRPr="00004C12" w:rsidRDefault="002E4C17" w:rsidP="00480AE5">
            <w:pPr>
              <w:spacing w:line="360" w:lineRule="auto"/>
              <w:jc w:val="both"/>
              <w:rPr>
                <w:rFonts w:ascii="Arial" w:hAnsi="Arial" w:cs="Arial"/>
              </w:rPr>
            </w:pPr>
            <w:r w:rsidRPr="00004C12">
              <w:rPr>
                <w:rFonts w:ascii="Arial" w:hAnsi="Arial" w:cs="Arial"/>
              </w:rPr>
              <w:t xml:space="preserve">2022 population </w:t>
            </w:r>
          </w:p>
        </w:tc>
      </w:tr>
      <w:tr w:rsidR="002E4C17" w:rsidRPr="00004C12" w:rsidTr="00480AE5">
        <w:tc>
          <w:tcPr>
            <w:tcW w:w="3114" w:type="dxa"/>
          </w:tcPr>
          <w:p w:rsidR="002E4C17" w:rsidRPr="00004C12" w:rsidRDefault="002E4C17" w:rsidP="00480AE5">
            <w:pPr>
              <w:spacing w:line="360" w:lineRule="auto"/>
              <w:jc w:val="both"/>
              <w:rPr>
                <w:rFonts w:ascii="Arial" w:hAnsi="Arial" w:cs="Arial"/>
              </w:rPr>
            </w:pPr>
            <w:r w:rsidRPr="00004C12">
              <w:rPr>
                <w:rFonts w:ascii="Arial" w:hAnsi="Arial" w:cs="Arial"/>
              </w:rPr>
              <w:t>Julianstown</w:t>
            </w:r>
          </w:p>
        </w:tc>
        <w:tc>
          <w:tcPr>
            <w:tcW w:w="2693" w:type="dxa"/>
          </w:tcPr>
          <w:p w:rsidR="002E4C17" w:rsidRPr="00004C12" w:rsidRDefault="002E4C17" w:rsidP="00480AE5">
            <w:pPr>
              <w:spacing w:line="360" w:lineRule="auto"/>
              <w:jc w:val="both"/>
              <w:rPr>
                <w:rFonts w:ascii="Arial" w:hAnsi="Arial" w:cs="Arial"/>
              </w:rPr>
            </w:pPr>
            <w:r w:rsidRPr="00004C12">
              <w:rPr>
                <w:rFonts w:ascii="Arial" w:hAnsi="Arial" w:cs="Arial"/>
              </w:rPr>
              <w:t xml:space="preserve">  </w:t>
            </w:r>
            <w:r w:rsidR="009607E9">
              <w:rPr>
                <w:rFonts w:ascii="Arial" w:hAnsi="Arial" w:cs="Arial"/>
              </w:rPr>
              <w:t xml:space="preserve"> </w:t>
            </w:r>
            <w:r w:rsidRPr="00004C12">
              <w:rPr>
                <w:rFonts w:ascii="Arial" w:hAnsi="Arial" w:cs="Arial"/>
              </w:rPr>
              <w:t>11,474</w:t>
            </w:r>
          </w:p>
        </w:tc>
      </w:tr>
      <w:tr w:rsidR="009607E9" w:rsidRPr="00004C12" w:rsidTr="009607E9">
        <w:tc>
          <w:tcPr>
            <w:tcW w:w="3114" w:type="dxa"/>
            <w:shd w:val="clear" w:color="auto" w:fill="D9D9D9" w:themeFill="background1" w:themeFillShade="D9"/>
          </w:tcPr>
          <w:p w:rsidR="009607E9" w:rsidRPr="00004C12" w:rsidRDefault="009607E9" w:rsidP="00480AE5">
            <w:pPr>
              <w:spacing w:line="360" w:lineRule="auto"/>
              <w:jc w:val="both"/>
              <w:rPr>
                <w:rFonts w:ascii="Arial" w:hAnsi="Arial" w:cs="Arial"/>
              </w:rPr>
            </w:pPr>
            <w:r>
              <w:rPr>
                <w:rFonts w:ascii="Arial" w:hAnsi="Arial" w:cs="Arial"/>
              </w:rPr>
              <w:t xml:space="preserve">Total:  1 ED </w:t>
            </w:r>
          </w:p>
        </w:tc>
        <w:tc>
          <w:tcPr>
            <w:tcW w:w="2693" w:type="dxa"/>
            <w:shd w:val="clear" w:color="auto" w:fill="D9D9D9" w:themeFill="background1" w:themeFillShade="D9"/>
          </w:tcPr>
          <w:p w:rsidR="009607E9" w:rsidRPr="00004C12" w:rsidRDefault="009607E9" w:rsidP="00480AE5">
            <w:pPr>
              <w:spacing w:line="360" w:lineRule="auto"/>
              <w:jc w:val="both"/>
              <w:rPr>
                <w:rFonts w:ascii="Arial" w:hAnsi="Arial" w:cs="Arial"/>
              </w:rPr>
            </w:pPr>
            <w:r>
              <w:rPr>
                <w:rFonts w:ascii="Arial" w:hAnsi="Arial" w:cs="Arial"/>
              </w:rPr>
              <w:t xml:space="preserve">   11,474</w:t>
            </w:r>
          </w:p>
        </w:tc>
      </w:tr>
    </w:tbl>
    <w:p w:rsidR="002E4C17" w:rsidRDefault="002E4C17" w:rsidP="002E4C17">
      <w:pPr>
        <w:spacing w:after="0" w:line="360" w:lineRule="auto"/>
        <w:jc w:val="both"/>
        <w:rPr>
          <w:rFonts w:ascii="Arial" w:hAnsi="Arial" w:cs="Arial"/>
        </w:rPr>
      </w:pPr>
    </w:p>
    <w:p w:rsidR="001303D3" w:rsidRDefault="001303D3" w:rsidP="002E4C17">
      <w:pPr>
        <w:spacing w:after="0" w:line="360" w:lineRule="auto"/>
        <w:jc w:val="both"/>
        <w:rPr>
          <w:rFonts w:ascii="Arial" w:hAnsi="Arial" w:cs="Arial"/>
        </w:rPr>
      </w:pPr>
    </w:p>
    <w:p w:rsidR="001303D3" w:rsidRDefault="001303D3" w:rsidP="002E4C17">
      <w:pPr>
        <w:spacing w:after="0" w:line="360" w:lineRule="auto"/>
        <w:jc w:val="both"/>
        <w:rPr>
          <w:rFonts w:ascii="Arial" w:hAnsi="Arial" w:cs="Arial"/>
        </w:rPr>
      </w:pPr>
    </w:p>
    <w:p w:rsidR="00F20DA8" w:rsidRDefault="00F20DA8" w:rsidP="00F20DA8">
      <w:pPr>
        <w:spacing w:after="0" w:line="360" w:lineRule="auto"/>
        <w:jc w:val="both"/>
        <w:rPr>
          <w:rFonts w:ascii="Arial" w:hAnsi="Arial" w:cs="Arial"/>
          <w:b/>
        </w:rPr>
      </w:pPr>
      <w:r w:rsidRPr="00004C12">
        <w:rPr>
          <w:rFonts w:ascii="Arial" w:hAnsi="Arial" w:cs="Arial"/>
          <w:b/>
        </w:rPr>
        <w:t xml:space="preserve">Table </w:t>
      </w:r>
      <w:r>
        <w:rPr>
          <w:rFonts w:ascii="Arial" w:hAnsi="Arial" w:cs="Arial"/>
          <w:b/>
        </w:rPr>
        <w:t>4A</w:t>
      </w:r>
      <w:r w:rsidRPr="00004C12">
        <w:rPr>
          <w:rFonts w:ascii="Arial" w:hAnsi="Arial" w:cs="Arial"/>
          <w:b/>
        </w:rPr>
        <w:t>:  Electoral Division</w:t>
      </w:r>
      <w:r>
        <w:rPr>
          <w:rFonts w:ascii="Arial" w:hAnsi="Arial" w:cs="Arial"/>
          <w:b/>
        </w:rPr>
        <w:t>s</w:t>
      </w:r>
      <w:r w:rsidRPr="00004C12">
        <w:rPr>
          <w:rFonts w:ascii="Arial" w:hAnsi="Arial" w:cs="Arial"/>
          <w:b/>
        </w:rPr>
        <w:t xml:space="preserve"> and population transferred from the constituency of </w:t>
      </w:r>
      <w:r>
        <w:rPr>
          <w:rFonts w:ascii="Arial" w:hAnsi="Arial" w:cs="Arial"/>
          <w:b/>
        </w:rPr>
        <w:t xml:space="preserve">Meath West to the constituency of Meath East in Option 2. </w:t>
      </w:r>
    </w:p>
    <w:p w:rsidR="001303D3" w:rsidRPr="00004C12" w:rsidRDefault="001303D3" w:rsidP="00F20DA8">
      <w:pPr>
        <w:spacing w:after="0" w:line="360" w:lineRule="auto"/>
        <w:jc w:val="both"/>
        <w:rPr>
          <w:rFonts w:ascii="Arial" w:hAnsi="Arial" w:cs="Arial"/>
          <w:b/>
        </w:rPr>
      </w:pPr>
    </w:p>
    <w:tbl>
      <w:tblPr>
        <w:tblStyle w:val="TableGrid"/>
        <w:tblW w:w="0" w:type="auto"/>
        <w:tblLook w:val="04A0" w:firstRow="1" w:lastRow="0" w:firstColumn="1" w:lastColumn="0" w:noHBand="0" w:noVBand="1"/>
      </w:tblPr>
      <w:tblGrid>
        <w:gridCol w:w="3114"/>
        <w:gridCol w:w="2693"/>
      </w:tblGrid>
      <w:tr w:rsidR="00F20DA8" w:rsidRPr="00004C12" w:rsidTr="0041235B">
        <w:tc>
          <w:tcPr>
            <w:tcW w:w="3114" w:type="dxa"/>
            <w:shd w:val="clear" w:color="auto" w:fill="D9D9D9" w:themeFill="background1" w:themeFillShade="D9"/>
          </w:tcPr>
          <w:p w:rsidR="00F20DA8" w:rsidRPr="00004C12" w:rsidRDefault="00F20DA8" w:rsidP="0041235B">
            <w:pPr>
              <w:spacing w:line="360" w:lineRule="auto"/>
              <w:jc w:val="both"/>
              <w:rPr>
                <w:rFonts w:ascii="Arial" w:hAnsi="Arial" w:cs="Arial"/>
              </w:rPr>
            </w:pPr>
            <w:r w:rsidRPr="00004C12">
              <w:rPr>
                <w:rFonts w:ascii="Arial" w:hAnsi="Arial" w:cs="Arial"/>
              </w:rPr>
              <w:t xml:space="preserve">Electoral Division </w:t>
            </w:r>
          </w:p>
        </w:tc>
        <w:tc>
          <w:tcPr>
            <w:tcW w:w="2693" w:type="dxa"/>
            <w:shd w:val="clear" w:color="auto" w:fill="D9D9D9" w:themeFill="background1" w:themeFillShade="D9"/>
          </w:tcPr>
          <w:p w:rsidR="00F20DA8" w:rsidRPr="00004C12" w:rsidRDefault="00F20DA8" w:rsidP="0041235B">
            <w:pPr>
              <w:spacing w:line="360" w:lineRule="auto"/>
              <w:jc w:val="both"/>
              <w:rPr>
                <w:rFonts w:ascii="Arial" w:hAnsi="Arial" w:cs="Arial"/>
              </w:rPr>
            </w:pPr>
            <w:r w:rsidRPr="00004C12">
              <w:rPr>
                <w:rFonts w:ascii="Arial" w:hAnsi="Arial" w:cs="Arial"/>
              </w:rPr>
              <w:t xml:space="preserve">2022 population </w:t>
            </w:r>
          </w:p>
        </w:tc>
      </w:tr>
      <w:tr w:rsidR="00F20DA8" w:rsidRPr="00004C12" w:rsidTr="0041235B">
        <w:tc>
          <w:tcPr>
            <w:tcW w:w="3114" w:type="dxa"/>
          </w:tcPr>
          <w:p w:rsidR="00F20DA8" w:rsidRPr="00004C12" w:rsidRDefault="00F20DA8" w:rsidP="0041235B">
            <w:pPr>
              <w:spacing w:line="360" w:lineRule="auto"/>
              <w:jc w:val="both"/>
              <w:rPr>
                <w:rFonts w:ascii="Arial" w:hAnsi="Arial" w:cs="Arial"/>
              </w:rPr>
            </w:pPr>
            <w:r>
              <w:rPr>
                <w:rFonts w:ascii="Arial" w:hAnsi="Arial" w:cs="Arial"/>
              </w:rPr>
              <w:t xml:space="preserve">Gallow </w:t>
            </w:r>
          </w:p>
        </w:tc>
        <w:tc>
          <w:tcPr>
            <w:tcW w:w="2693" w:type="dxa"/>
          </w:tcPr>
          <w:p w:rsidR="00F20DA8" w:rsidRPr="00004C12" w:rsidRDefault="00F20DA8" w:rsidP="00F20DA8">
            <w:pPr>
              <w:spacing w:line="360" w:lineRule="auto"/>
              <w:jc w:val="both"/>
              <w:rPr>
                <w:rFonts w:ascii="Arial" w:hAnsi="Arial" w:cs="Arial"/>
              </w:rPr>
            </w:pPr>
            <w:r>
              <w:rPr>
                <w:rFonts w:ascii="Arial" w:hAnsi="Arial" w:cs="Arial"/>
              </w:rPr>
              <w:t xml:space="preserve">   1,054 </w:t>
            </w:r>
          </w:p>
        </w:tc>
      </w:tr>
      <w:tr w:rsidR="00F20DA8" w:rsidRPr="00004C12" w:rsidTr="0041235B">
        <w:tc>
          <w:tcPr>
            <w:tcW w:w="3114" w:type="dxa"/>
          </w:tcPr>
          <w:p w:rsidR="00F20DA8" w:rsidRDefault="00F20DA8" w:rsidP="0041235B">
            <w:pPr>
              <w:spacing w:line="360" w:lineRule="auto"/>
              <w:jc w:val="both"/>
              <w:rPr>
                <w:rFonts w:ascii="Arial" w:hAnsi="Arial" w:cs="Arial"/>
              </w:rPr>
            </w:pPr>
            <w:r>
              <w:rPr>
                <w:rFonts w:ascii="Arial" w:hAnsi="Arial" w:cs="Arial"/>
              </w:rPr>
              <w:t>Galtrim</w:t>
            </w:r>
          </w:p>
        </w:tc>
        <w:tc>
          <w:tcPr>
            <w:tcW w:w="2693" w:type="dxa"/>
          </w:tcPr>
          <w:p w:rsidR="00F20DA8" w:rsidRDefault="00F20DA8" w:rsidP="00F20DA8">
            <w:pPr>
              <w:spacing w:line="360" w:lineRule="auto"/>
              <w:jc w:val="both"/>
              <w:rPr>
                <w:rFonts w:ascii="Arial" w:hAnsi="Arial" w:cs="Arial"/>
              </w:rPr>
            </w:pPr>
            <w:r>
              <w:rPr>
                <w:rFonts w:ascii="Arial" w:hAnsi="Arial" w:cs="Arial"/>
              </w:rPr>
              <w:t xml:space="preserve">      815 </w:t>
            </w:r>
          </w:p>
        </w:tc>
      </w:tr>
      <w:tr w:rsidR="00F20DA8" w:rsidRPr="00004C12" w:rsidTr="0041235B">
        <w:tc>
          <w:tcPr>
            <w:tcW w:w="3114" w:type="dxa"/>
          </w:tcPr>
          <w:p w:rsidR="00F20DA8" w:rsidRDefault="00F20DA8" w:rsidP="0041235B">
            <w:pPr>
              <w:spacing w:line="360" w:lineRule="auto"/>
              <w:jc w:val="both"/>
              <w:rPr>
                <w:rFonts w:ascii="Arial" w:hAnsi="Arial" w:cs="Arial"/>
              </w:rPr>
            </w:pPr>
            <w:r>
              <w:rPr>
                <w:rFonts w:ascii="Arial" w:hAnsi="Arial" w:cs="Arial"/>
              </w:rPr>
              <w:t xml:space="preserve">Kilmessan </w:t>
            </w:r>
          </w:p>
        </w:tc>
        <w:tc>
          <w:tcPr>
            <w:tcW w:w="2693" w:type="dxa"/>
          </w:tcPr>
          <w:p w:rsidR="00F20DA8" w:rsidRDefault="00F20DA8" w:rsidP="00F20DA8">
            <w:pPr>
              <w:spacing w:line="360" w:lineRule="auto"/>
              <w:jc w:val="both"/>
              <w:rPr>
                <w:rFonts w:ascii="Arial" w:hAnsi="Arial" w:cs="Arial"/>
              </w:rPr>
            </w:pPr>
            <w:r>
              <w:rPr>
                <w:rFonts w:ascii="Arial" w:hAnsi="Arial" w:cs="Arial"/>
              </w:rPr>
              <w:t xml:space="preserve">   1,842 </w:t>
            </w:r>
          </w:p>
        </w:tc>
      </w:tr>
      <w:tr w:rsidR="00F20DA8" w:rsidRPr="00004C12" w:rsidTr="0041235B">
        <w:tc>
          <w:tcPr>
            <w:tcW w:w="3114" w:type="dxa"/>
          </w:tcPr>
          <w:p w:rsidR="00F20DA8" w:rsidRDefault="00F20DA8" w:rsidP="0041235B">
            <w:pPr>
              <w:spacing w:line="360" w:lineRule="auto"/>
              <w:jc w:val="both"/>
              <w:rPr>
                <w:rFonts w:ascii="Arial" w:hAnsi="Arial" w:cs="Arial"/>
              </w:rPr>
            </w:pPr>
            <w:r>
              <w:rPr>
                <w:rFonts w:ascii="Arial" w:hAnsi="Arial" w:cs="Arial"/>
              </w:rPr>
              <w:t>Laracor</w:t>
            </w:r>
          </w:p>
        </w:tc>
        <w:tc>
          <w:tcPr>
            <w:tcW w:w="2693" w:type="dxa"/>
          </w:tcPr>
          <w:p w:rsidR="00F20DA8" w:rsidRDefault="00F20DA8" w:rsidP="00F20DA8">
            <w:pPr>
              <w:spacing w:line="360" w:lineRule="auto"/>
              <w:jc w:val="both"/>
              <w:rPr>
                <w:rFonts w:ascii="Arial" w:hAnsi="Arial" w:cs="Arial"/>
              </w:rPr>
            </w:pPr>
            <w:r>
              <w:rPr>
                <w:rFonts w:ascii="Arial" w:hAnsi="Arial" w:cs="Arial"/>
              </w:rPr>
              <w:t xml:space="preserve">      695 </w:t>
            </w:r>
          </w:p>
        </w:tc>
      </w:tr>
      <w:tr w:rsidR="00F20DA8" w:rsidRPr="00004C12" w:rsidTr="0041235B">
        <w:tc>
          <w:tcPr>
            <w:tcW w:w="3114" w:type="dxa"/>
          </w:tcPr>
          <w:p w:rsidR="00F20DA8" w:rsidRDefault="00F20DA8" w:rsidP="0041235B">
            <w:pPr>
              <w:spacing w:line="360" w:lineRule="auto"/>
              <w:jc w:val="both"/>
              <w:rPr>
                <w:rFonts w:ascii="Arial" w:hAnsi="Arial" w:cs="Arial"/>
              </w:rPr>
            </w:pPr>
            <w:r>
              <w:rPr>
                <w:rFonts w:ascii="Arial" w:hAnsi="Arial" w:cs="Arial"/>
              </w:rPr>
              <w:t>Summerhill</w:t>
            </w:r>
          </w:p>
        </w:tc>
        <w:tc>
          <w:tcPr>
            <w:tcW w:w="2693" w:type="dxa"/>
          </w:tcPr>
          <w:p w:rsidR="00F20DA8" w:rsidRDefault="00F20DA8" w:rsidP="00F20DA8">
            <w:pPr>
              <w:spacing w:line="360" w:lineRule="auto"/>
              <w:jc w:val="both"/>
              <w:rPr>
                <w:rFonts w:ascii="Arial" w:hAnsi="Arial" w:cs="Arial"/>
              </w:rPr>
            </w:pPr>
            <w:r>
              <w:rPr>
                <w:rFonts w:ascii="Arial" w:hAnsi="Arial" w:cs="Arial"/>
              </w:rPr>
              <w:t xml:space="preserve">   1,444 </w:t>
            </w:r>
          </w:p>
        </w:tc>
      </w:tr>
      <w:tr w:rsidR="00F20DA8" w:rsidRPr="00004C12" w:rsidTr="0041235B">
        <w:tc>
          <w:tcPr>
            <w:tcW w:w="3114" w:type="dxa"/>
          </w:tcPr>
          <w:p w:rsidR="00F20DA8" w:rsidRDefault="00F20DA8" w:rsidP="0041235B">
            <w:pPr>
              <w:spacing w:line="360" w:lineRule="auto"/>
              <w:jc w:val="both"/>
              <w:rPr>
                <w:rFonts w:ascii="Arial" w:hAnsi="Arial" w:cs="Arial"/>
              </w:rPr>
            </w:pPr>
            <w:r>
              <w:rPr>
                <w:rFonts w:ascii="Arial" w:hAnsi="Arial" w:cs="Arial"/>
              </w:rPr>
              <w:t xml:space="preserve">Teltown </w:t>
            </w:r>
          </w:p>
        </w:tc>
        <w:tc>
          <w:tcPr>
            <w:tcW w:w="2693" w:type="dxa"/>
          </w:tcPr>
          <w:p w:rsidR="00F20DA8" w:rsidRDefault="00F20DA8" w:rsidP="00F20DA8">
            <w:pPr>
              <w:spacing w:line="360" w:lineRule="auto"/>
              <w:jc w:val="both"/>
              <w:rPr>
                <w:rFonts w:ascii="Arial" w:hAnsi="Arial" w:cs="Arial"/>
              </w:rPr>
            </w:pPr>
            <w:r>
              <w:rPr>
                <w:rFonts w:ascii="Arial" w:hAnsi="Arial" w:cs="Arial"/>
              </w:rPr>
              <w:t xml:space="preserve">      992 </w:t>
            </w:r>
          </w:p>
        </w:tc>
      </w:tr>
      <w:tr w:rsidR="001303D3" w:rsidRPr="00004C12" w:rsidTr="001303D3">
        <w:tc>
          <w:tcPr>
            <w:tcW w:w="3114" w:type="dxa"/>
            <w:shd w:val="clear" w:color="auto" w:fill="D9D9D9" w:themeFill="background1" w:themeFillShade="D9"/>
          </w:tcPr>
          <w:p w:rsidR="001303D3" w:rsidRDefault="001303D3" w:rsidP="0041235B">
            <w:pPr>
              <w:spacing w:line="360" w:lineRule="auto"/>
              <w:jc w:val="both"/>
              <w:rPr>
                <w:rFonts w:ascii="Arial" w:hAnsi="Arial" w:cs="Arial"/>
              </w:rPr>
            </w:pPr>
            <w:r>
              <w:rPr>
                <w:rFonts w:ascii="Arial" w:hAnsi="Arial" w:cs="Arial"/>
              </w:rPr>
              <w:t xml:space="preserve">Total: </w:t>
            </w:r>
            <w:r w:rsidR="009607E9">
              <w:rPr>
                <w:rFonts w:ascii="Arial" w:hAnsi="Arial" w:cs="Arial"/>
              </w:rPr>
              <w:t xml:space="preserve">  6 EDs </w:t>
            </w:r>
          </w:p>
        </w:tc>
        <w:tc>
          <w:tcPr>
            <w:tcW w:w="2693" w:type="dxa"/>
            <w:shd w:val="clear" w:color="auto" w:fill="D9D9D9" w:themeFill="background1" w:themeFillShade="D9"/>
          </w:tcPr>
          <w:p w:rsidR="001303D3" w:rsidRDefault="001303D3" w:rsidP="00F20DA8">
            <w:pPr>
              <w:spacing w:line="360" w:lineRule="auto"/>
              <w:jc w:val="both"/>
              <w:rPr>
                <w:rFonts w:ascii="Arial" w:hAnsi="Arial" w:cs="Arial"/>
              </w:rPr>
            </w:pPr>
            <w:r>
              <w:rPr>
                <w:rFonts w:ascii="Arial" w:hAnsi="Arial" w:cs="Arial"/>
              </w:rPr>
              <w:t xml:space="preserve">   6,842 </w:t>
            </w:r>
          </w:p>
        </w:tc>
      </w:tr>
    </w:tbl>
    <w:p w:rsidR="00F20DA8" w:rsidRDefault="00F20DA8" w:rsidP="00F20DA8">
      <w:pPr>
        <w:spacing w:after="0" w:line="360" w:lineRule="auto"/>
        <w:jc w:val="both"/>
        <w:rPr>
          <w:rFonts w:ascii="Arial" w:hAnsi="Arial" w:cs="Arial"/>
        </w:rPr>
      </w:pPr>
    </w:p>
    <w:p w:rsidR="001303D3" w:rsidRDefault="001303D3" w:rsidP="00F20DA8">
      <w:pPr>
        <w:spacing w:after="0" w:line="360" w:lineRule="auto"/>
        <w:jc w:val="both"/>
        <w:rPr>
          <w:rFonts w:ascii="Arial" w:hAnsi="Arial" w:cs="Arial"/>
        </w:rPr>
      </w:pPr>
    </w:p>
    <w:p w:rsidR="001303D3" w:rsidRDefault="001303D3" w:rsidP="00F20DA8">
      <w:pPr>
        <w:spacing w:after="0" w:line="360" w:lineRule="auto"/>
        <w:jc w:val="both"/>
        <w:rPr>
          <w:rFonts w:ascii="Arial" w:hAnsi="Arial" w:cs="Arial"/>
        </w:rPr>
      </w:pPr>
    </w:p>
    <w:p w:rsidR="001303D3" w:rsidRDefault="001303D3" w:rsidP="00F20DA8">
      <w:pPr>
        <w:spacing w:after="0" w:line="360" w:lineRule="auto"/>
        <w:jc w:val="both"/>
        <w:rPr>
          <w:rFonts w:ascii="Arial" w:hAnsi="Arial" w:cs="Arial"/>
        </w:rPr>
      </w:pPr>
    </w:p>
    <w:p w:rsidR="001303D3" w:rsidRDefault="001303D3" w:rsidP="00F20DA8">
      <w:pPr>
        <w:spacing w:after="0" w:line="360" w:lineRule="auto"/>
        <w:jc w:val="both"/>
        <w:rPr>
          <w:rFonts w:ascii="Arial" w:hAnsi="Arial" w:cs="Arial"/>
        </w:rPr>
      </w:pPr>
    </w:p>
    <w:p w:rsidR="001303D3" w:rsidRDefault="001303D3" w:rsidP="00F20DA8">
      <w:pPr>
        <w:spacing w:after="0" w:line="360" w:lineRule="auto"/>
        <w:jc w:val="both"/>
        <w:rPr>
          <w:rFonts w:ascii="Arial" w:hAnsi="Arial" w:cs="Arial"/>
        </w:rPr>
      </w:pPr>
    </w:p>
    <w:p w:rsidR="001303D3" w:rsidRDefault="001303D3" w:rsidP="00F20DA8">
      <w:pPr>
        <w:spacing w:after="0" w:line="360" w:lineRule="auto"/>
        <w:jc w:val="both"/>
        <w:rPr>
          <w:rFonts w:ascii="Arial" w:hAnsi="Arial" w:cs="Arial"/>
        </w:rPr>
      </w:pPr>
    </w:p>
    <w:p w:rsidR="001303D3" w:rsidRDefault="001303D3" w:rsidP="00F20DA8">
      <w:pPr>
        <w:spacing w:after="0" w:line="360" w:lineRule="auto"/>
        <w:jc w:val="both"/>
        <w:rPr>
          <w:rFonts w:ascii="Arial" w:hAnsi="Arial" w:cs="Arial"/>
        </w:rPr>
      </w:pPr>
    </w:p>
    <w:p w:rsidR="001303D3" w:rsidRDefault="001303D3" w:rsidP="00F20DA8">
      <w:pPr>
        <w:spacing w:after="0" w:line="360" w:lineRule="auto"/>
        <w:jc w:val="both"/>
        <w:rPr>
          <w:rFonts w:ascii="Arial" w:hAnsi="Arial" w:cs="Arial"/>
        </w:rPr>
      </w:pPr>
    </w:p>
    <w:p w:rsidR="001303D3" w:rsidRDefault="001303D3" w:rsidP="00F20DA8">
      <w:pPr>
        <w:spacing w:after="0" w:line="360" w:lineRule="auto"/>
        <w:jc w:val="both"/>
        <w:rPr>
          <w:rFonts w:ascii="Arial" w:hAnsi="Arial" w:cs="Arial"/>
        </w:rPr>
      </w:pPr>
    </w:p>
    <w:p w:rsidR="001303D3" w:rsidRDefault="001303D3" w:rsidP="00F20DA8">
      <w:pPr>
        <w:spacing w:after="0" w:line="360" w:lineRule="auto"/>
        <w:jc w:val="both"/>
        <w:rPr>
          <w:rFonts w:ascii="Arial" w:hAnsi="Arial" w:cs="Arial"/>
        </w:rPr>
      </w:pPr>
    </w:p>
    <w:p w:rsidR="001303D3" w:rsidRDefault="001303D3" w:rsidP="00F20DA8">
      <w:pPr>
        <w:spacing w:after="0" w:line="360" w:lineRule="auto"/>
        <w:jc w:val="both"/>
        <w:rPr>
          <w:rFonts w:ascii="Arial" w:hAnsi="Arial" w:cs="Arial"/>
        </w:rPr>
      </w:pPr>
    </w:p>
    <w:p w:rsidR="001303D3" w:rsidRDefault="001303D3" w:rsidP="00F20DA8">
      <w:pPr>
        <w:spacing w:after="0" w:line="360" w:lineRule="auto"/>
        <w:jc w:val="both"/>
        <w:rPr>
          <w:rFonts w:ascii="Arial" w:hAnsi="Arial" w:cs="Arial"/>
        </w:rPr>
      </w:pPr>
    </w:p>
    <w:p w:rsidR="001303D3" w:rsidRDefault="001303D3" w:rsidP="00F20DA8">
      <w:pPr>
        <w:spacing w:after="0" w:line="360" w:lineRule="auto"/>
        <w:jc w:val="both"/>
        <w:rPr>
          <w:rFonts w:ascii="Arial" w:hAnsi="Arial" w:cs="Arial"/>
        </w:rPr>
      </w:pPr>
    </w:p>
    <w:p w:rsidR="001303D3" w:rsidRDefault="001303D3" w:rsidP="00F20DA8">
      <w:pPr>
        <w:spacing w:after="0" w:line="360" w:lineRule="auto"/>
        <w:jc w:val="both"/>
        <w:rPr>
          <w:rFonts w:ascii="Arial" w:hAnsi="Arial" w:cs="Arial"/>
        </w:rPr>
      </w:pPr>
    </w:p>
    <w:p w:rsidR="001303D3" w:rsidRPr="00004C12" w:rsidRDefault="001303D3" w:rsidP="00F20DA8">
      <w:pPr>
        <w:spacing w:after="0" w:line="360" w:lineRule="auto"/>
        <w:jc w:val="both"/>
        <w:rPr>
          <w:rFonts w:ascii="Arial" w:hAnsi="Arial" w:cs="Arial"/>
        </w:rPr>
      </w:pPr>
    </w:p>
    <w:p w:rsidR="0098652A" w:rsidRPr="00004C12" w:rsidRDefault="0098652A" w:rsidP="0098652A">
      <w:pPr>
        <w:spacing w:after="0" w:line="360" w:lineRule="auto"/>
        <w:jc w:val="both"/>
        <w:rPr>
          <w:rFonts w:ascii="Arial" w:hAnsi="Arial" w:cs="Arial"/>
          <w:b/>
        </w:rPr>
      </w:pPr>
      <w:r w:rsidRPr="00004C12">
        <w:rPr>
          <w:rFonts w:ascii="Arial" w:hAnsi="Arial" w:cs="Arial"/>
          <w:b/>
        </w:rPr>
        <w:t xml:space="preserve">Table </w:t>
      </w:r>
      <w:r w:rsidR="00F9683C">
        <w:rPr>
          <w:rFonts w:ascii="Arial" w:hAnsi="Arial" w:cs="Arial"/>
          <w:b/>
        </w:rPr>
        <w:t>5</w:t>
      </w:r>
      <w:r>
        <w:rPr>
          <w:rFonts w:ascii="Arial" w:hAnsi="Arial" w:cs="Arial"/>
          <w:b/>
        </w:rPr>
        <w:t>A</w:t>
      </w:r>
      <w:r w:rsidRPr="00004C12">
        <w:rPr>
          <w:rFonts w:ascii="Arial" w:hAnsi="Arial" w:cs="Arial"/>
          <w:b/>
        </w:rPr>
        <w:t>:  Electoral Division</w:t>
      </w:r>
      <w:r>
        <w:rPr>
          <w:rFonts w:ascii="Arial" w:hAnsi="Arial" w:cs="Arial"/>
          <w:b/>
        </w:rPr>
        <w:t>s</w:t>
      </w:r>
      <w:r w:rsidRPr="00004C12">
        <w:rPr>
          <w:rFonts w:ascii="Arial" w:hAnsi="Arial" w:cs="Arial"/>
          <w:b/>
        </w:rPr>
        <w:t xml:space="preserve"> and population transferred from the constituency of </w:t>
      </w:r>
      <w:r>
        <w:rPr>
          <w:rFonts w:ascii="Arial" w:hAnsi="Arial" w:cs="Arial"/>
          <w:b/>
        </w:rPr>
        <w:t>Meath East to the constit</w:t>
      </w:r>
      <w:r w:rsidR="001303D3">
        <w:rPr>
          <w:rFonts w:ascii="Arial" w:hAnsi="Arial" w:cs="Arial"/>
          <w:b/>
        </w:rPr>
        <w:t xml:space="preserve">uency of Meath West in Option 3 </w:t>
      </w:r>
    </w:p>
    <w:tbl>
      <w:tblPr>
        <w:tblStyle w:val="TableGrid"/>
        <w:tblW w:w="0" w:type="auto"/>
        <w:tblLook w:val="04A0" w:firstRow="1" w:lastRow="0" w:firstColumn="1" w:lastColumn="0" w:noHBand="0" w:noVBand="1"/>
      </w:tblPr>
      <w:tblGrid>
        <w:gridCol w:w="3114"/>
        <w:gridCol w:w="2693"/>
      </w:tblGrid>
      <w:tr w:rsidR="0098652A" w:rsidRPr="00004C12" w:rsidTr="0041235B">
        <w:tc>
          <w:tcPr>
            <w:tcW w:w="3114" w:type="dxa"/>
            <w:shd w:val="clear" w:color="auto" w:fill="D9D9D9" w:themeFill="background1" w:themeFillShade="D9"/>
          </w:tcPr>
          <w:p w:rsidR="0098652A" w:rsidRPr="00004C12" w:rsidRDefault="0098652A" w:rsidP="0041235B">
            <w:pPr>
              <w:spacing w:line="360" w:lineRule="auto"/>
              <w:jc w:val="both"/>
              <w:rPr>
                <w:rFonts w:ascii="Arial" w:hAnsi="Arial" w:cs="Arial"/>
              </w:rPr>
            </w:pPr>
            <w:r w:rsidRPr="00004C12">
              <w:rPr>
                <w:rFonts w:ascii="Arial" w:hAnsi="Arial" w:cs="Arial"/>
              </w:rPr>
              <w:t xml:space="preserve">Electoral Division </w:t>
            </w:r>
          </w:p>
        </w:tc>
        <w:tc>
          <w:tcPr>
            <w:tcW w:w="2693" w:type="dxa"/>
            <w:shd w:val="clear" w:color="auto" w:fill="D9D9D9" w:themeFill="background1" w:themeFillShade="D9"/>
          </w:tcPr>
          <w:p w:rsidR="0098652A" w:rsidRPr="00004C12" w:rsidRDefault="0098652A" w:rsidP="0041235B">
            <w:pPr>
              <w:spacing w:line="360" w:lineRule="auto"/>
              <w:jc w:val="both"/>
              <w:rPr>
                <w:rFonts w:ascii="Arial" w:hAnsi="Arial" w:cs="Arial"/>
              </w:rPr>
            </w:pPr>
            <w:r w:rsidRPr="00004C12">
              <w:rPr>
                <w:rFonts w:ascii="Arial" w:hAnsi="Arial" w:cs="Arial"/>
              </w:rPr>
              <w:t xml:space="preserve">2022 population </w:t>
            </w:r>
          </w:p>
        </w:tc>
      </w:tr>
      <w:tr w:rsidR="0098652A" w:rsidRPr="00004C12" w:rsidTr="0041235B">
        <w:tc>
          <w:tcPr>
            <w:tcW w:w="3114" w:type="dxa"/>
          </w:tcPr>
          <w:p w:rsidR="001303D3" w:rsidRPr="001303D3" w:rsidRDefault="001303D3" w:rsidP="001303D3">
            <w:pPr>
              <w:spacing w:line="360" w:lineRule="auto"/>
              <w:jc w:val="both"/>
              <w:rPr>
                <w:rFonts w:ascii="Arial" w:hAnsi="Arial" w:cs="Arial"/>
                <w:b/>
              </w:rPr>
            </w:pPr>
            <w:r w:rsidRPr="001303D3">
              <w:rPr>
                <w:rFonts w:ascii="Arial" w:hAnsi="Arial" w:cs="Arial"/>
                <w:b/>
              </w:rPr>
              <w:t xml:space="preserve">North East Meath: </w:t>
            </w:r>
          </w:p>
        </w:tc>
        <w:tc>
          <w:tcPr>
            <w:tcW w:w="2693" w:type="dxa"/>
          </w:tcPr>
          <w:p w:rsidR="0098652A" w:rsidRPr="00004C12" w:rsidRDefault="0098652A" w:rsidP="0041235B">
            <w:pPr>
              <w:spacing w:line="360" w:lineRule="auto"/>
              <w:jc w:val="both"/>
              <w:rPr>
                <w:rFonts w:ascii="Arial" w:hAnsi="Arial" w:cs="Arial"/>
              </w:rPr>
            </w:pPr>
          </w:p>
        </w:tc>
      </w:tr>
      <w:tr w:rsidR="001303D3" w:rsidRPr="00004C12" w:rsidTr="0041235B">
        <w:tc>
          <w:tcPr>
            <w:tcW w:w="3114" w:type="dxa"/>
          </w:tcPr>
          <w:p w:rsidR="001303D3" w:rsidRPr="00004C12" w:rsidRDefault="001303D3" w:rsidP="001303D3">
            <w:pPr>
              <w:spacing w:line="360" w:lineRule="auto"/>
              <w:jc w:val="both"/>
              <w:rPr>
                <w:rFonts w:ascii="Arial" w:hAnsi="Arial" w:cs="Arial"/>
              </w:rPr>
            </w:pPr>
            <w:r>
              <w:rPr>
                <w:rFonts w:ascii="Arial" w:hAnsi="Arial" w:cs="Arial"/>
              </w:rPr>
              <w:t xml:space="preserve">Castletown </w:t>
            </w:r>
          </w:p>
        </w:tc>
        <w:tc>
          <w:tcPr>
            <w:tcW w:w="2693" w:type="dxa"/>
          </w:tcPr>
          <w:p w:rsidR="001303D3" w:rsidRPr="00004C12" w:rsidRDefault="001303D3" w:rsidP="001303D3">
            <w:pPr>
              <w:spacing w:line="360" w:lineRule="auto"/>
              <w:jc w:val="both"/>
              <w:rPr>
                <w:rFonts w:ascii="Arial" w:hAnsi="Arial" w:cs="Arial"/>
              </w:rPr>
            </w:pPr>
            <w:r>
              <w:rPr>
                <w:rFonts w:ascii="Arial" w:hAnsi="Arial" w:cs="Arial"/>
              </w:rPr>
              <w:t xml:space="preserve">    1,036  </w:t>
            </w:r>
          </w:p>
        </w:tc>
      </w:tr>
      <w:tr w:rsidR="001303D3" w:rsidRPr="00004C12" w:rsidTr="0041235B">
        <w:tc>
          <w:tcPr>
            <w:tcW w:w="3114" w:type="dxa"/>
          </w:tcPr>
          <w:p w:rsidR="001303D3" w:rsidRDefault="001303D3" w:rsidP="001303D3">
            <w:pPr>
              <w:spacing w:line="360" w:lineRule="auto"/>
              <w:jc w:val="both"/>
              <w:rPr>
                <w:rFonts w:ascii="Arial" w:hAnsi="Arial" w:cs="Arial"/>
              </w:rPr>
            </w:pPr>
            <w:r>
              <w:rPr>
                <w:rFonts w:ascii="Arial" w:hAnsi="Arial" w:cs="Arial"/>
              </w:rPr>
              <w:t>Ceannanus Mor Rural</w:t>
            </w:r>
          </w:p>
        </w:tc>
        <w:tc>
          <w:tcPr>
            <w:tcW w:w="2693" w:type="dxa"/>
          </w:tcPr>
          <w:p w:rsidR="001303D3" w:rsidRDefault="001303D3" w:rsidP="001303D3">
            <w:pPr>
              <w:spacing w:line="360" w:lineRule="auto"/>
              <w:jc w:val="both"/>
              <w:rPr>
                <w:rFonts w:ascii="Arial" w:hAnsi="Arial" w:cs="Arial"/>
              </w:rPr>
            </w:pPr>
            <w:r>
              <w:rPr>
                <w:rFonts w:ascii="Arial" w:hAnsi="Arial" w:cs="Arial"/>
              </w:rPr>
              <w:t xml:space="preserve">    4,934 </w:t>
            </w:r>
          </w:p>
        </w:tc>
      </w:tr>
      <w:tr w:rsidR="001303D3" w:rsidRPr="00004C12" w:rsidTr="0041235B">
        <w:tc>
          <w:tcPr>
            <w:tcW w:w="3114" w:type="dxa"/>
          </w:tcPr>
          <w:p w:rsidR="001303D3" w:rsidRDefault="001303D3" w:rsidP="001303D3">
            <w:pPr>
              <w:spacing w:line="360" w:lineRule="auto"/>
              <w:jc w:val="both"/>
              <w:rPr>
                <w:rFonts w:ascii="Arial" w:hAnsi="Arial" w:cs="Arial"/>
              </w:rPr>
            </w:pPr>
            <w:r>
              <w:rPr>
                <w:rFonts w:ascii="Arial" w:hAnsi="Arial" w:cs="Arial"/>
              </w:rPr>
              <w:t>Ceannanus Mor urban</w:t>
            </w:r>
          </w:p>
        </w:tc>
        <w:tc>
          <w:tcPr>
            <w:tcW w:w="2693" w:type="dxa"/>
          </w:tcPr>
          <w:p w:rsidR="001303D3" w:rsidRDefault="001303D3" w:rsidP="001303D3">
            <w:pPr>
              <w:spacing w:line="360" w:lineRule="auto"/>
              <w:jc w:val="both"/>
              <w:rPr>
                <w:rFonts w:ascii="Arial" w:hAnsi="Arial" w:cs="Arial"/>
              </w:rPr>
            </w:pPr>
            <w:r>
              <w:rPr>
                <w:rFonts w:ascii="Arial" w:hAnsi="Arial" w:cs="Arial"/>
              </w:rPr>
              <w:t xml:space="preserve">    2,224 </w:t>
            </w:r>
          </w:p>
        </w:tc>
      </w:tr>
      <w:tr w:rsidR="001303D3" w:rsidRPr="00004C12" w:rsidTr="0041235B">
        <w:tc>
          <w:tcPr>
            <w:tcW w:w="3114" w:type="dxa"/>
          </w:tcPr>
          <w:p w:rsidR="001303D3" w:rsidRDefault="001303D3" w:rsidP="001303D3">
            <w:pPr>
              <w:spacing w:line="360" w:lineRule="auto"/>
              <w:jc w:val="both"/>
              <w:rPr>
                <w:rFonts w:ascii="Arial" w:hAnsi="Arial" w:cs="Arial"/>
              </w:rPr>
            </w:pPr>
            <w:r>
              <w:rPr>
                <w:rFonts w:ascii="Arial" w:hAnsi="Arial" w:cs="Arial"/>
              </w:rPr>
              <w:t>Cruicetown</w:t>
            </w:r>
          </w:p>
        </w:tc>
        <w:tc>
          <w:tcPr>
            <w:tcW w:w="2693" w:type="dxa"/>
          </w:tcPr>
          <w:p w:rsidR="001303D3" w:rsidRDefault="001303D3" w:rsidP="001303D3">
            <w:pPr>
              <w:spacing w:line="360" w:lineRule="auto"/>
              <w:jc w:val="both"/>
              <w:rPr>
                <w:rFonts w:ascii="Arial" w:hAnsi="Arial" w:cs="Arial"/>
              </w:rPr>
            </w:pPr>
            <w:r>
              <w:rPr>
                <w:rFonts w:ascii="Arial" w:hAnsi="Arial" w:cs="Arial"/>
              </w:rPr>
              <w:t xml:space="preserve">       421 </w:t>
            </w:r>
          </w:p>
        </w:tc>
      </w:tr>
      <w:tr w:rsidR="001303D3" w:rsidRPr="00004C12" w:rsidTr="0041235B">
        <w:tc>
          <w:tcPr>
            <w:tcW w:w="3114" w:type="dxa"/>
          </w:tcPr>
          <w:p w:rsidR="001303D3" w:rsidRDefault="001303D3" w:rsidP="001303D3">
            <w:pPr>
              <w:spacing w:line="360" w:lineRule="auto"/>
              <w:jc w:val="both"/>
              <w:rPr>
                <w:rFonts w:ascii="Arial" w:hAnsi="Arial" w:cs="Arial"/>
              </w:rPr>
            </w:pPr>
            <w:r>
              <w:rPr>
                <w:rFonts w:ascii="Arial" w:hAnsi="Arial" w:cs="Arial"/>
              </w:rPr>
              <w:t xml:space="preserve">Donaghpatrick </w:t>
            </w:r>
          </w:p>
        </w:tc>
        <w:tc>
          <w:tcPr>
            <w:tcW w:w="2693" w:type="dxa"/>
          </w:tcPr>
          <w:p w:rsidR="001303D3" w:rsidRDefault="001303D3" w:rsidP="001303D3">
            <w:pPr>
              <w:spacing w:line="360" w:lineRule="auto"/>
              <w:jc w:val="both"/>
              <w:rPr>
                <w:rFonts w:ascii="Arial" w:hAnsi="Arial" w:cs="Arial"/>
              </w:rPr>
            </w:pPr>
            <w:r>
              <w:rPr>
                <w:rFonts w:ascii="Arial" w:hAnsi="Arial" w:cs="Arial"/>
              </w:rPr>
              <w:t xml:space="preserve">    1,987 </w:t>
            </w:r>
          </w:p>
        </w:tc>
      </w:tr>
      <w:tr w:rsidR="001303D3" w:rsidRPr="00004C12" w:rsidTr="0041235B">
        <w:tc>
          <w:tcPr>
            <w:tcW w:w="3114" w:type="dxa"/>
          </w:tcPr>
          <w:p w:rsidR="001303D3" w:rsidRDefault="001303D3" w:rsidP="001303D3">
            <w:pPr>
              <w:spacing w:line="360" w:lineRule="auto"/>
              <w:jc w:val="both"/>
              <w:rPr>
                <w:rFonts w:ascii="Arial" w:hAnsi="Arial" w:cs="Arial"/>
              </w:rPr>
            </w:pPr>
            <w:r>
              <w:rPr>
                <w:rFonts w:ascii="Arial" w:hAnsi="Arial" w:cs="Arial"/>
              </w:rPr>
              <w:t xml:space="preserve">Grangegeeth </w:t>
            </w:r>
          </w:p>
        </w:tc>
        <w:tc>
          <w:tcPr>
            <w:tcW w:w="2693" w:type="dxa"/>
          </w:tcPr>
          <w:p w:rsidR="001303D3" w:rsidRDefault="001303D3" w:rsidP="001303D3">
            <w:pPr>
              <w:spacing w:line="360" w:lineRule="auto"/>
              <w:jc w:val="both"/>
              <w:rPr>
                <w:rFonts w:ascii="Arial" w:hAnsi="Arial" w:cs="Arial"/>
              </w:rPr>
            </w:pPr>
            <w:r>
              <w:rPr>
                <w:rFonts w:ascii="Arial" w:hAnsi="Arial" w:cs="Arial"/>
              </w:rPr>
              <w:t xml:space="preserve">       690 </w:t>
            </w:r>
          </w:p>
        </w:tc>
      </w:tr>
      <w:tr w:rsidR="001303D3" w:rsidRPr="00004C12" w:rsidTr="0041235B">
        <w:tc>
          <w:tcPr>
            <w:tcW w:w="3114" w:type="dxa"/>
          </w:tcPr>
          <w:p w:rsidR="001303D3" w:rsidRDefault="001303D3" w:rsidP="001303D3">
            <w:pPr>
              <w:spacing w:line="360" w:lineRule="auto"/>
              <w:jc w:val="both"/>
              <w:rPr>
                <w:rFonts w:ascii="Arial" w:hAnsi="Arial" w:cs="Arial"/>
              </w:rPr>
            </w:pPr>
            <w:r>
              <w:rPr>
                <w:rFonts w:ascii="Arial" w:hAnsi="Arial" w:cs="Arial"/>
              </w:rPr>
              <w:t xml:space="preserve">Killary </w:t>
            </w:r>
          </w:p>
        </w:tc>
        <w:tc>
          <w:tcPr>
            <w:tcW w:w="2693" w:type="dxa"/>
          </w:tcPr>
          <w:p w:rsidR="001303D3" w:rsidRDefault="001303D3" w:rsidP="001303D3">
            <w:pPr>
              <w:spacing w:line="360" w:lineRule="auto"/>
              <w:jc w:val="both"/>
              <w:rPr>
                <w:rFonts w:ascii="Arial" w:hAnsi="Arial" w:cs="Arial"/>
              </w:rPr>
            </w:pPr>
            <w:r>
              <w:rPr>
                <w:rFonts w:ascii="Arial" w:hAnsi="Arial" w:cs="Arial"/>
              </w:rPr>
              <w:t xml:space="preserve">    1,306 </w:t>
            </w:r>
          </w:p>
        </w:tc>
      </w:tr>
      <w:tr w:rsidR="001303D3" w:rsidRPr="00004C12" w:rsidTr="0041235B">
        <w:tc>
          <w:tcPr>
            <w:tcW w:w="3114" w:type="dxa"/>
          </w:tcPr>
          <w:p w:rsidR="001303D3" w:rsidRDefault="001303D3" w:rsidP="001303D3">
            <w:pPr>
              <w:spacing w:line="360" w:lineRule="auto"/>
              <w:jc w:val="both"/>
              <w:rPr>
                <w:rFonts w:ascii="Arial" w:hAnsi="Arial" w:cs="Arial"/>
              </w:rPr>
            </w:pPr>
            <w:r>
              <w:rPr>
                <w:rFonts w:ascii="Arial" w:hAnsi="Arial" w:cs="Arial"/>
              </w:rPr>
              <w:t xml:space="preserve">Maperath </w:t>
            </w:r>
          </w:p>
        </w:tc>
        <w:tc>
          <w:tcPr>
            <w:tcW w:w="2693" w:type="dxa"/>
          </w:tcPr>
          <w:p w:rsidR="001303D3" w:rsidRDefault="001303D3" w:rsidP="001303D3">
            <w:pPr>
              <w:spacing w:line="360" w:lineRule="auto"/>
              <w:jc w:val="both"/>
              <w:rPr>
                <w:rFonts w:ascii="Arial" w:hAnsi="Arial" w:cs="Arial"/>
              </w:rPr>
            </w:pPr>
            <w:r>
              <w:rPr>
                <w:rFonts w:ascii="Arial" w:hAnsi="Arial" w:cs="Arial"/>
              </w:rPr>
              <w:t xml:space="preserve">       485 </w:t>
            </w:r>
          </w:p>
        </w:tc>
      </w:tr>
      <w:tr w:rsidR="001303D3" w:rsidRPr="00004C12" w:rsidTr="0041235B">
        <w:tc>
          <w:tcPr>
            <w:tcW w:w="3114" w:type="dxa"/>
          </w:tcPr>
          <w:p w:rsidR="001303D3" w:rsidRDefault="001303D3" w:rsidP="001303D3">
            <w:pPr>
              <w:spacing w:line="360" w:lineRule="auto"/>
              <w:jc w:val="both"/>
              <w:rPr>
                <w:rFonts w:ascii="Arial" w:hAnsi="Arial" w:cs="Arial"/>
              </w:rPr>
            </w:pPr>
            <w:r>
              <w:rPr>
                <w:rFonts w:ascii="Arial" w:hAnsi="Arial" w:cs="Arial"/>
              </w:rPr>
              <w:t xml:space="preserve">Moynalty </w:t>
            </w:r>
          </w:p>
        </w:tc>
        <w:tc>
          <w:tcPr>
            <w:tcW w:w="2693" w:type="dxa"/>
          </w:tcPr>
          <w:p w:rsidR="001303D3" w:rsidRDefault="001303D3" w:rsidP="001303D3">
            <w:pPr>
              <w:spacing w:line="360" w:lineRule="auto"/>
              <w:jc w:val="both"/>
              <w:rPr>
                <w:rFonts w:ascii="Arial" w:hAnsi="Arial" w:cs="Arial"/>
              </w:rPr>
            </w:pPr>
            <w:r>
              <w:rPr>
                <w:rFonts w:ascii="Arial" w:hAnsi="Arial" w:cs="Arial"/>
              </w:rPr>
              <w:t xml:space="preserve">       662 </w:t>
            </w:r>
          </w:p>
        </w:tc>
      </w:tr>
      <w:tr w:rsidR="001303D3" w:rsidRPr="00004C12" w:rsidTr="0041235B">
        <w:tc>
          <w:tcPr>
            <w:tcW w:w="3114" w:type="dxa"/>
          </w:tcPr>
          <w:p w:rsidR="001303D3" w:rsidRDefault="001303D3" w:rsidP="001303D3">
            <w:pPr>
              <w:spacing w:line="360" w:lineRule="auto"/>
              <w:jc w:val="both"/>
              <w:rPr>
                <w:rFonts w:ascii="Arial" w:hAnsi="Arial" w:cs="Arial"/>
              </w:rPr>
            </w:pPr>
            <w:r>
              <w:rPr>
                <w:rFonts w:ascii="Arial" w:hAnsi="Arial" w:cs="Arial"/>
              </w:rPr>
              <w:t xml:space="preserve">Newcastle </w:t>
            </w:r>
          </w:p>
        </w:tc>
        <w:tc>
          <w:tcPr>
            <w:tcW w:w="2693" w:type="dxa"/>
          </w:tcPr>
          <w:p w:rsidR="001303D3" w:rsidRDefault="001303D3" w:rsidP="001303D3">
            <w:pPr>
              <w:spacing w:line="360" w:lineRule="auto"/>
              <w:jc w:val="both"/>
              <w:rPr>
                <w:rFonts w:ascii="Arial" w:hAnsi="Arial" w:cs="Arial"/>
              </w:rPr>
            </w:pPr>
            <w:r>
              <w:rPr>
                <w:rFonts w:ascii="Arial" w:hAnsi="Arial" w:cs="Arial"/>
              </w:rPr>
              <w:t xml:space="preserve">       440 </w:t>
            </w:r>
          </w:p>
        </w:tc>
      </w:tr>
      <w:tr w:rsidR="001303D3" w:rsidRPr="00004C12" w:rsidTr="0041235B">
        <w:tc>
          <w:tcPr>
            <w:tcW w:w="3114" w:type="dxa"/>
          </w:tcPr>
          <w:p w:rsidR="001303D3" w:rsidRDefault="001303D3" w:rsidP="001303D3">
            <w:pPr>
              <w:spacing w:line="360" w:lineRule="auto"/>
              <w:jc w:val="both"/>
              <w:rPr>
                <w:rFonts w:ascii="Arial" w:hAnsi="Arial" w:cs="Arial"/>
              </w:rPr>
            </w:pPr>
            <w:r>
              <w:rPr>
                <w:rFonts w:ascii="Arial" w:hAnsi="Arial" w:cs="Arial"/>
              </w:rPr>
              <w:t xml:space="preserve">Newtown </w:t>
            </w:r>
          </w:p>
        </w:tc>
        <w:tc>
          <w:tcPr>
            <w:tcW w:w="2693" w:type="dxa"/>
          </w:tcPr>
          <w:p w:rsidR="001303D3" w:rsidRDefault="001303D3" w:rsidP="001303D3">
            <w:pPr>
              <w:spacing w:line="360" w:lineRule="auto"/>
              <w:jc w:val="both"/>
              <w:rPr>
                <w:rFonts w:ascii="Arial" w:hAnsi="Arial" w:cs="Arial"/>
              </w:rPr>
            </w:pPr>
            <w:r>
              <w:rPr>
                <w:rFonts w:ascii="Arial" w:hAnsi="Arial" w:cs="Arial"/>
              </w:rPr>
              <w:t xml:space="preserve">    1,023 </w:t>
            </w:r>
          </w:p>
        </w:tc>
      </w:tr>
      <w:tr w:rsidR="001303D3" w:rsidRPr="00004C12" w:rsidTr="0041235B">
        <w:tc>
          <w:tcPr>
            <w:tcW w:w="3114" w:type="dxa"/>
          </w:tcPr>
          <w:p w:rsidR="001303D3" w:rsidRDefault="001303D3" w:rsidP="001303D3">
            <w:pPr>
              <w:spacing w:line="360" w:lineRule="auto"/>
              <w:jc w:val="both"/>
              <w:rPr>
                <w:rFonts w:ascii="Arial" w:hAnsi="Arial" w:cs="Arial"/>
              </w:rPr>
            </w:pPr>
            <w:r>
              <w:rPr>
                <w:rFonts w:ascii="Arial" w:hAnsi="Arial" w:cs="Arial"/>
              </w:rPr>
              <w:t xml:space="preserve">Nobber </w:t>
            </w:r>
          </w:p>
        </w:tc>
        <w:tc>
          <w:tcPr>
            <w:tcW w:w="2693" w:type="dxa"/>
          </w:tcPr>
          <w:p w:rsidR="001303D3" w:rsidRDefault="001303D3" w:rsidP="001303D3">
            <w:pPr>
              <w:spacing w:line="360" w:lineRule="auto"/>
              <w:jc w:val="both"/>
              <w:rPr>
                <w:rFonts w:ascii="Arial" w:hAnsi="Arial" w:cs="Arial"/>
              </w:rPr>
            </w:pPr>
            <w:r>
              <w:rPr>
                <w:rFonts w:ascii="Arial" w:hAnsi="Arial" w:cs="Arial"/>
              </w:rPr>
              <w:t xml:space="preserve">       814 </w:t>
            </w:r>
          </w:p>
        </w:tc>
      </w:tr>
      <w:tr w:rsidR="001303D3" w:rsidRPr="00004C12" w:rsidTr="0041235B">
        <w:tc>
          <w:tcPr>
            <w:tcW w:w="3114" w:type="dxa"/>
          </w:tcPr>
          <w:p w:rsidR="001303D3" w:rsidRDefault="001303D3" w:rsidP="001303D3">
            <w:pPr>
              <w:spacing w:line="360" w:lineRule="auto"/>
              <w:jc w:val="both"/>
              <w:rPr>
                <w:rFonts w:ascii="Arial" w:hAnsi="Arial" w:cs="Arial"/>
              </w:rPr>
            </w:pPr>
            <w:r>
              <w:rPr>
                <w:rFonts w:ascii="Arial" w:hAnsi="Arial" w:cs="Arial"/>
              </w:rPr>
              <w:t>Rathkenny</w:t>
            </w:r>
          </w:p>
        </w:tc>
        <w:tc>
          <w:tcPr>
            <w:tcW w:w="2693" w:type="dxa"/>
          </w:tcPr>
          <w:p w:rsidR="001303D3" w:rsidRDefault="001303D3" w:rsidP="001303D3">
            <w:pPr>
              <w:spacing w:line="360" w:lineRule="auto"/>
              <w:jc w:val="both"/>
              <w:rPr>
                <w:rFonts w:ascii="Arial" w:hAnsi="Arial" w:cs="Arial"/>
              </w:rPr>
            </w:pPr>
            <w:r>
              <w:rPr>
                <w:rFonts w:ascii="Arial" w:hAnsi="Arial" w:cs="Arial"/>
              </w:rPr>
              <w:t xml:space="preserve">       702 </w:t>
            </w:r>
          </w:p>
        </w:tc>
      </w:tr>
      <w:tr w:rsidR="001303D3" w:rsidRPr="00004C12" w:rsidTr="0041235B">
        <w:tc>
          <w:tcPr>
            <w:tcW w:w="3114" w:type="dxa"/>
          </w:tcPr>
          <w:p w:rsidR="001303D3" w:rsidRDefault="001303D3" w:rsidP="001303D3">
            <w:pPr>
              <w:spacing w:line="360" w:lineRule="auto"/>
              <w:jc w:val="both"/>
              <w:rPr>
                <w:rFonts w:ascii="Arial" w:hAnsi="Arial" w:cs="Arial"/>
              </w:rPr>
            </w:pPr>
            <w:r>
              <w:rPr>
                <w:rFonts w:ascii="Arial" w:hAnsi="Arial" w:cs="Arial"/>
              </w:rPr>
              <w:t xml:space="preserve">Slane </w:t>
            </w:r>
          </w:p>
        </w:tc>
        <w:tc>
          <w:tcPr>
            <w:tcW w:w="2693" w:type="dxa"/>
          </w:tcPr>
          <w:p w:rsidR="001303D3" w:rsidRDefault="001303D3" w:rsidP="001303D3">
            <w:pPr>
              <w:spacing w:line="360" w:lineRule="auto"/>
              <w:jc w:val="both"/>
              <w:rPr>
                <w:rFonts w:ascii="Arial" w:hAnsi="Arial" w:cs="Arial"/>
              </w:rPr>
            </w:pPr>
            <w:r>
              <w:rPr>
                <w:rFonts w:ascii="Arial" w:hAnsi="Arial" w:cs="Arial"/>
              </w:rPr>
              <w:t xml:space="preserve">    1,925 </w:t>
            </w:r>
          </w:p>
        </w:tc>
      </w:tr>
      <w:tr w:rsidR="001303D3" w:rsidRPr="00004C12" w:rsidTr="0041235B">
        <w:tc>
          <w:tcPr>
            <w:tcW w:w="3114" w:type="dxa"/>
          </w:tcPr>
          <w:p w:rsidR="001303D3" w:rsidRDefault="001303D3" w:rsidP="001303D3">
            <w:pPr>
              <w:spacing w:line="360" w:lineRule="auto"/>
              <w:jc w:val="both"/>
              <w:rPr>
                <w:rFonts w:ascii="Arial" w:hAnsi="Arial" w:cs="Arial"/>
              </w:rPr>
            </w:pPr>
            <w:r>
              <w:rPr>
                <w:rFonts w:ascii="Arial" w:hAnsi="Arial" w:cs="Arial"/>
              </w:rPr>
              <w:t xml:space="preserve">Stackallan </w:t>
            </w:r>
          </w:p>
        </w:tc>
        <w:tc>
          <w:tcPr>
            <w:tcW w:w="2693" w:type="dxa"/>
          </w:tcPr>
          <w:p w:rsidR="001303D3" w:rsidRDefault="001303D3" w:rsidP="001303D3">
            <w:pPr>
              <w:spacing w:line="360" w:lineRule="auto"/>
              <w:jc w:val="both"/>
              <w:rPr>
                <w:rFonts w:ascii="Arial" w:hAnsi="Arial" w:cs="Arial"/>
              </w:rPr>
            </w:pPr>
            <w:r>
              <w:rPr>
                <w:rFonts w:ascii="Arial" w:hAnsi="Arial" w:cs="Arial"/>
              </w:rPr>
              <w:t xml:space="preserve">       753 </w:t>
            </w:r>
          </w:p>
        </w:tc>
      </w:tr>
      <w:tr w:rsidR="001303D3" w:rsidRPr="00004C12" w:rsidTr="0041235B">
        <w:tc>
          <w:tcPr>
            <w:tcW w:w="3114" w:type="dxa"/>
          </w:tcPr>
          <w:p w:rsidR="001303D3" w:rsidRDefault="001303D3" w:rsidP="001303D3">
            <w:pPr>
              <w:spacing w:line="360" w:lineRule="auto"/>
              <w:jc w:val="both"/>
              <w:rPr>
                <w:rFonts w:ascii="Arial" w:hAnsi="Arial" w:cs="Arial"/>
              </w:rPr>
            </w:pPr>
            <w:r>
              <w:rPr>
                <w:rFonts w:ascii="Arial" w:hAnsi="Arial" w:cs="Arial"/>
              </w:rPr>
              <w:t xml:space="preserve">Staholmog </w:t>
            </w:r>
          </w:p>
        </w:tc>
        <w:tc>
          <w:tcPr>
            <w:tcW w:w="2693" w:type="dxa"/>
          </w:tcPr>
          <w:p w:rsidR="001303D3" w:rsidRDefault="001303D3" w:rsidP="001303D3">
            <w:pPr>
              <w:spacing w:line="360" w:lineRule="auto"/>
              <w:jc w:val="both"/>
              <w:rPr>
                <w:rFonts w:ascii="Arial" w:hAnsi="Arial" w:cs="Arial"/>
              </w:rPr>
            </w:pPr>
            <w:r>
              <w:rPr>
                <w:rFonts w:ascii="Arial" w:hAnsi="Arial" w:cs="Arial"/>
              </w:rPr>
              <w:t xml:space="preserve">       428 </w:t>
            </w:r>
          </w:p>
        </w:tc>
      </w:tr>
      <w:tr w:rsidR="001303D3" w:rsidRPr="00004C12" w:rsidTr="0041235B">
        <w:tc>
          <w:tcPr>
            <w:tcW w:w="3114" w:type="dxa"/>
          </w:tcPr>
          <w:p w:rsidR="001303D3" w:rsidRPr="001303D3" w:rsidRDefault="001303D3" w:rsidP="001303D3">
            <w:pPr>
              <w:spacing w:line="360" w:lineRule="auto"/>
              <w:jc w:val="both"/>
              <w:rPr>
                <w:rFonts w:ascii="Arial" w:hAnsi="Arial" w:cs="Arial"/>
                <w:b/>
              </w:rPr>
            </w:pPr>
            <w:r w:rsidRPr="001303D3">
              <w:rPr>
                <w:rFonts w:ascii="Arial" w:hAnsi="Arial" w:cs="Arial"/>
                <w:b/>
              </w:rPr>
              <w:t xml:space="preserve">South County Meath: </w:t>
            </w:r>
          </w:p>
        </w:tc>
        <w:tc>
          <w:tcPr>
            <w:tcW w:w="2693" w:type="dxa"/>
          </w:tcPr>
          <w:p w:rsidR="001303D3" w:rsidRDefault="001303D3" w:rsidP="001303D3">
            <w:pPr>
              <w:spacing w:line="360" w:lineRule="auto"/>
              <w:jc w:val="both"/>
              <w:rPr>
                <w:rFonts w:ascii="Arial" w:hAnsi="Arial" w:cs="Arial"/>
              </w:rPr>
            </w:pPr>
          </w:p>
        </w:tc>
      </w:tr>
      <w:tr w:rsidR="001303D3" w:rsidRPr="00004C12" w:rsidTr="0041235B">
        <w:tc>
          <w:tcPr>
            <w:tcW w:w="3114" w:type="dxa"/>
          </w:tcPr>
          <w:p w:rsidR="001303D3" w:rsidRDefault="001303D3" w:rsidP="001303D3">
            <w:pPr>
              <w:spacing w:line="360" w:lineRule="auto"/>
              <w:jc w:val="both"/>
              <w:rPr>
                <w:rFonts w:ascii="Arial" w:hAnsi="Arial" w:cs="Arial"/>
              </w:rPr>
            </w:pPr>
            <w:r>
              <w:rPr>
                <w:rFonts w:ascii="Arial" w:hAnsi="Arial" w:cs="Arial"/>
              </w:rPr>
              <w:t xml:space="preserve">Kilmore </w:t>
            </w:r>
          </w:p>
        </w:tc>
        <w:tc>
          <w:tcPr>
            <w:tcW w:w="2693" w:type="dxa"/>
          </w:tcPr>
          <w:p w:rsidR="001303D3" w:rsidRDefault="001303D3" w:rsidP="001303D3">
            <w:pPr>
              <w:spacing w:line="360" w:lineRule="auto"/>
              <w:jc w:val="both"/>
              <w:rPr>
                <w:rFonts w:ascii="Arial" w:hAnsi="Arial" w:cs="Arial"/>
              </w:rPr>
            </w:pPr>
            <w:r>
              <w:rPr>
                <w:rFonts w:ascii="Arial" w:hAnsi="Arial" w:cs="Arial"/>
              </w:rPr>
              <w:t xml:space="preserve">    1,907 </w:t>
            </w:r>
          </w:p>
        </w:tc>
      </w:tr>
      <w:tr w:rsidR="001303D3" w:rsidRPr="00004C12" w:rsidTr="0041235B">
        <w:tc>
          <w:tcPr>
            <w:tcW w:w="3114" w:type="dxa"/>
          </w:tcPr>
          <w:p w:rsidR="001303D3" w:rsidRDefault="001303D3" w:rsidP="001303D3">
            <w:pPr>
              <w:spacing w:line="360" w:lineRule="auto"/>
              <w:jc w:val="both"/>
              <w:rPr>
                <w:rFonts w:ascii="Arial" w:hAnsi="Arial" w:cs="Arial"/>
              </w:rPr>
            </w:pPr>
            <w:r>
              <w:rPr>
                <w:rFonts w:ascii="Arial" w:hAnsi="Arial" w:cs="Arial"/>
              </w:rPr>
              <w:t xml:space="preserve">Rodanstown </w:t>
            </w:r>
          </w:p>
        </w:tc>
        <w:tc>
          <w:tcPr>
            <w:tcW w:w="2693" w:type="dxa"/>
          </w:tcPr>
          <w:p w:rsidR="001303D3" w:rsidRDefault="001303D3" w:rsidP="001303D3">
            <w:pPr>
              <w:spacing w:line="360" w:lineRule="auto"/>
              <w:jc w:val="both"/>
              <w:rPr>
                <w:rFonts w:ascii="Arial" w:hAnsi="Arial" w:cs="Arial"/>
              </w:rPr>
            </w:pPr>
            <w:r>
              <w:rPr>
                <w:rFonts w:ascii="Arial" w:hAnsi="Arial" w:cs="Arial"/>
              </w:rPr>
              <w:t xml:space="preserve">    1,874 </w:t>
            </w:r>
          </w:p>
        </w:tc>
      </w:tr>
      <w:tr w:rsidR="001303D3" w:rsidRPr="00004C12" w:rsidTr="009607E9">
        <w:tc>
          <w:tcPr>
            <w:tcW w:w="3114" w:type="dxa"/>
            <w:shd w:val="clear" w:color="auto" w:fill="D9D9D9" w:themeFill="background1" w:themeFillShade="D9"/>
          </w:tcPr>
          <w:p w:rsidR="001303D3" w:rsidRDefault="001303D3" w:rsidP="001303D3">
            <w:pPr>
              <w:spacing w:line="360" w:lineRule="auto"/>
              <w:jc w:val="both"/>
              <w:rPr>
                <w:rFonts w:ascii="Arial" w:hAnsi="Arial" w:cs="Arial"/>
              </w:rPr>
            </w:pPr>
            <w:r>
              <w:rPr>
                <w:rFonts w:ascii="Arial" w:hAnsi="Arial" w:cs="Arial"/>
              </w:rPr>
              <w:t xml:space="preserve">Total: </w:t>
            </w:r>
            <w:r w:rsidR="009607E9">
              <w:rPr>
                <w:rFonts w:ascii="Arial" w:hAnsi="Arial" w:cs="Arial"/>
              </w:rPr>
              <w:t xml:space="preserve"> 18 EDs </w:t>
            </w:r>
          </w:p>
        </w:tc>
        <w:tc>
          <w:tcPr>
            <w:tcW w:w="2693" w:type="dxa"/>
            <w:shd w:val="clear" w:color="auto" w:fill="D9D9D9" w:themeFill="background1" w:themeFillShade="D9"/>
          </w:tcPr>
          <w:p w:rsidR="001303D3" w:rsidRDefault="001303D3" w:rsidP="001303D3">
            <w:pPr>
              <w:spacing w:line="360" w:lineRule="auto"/>
              <w:jc w:val="both"/>
              <w:rPr>
                <w:rFonts w:ascii="Arial" w:hAnsi="Arial" w:cs="Arial"/>
              </w:rPr>
            </w:pPr>
            <w:r>
              <w:rPr>
                <w:rFonts w:ascii="Arial" w:hAnsi="Arial" w:cs="Arial"/>
              </w:rPr>
              <w:t xml:space="preserve">  23,611 </w:t>
            </w:r>
          </w:p>
        </w:tc>
      </w:tr>
    </w:tbl>
    <w:p w:rsidR="00F9683C" w:rsidRDefault="00F9683C" w:rsidP="00F20DA8">
      <w:pPr>
        <w:spacing w:after="0" w:line="360" w:lineRule="auto"/>
        <w:jc w:val="both"/>
        <w:rPr>
          <w:rFonts w:ascii="Arial" w:hAnsi="Arial" w:cs="Arial"/>
          <w:b/>
        </w:rPr>
      </w:pPr>
    </w:p>
    <w:p w:rsidR="001303D3" w:rsidRDefault="001303D3" w:rsidP="00F20DA8">
      <w:pPr>
        <w:spacing w:after="0" w:line="360" w:lineRule="auto"/>
        <w:jc w:val="both"/>
        <w:rPr>
          <w:rFonts w:ascii="Arial" w:hAnsi="Arial" w:cs="Arial"/>
          <w:b/>
        </w:rPr>
      </w:pPr>
    </w:p>
    <w:p w:rsidR="00F20DA8" w:rsidRDefault="00F20DA8" w:rsidP="00F20DA8">
      <w:pPr>
        <w:spacing w:after="0" w:line="360" w:lineRule="auto"/>
        <w:jc w:val="both"/>
        <w:rPr>
          <w:rFonts w:ascii="Arial" w:hAnsi="Arial" w:cs="Arial"/>
          <w:b/>
        </w:rPr>
      </w:pPr>
      <w:r w:rsidRPr="00004C12">
        <w:rPr>
          <w:rFonts w:ascii="Arial" w:hAnsi="Arial" w:cs="Arial"/>
          <w:b/>
        </w:rPr>
        <w:t xml:space="preserve">Table </w:t>
      </w:r>
      <w:r w:rsidR="00F9683C">
        <w:rPr>
          <w:rFonts w:ascii="Arial" w:hAnsi="Arial" w:cs="Arial"/>
          <w:b/>
        </w:rPr>
        <w:t>6</w:t>
      </w:r>
      <w:r>
        <w:rPr>
          <w:rFonts w:ascii="Arial" w:hAnsi="Arial" w:cs="Arial"/>
          <w:b/>
        </w:rPr>
        <w:t>A</w:t>
      </w:r>
      <w:r w:rsidRPr="00004C12">
        <w:rPr>
          <w:rFonts w:ascii="Arial" w:hAnsi="Arial" w:cs="Arial"/>
          <w:b/>
        </w:rPr>
        <w:t>:  Electoral Division</w:t>
      </w:r>
      <w:r>
        <w:rPr>
          <w:rFonts w:ascii="Arial" w:hAnsi="Arial" w:cs="Arial"/>
          <w:b/>
        </w:rPr>
        <w:t>s</w:t>
      </w:r>
      <w:r w:rsidRPr="00004C12">
        <w:rPr>
          <w:rFonts w:ascii="Arial" w:hAnsi="Arial" w:cs="Arial"/>
          <w:b/>
        </w:rPr>
        <w:t xml:space="preserve"> and population transferred from the constituency of </w:t>
      </w:r>
      <w:r>
        <w:rPr>
          <w:rFonts w:ascii="Arial" w:hAnsi="Arial" w:cs="Arial"/>
          <w:b/>
        </w:rPr>
        <w:t xml:space="preserve">Meath West to the constituency of Meath East in Option 3. </w:t>
      </w:r>
    </w:p>
    <w:p w:rsidR="00F9683C" w:rsidRPr="00004C12" w:rsidRDefault="00F9683C" w:rsidP="00F20DA8">
      <w:pPr>
        <w:spacing w:after="0" w:line="360" w:lineRule="auto"/>
        <w:jc w:val="both"/>
        <w:rPr>
          <w:rFonts w:ascii="Arial" w:hAnsi="Arial" w:cs="Arial"/>
          <w:b/>
        </w:rPr>
      </w:pPr>
    </w:p>
    <w:tbl>
      <w:tblPr>
        <w:tblStyle w:val="TableGrid"/>
        <w:tblW w:w="0" w:type="auto"/>
        <w:tblLook w:val="04A0" w:firstRow="1" w:lastRow="0" w:firstColumn="1" w:lastColumn="0" w:noHBand="0" w:noVBand="1"/>
      </w:tblPr>
      <w:tblGrid>
        <w:gridCol w:w="3114"/>
        <w:gridCol w:w="2693"/>
      </w:tblGrid>
      <w:tr w:rsidR="00F20DA8" w:rsidRPr="00004C12" w:rsidTr="0041235B">
        <w:tc>
          <w:tcPr>
            <w:tcW w:w="3114" w:type="dxa"/>
            <w:shd w:val="clear" w:color="auto" w:fill="D9D9D9" w:themeFill="background1" w:themeFillShade="D9"/>
          </w:tcPr>
          <w:p w:rsidR="00F20DA8" w:rsidRPr="00004C12" w:rsidRDefault="00F20DA8" w:rsidP="0041235B">
            <w:pPr>
              <w:spacing w:line="360" w:lineRule="auto"/>
              <w:jc w:val="both"/>
              <w:rPr>
                <w:rFonts w:ascii="Arial" w:hAnsi="Arial" w:cs="Arial"/>
              </w:rPr>
            </w:pPr>
            <w:r w:rsidRPr="00004C12">
              <w:rPr>
                <w:rFonts w:ascii="Arial" w:hAnsi="Arial" w:cs="Arial"/>
              </w:rPr>
              <w:t xml:space="preserve">Electoral Division </w:t>
            </w:r>
          </w:p>
        </w:tc>
        <w:tc>
          <w:tcPr>
            <w:tcW w:w="2693" w:type="dxa"/>
            <w:shd w:val="clear" w:color="auto" w:fill="D9D9D9" w:themeFill="background1" w:themeFillShade="D9"/>
          </w:tcPr>
          <w:p w:rsidR="00F20DA8" w:rsidRPr="00004C12" w:rsidRDefault="00F20DA8" w:rsidP="0041235B">
            <w:pPr>
              <w:spacing w:line="360" w:lineRule="auto"/>
              <w:jc w:val="both"/>
              <w:rPr>
                <w:rFonts w:ascii="Arial" w:hAnsi="Arial" w:cs="Arial"/>
              </w:rPr>
            </w:pPr>
            <w:r w:rsidRPr="00004C12">
              <w:rPr>
                <w:rFonts w:ascii="Arial" w:hAnsi="Arial" w:cs="Arial"/>
              </w:rPr>
              <w:t xml:space="preserve">2022 population </w:t>
            </w:r>
          </w:p>
        </w:tc>
      </w:tr>
      <w:tr w:rsidR="00F20DA8" w:rsidRPr="00004C12" w:rsidTr="0041235B">
        <w:tc>
          <w:tcPr>
            <w:tcW w:w="3114" w:type="dxa"/>
          </w:tcPr>
          <w:p w:rsidR="00F20DA8" w:rsidRPr="00004C12" w:rsidRDefault="00F20DA8" w:rsidP="0041235B">
            <w:pPr>
              <w:spacing w:line="360" w:lineRule="auto"/>
              <w:jc w:val="both"/>
              <w:rPr>
                <w:rFonts w:ascii="Arial" w:hAnsi="Arial" w:cs="Arial"/>
              </w:rPr>
            </w:pPr>
            <w:r>
              <w:rPr>
                <w:rFonts w:ascii="Arial" w:hAnsi="Arial" w:cs="Arial"/>
              </w:rPr>
              <w:t xml:space="preserve">Navan Urban </w:t>
            </w:r>
          </w:p>
        </w:tc>
        <w:tc>
          <w:tcPr>
            <w:tcW w:w="2693" w:type="dxa"/>
          </w:tcPr>
          <w:p w:rsidR="00F20DA8" w:rsidRPr="00004C12" w:rsidRDefault="00F20DA8" w:rsidP="0041235B">
            <w:pPr>
              <w:spacing w:line="360" w:lineRule="auto"/>
              <w:jc w:val="both"/>
              <w:rPr>
                <w:rFonts w:ascii="Arial" w:hAnsi="Arial" w:cs="Arial"/>
              </w:rPr>
            </w:pPr>
            <w:r>
              <w:rPr>
                <w:rFonts w:ascii="Arial" w:hAnsi="Arial" w:cs="Arial"/>
              </w:rPr>
              <w:t xml:space="preserve">  </w:t>
            </w:r>
            <w:r w:rsidR="001303D3">
              <w:rPr>
                <w:rFonts w:ascii="Arial" w:hAnsi="Arial" w:cs="Arial"/>
              </w:rPr>
              <w:t xml:space="preserve">  </w:t>
            </w:r>
            <w:r>
              <w:rPr>
                <w:rFonts w:ascii="Arial" w:hAnsi="Arial" w:cs="Arial"/>
              </w:rPr>
              <w:t xml:space="preserve">  3,720 </w:t>
            </w:r>
          </w:p>
        </w:tc>
      </w:tr>
      <w:tr w:rsidR="00F20DA8" w:rsidRPr="00004C12" w:rsidTr="0041235B">
        <w:tc>
          <w:tcPr>
            <w:tcW w:w="3114" w:type="dxa"/>
          </w:tcPr>
          <w:p w:rsidR="00F20DA8" w:rsidRDefault="00F20DA8" w:rsidP="0041235B">
            <w:pPr>
              <w:spacing w:line="360" w:lineRule="auto"/>
              <w:jc w:val="both"/>
              <w:rPr>
                <w:rFonts w:ascii="Arial" w:hAnsi="Arial" w:cs="Arial"/>
              </w:rPr>
            </w:pPr>
            <w:r>
              <w:rPr>
                <w:rFonts w:ascii="Arial" w:hAnsi="Arial" w:cs="Arial"/>
              </w:rPr>
              <w:t xml:space="preserve">Navan Rural </w:t>
            </w:r>
          </w:p>
        </w:tc>
        <w:tc>
          <w:tcPr>
            <w:tcW w:w="2693" w:type="dxa"/>
          </w:tcPr>
          <w:p w:rsidR="00F20DA8" w:rsidRDefault="001303D3" w:rsidP="0041235B">
            <w:pPr>
              <w:spacing w:line="360" w:lineRule="auto"/>
              <w:jc w:val="both"/>
              <w:rPr>
                <w:rFonts w:ascii="Arial" w:hAnsi="Arial" w:cs="Arial"/>
              </w:rPr>
            </w:pPr>
            <w:r>
              <w:rPr>
                <w:rFonts w:ascii="Arial" w:hAnsi="Arial" w:cs="Arial"/>
              </w:rPr>
              <w:t xml:space="preserve">  </w:t>
            </w:r>
            <w:r w:rsidR="00F20DA8">
              <w:rPr>
                <w:rFonts w:ascii="Arial" w:hAnsi="Arial" w:cs="Arial"/>
              </w:rPr>
              <w:t xml:space="preserve">  31,768 </w:t>
            </w:r>
          </w:p>
        </w:tc>
      </w:tr>
      <w:tr w:rsidR="001303D3" w:rsidRPr="00004C12" w:rsidTr="001303D3">
        <w:tc>
          <w:tcPr>
            <w:tcW w:w="3114" w:type="dxa"/>
            <w:shd w:val="clear" w:color="auto" w:fill="D9D9D9" w:themeFill="background1" w:themeFillShade="D9"/>
          </w:tcPr>
          <w:p w:rsidR="001303D3" w:rsidRDefault="001303D3" w:rsidP="0041235B">
            <w:pPr>
              <w:spacing w:line="360" w:lineRule="auto"/>
              <w:jc w:val="both"/>
              <w:rPr>
                <w:rFonts w:ascii="Arial" w:hAnsi="Arial" w:cs="Arial"/>
              </w:rPr>
            </w:pPr>
            <w:r>
              <w:rPr>
                <w:rFonts w:ascii="Arial" w:hAnsi="Arial" w:cs="Arial"/>
              </w:rPr>
              <w:t xml:space="preserve">Total: </w:t>
            </w:r>
            <w:r w:rsidR="009607E9">
              <w:rPr>
                <w:rFonts w:ascii="Arial" w:hAnsi="Arial" w:cs="Arial"/>
              </w:rPr>
              <w:t xml:space="preserve">  2 EDs </w:t>
            </w:r>
          </w:p>
        </w:tc>
        <w:tc>
          <w:tcPr>
            <w:tcW w:w="2693" w:type="dxa"/>
            <w:shd w:val="clear" w:color="auto" w:fill="D9D9D9" w:themeFill="background1" w:themeFillShade="D9"/>
          </w:tcPr>
          <w:p w:rsidR="001303D3" w:rsidRDefault="001303D3" w:rsidP="0041235B">
            <w:pPr>
              <w:spacing w:line="360" w:lineRule="auto"/>
              <w:jc w:val="both"/>
              <w:rPr>
                <w:rFonts w:ascii="Arial" w:hAnsi="Arial" w:cs="Arial"/>
              </w:rPr>
            </w:pPr>
            <w:r>
              <w:rPr>
                <w:rFonts w:ascii="Arial" w:hAnsi="Arial" w:cs="Arial"/>
              </w:rPr>
              <w:t xml:space="preserve">    35,488 </w:t>
            </w:r>
          </w:p>
        </w:tc>
      </w:tr>
    </w:tbl>
    <w:p w:rsidR="001303D3" w:rsidRPr="00004C12" w:rsidRDefault="001303D3" w:rsidP="00004C12">
      <w:pPr>
        <w:spacing w:after="0" w:line="360" w:lineRule="auto"/>
        <w:jc w:val="both"/>
        <w:rPr>
          <w:rFonts w:ascii="Arial" w:hAnsi="Arial" w:cs="Arial"/>
        </w:rPr>
      </w:pPr>
    </w:p>
    <w:sectPr w:rsidR="001303D3" w:rsidRPr="00004C12">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33E7" w:rsidRDefault="006633E7" w:rsidP="009663DA">
      <w:pPr>
        <w:spacing w:after="0" w:line="240" w:lineRule="auto"/>
      </w:pPr>
      <w:r>
        <w:separator/>
      </w:r>
    </w:p>
  </w:endnote>
  <w:endnote w:type="continuationSeparator" w:id="0">
    <w:p w:rsidR="006633E7" w:rsidRDefault="006633E7" w:rsidP="00966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568312"/>
      <w:docPartObj>
        <w:docPartGallery w:val="Page Numbers (Bottom of Page)"/>
        <w:docPartUnique/>
      </w:docPartObj>
    </w:sdtPr>
    <w:sdtEndPr/>
    <w:sdtContent>
      <w:sdt>
        <w:sdtPr>
          <w:id w:val="1728636285"/>
          <w:docPartObj>
            <w:docPartGallery w:val="Page Numbers (Top of Page)"/>
            <w:docPartUnique/>
          </w:docPartObj>
        </w:sdtPr>
        <w:sdtEndPr/>
        <w:sdtContent>
          <w:p w:rsidR="00F3529F" w:rsidRDefault="00F3529F" w:rsidP="00E4274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0760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07605">
              <w:rPr>
                <w:b/>
                <w:bCs/>
                <w:noProof/>
              </w:rPr>
              <w:t>21</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33E7" w:rsidRDefault="006633E7" w:rsidP="009663DA">
      <w:pPr>
        <w:spacing w:after="0" w:line="240" w:lineRule="auto"/>
      </w:pPr>
      <w:r>
        <w:separator/>
      </w:r>
    </w:p>
  </w:footnote>
  <w:footnote w:type="continuationSeparator" w:id="0">
    <w:p w:rsidR="006633E7" w:rsidRDefault="006633E7" w:rsidP="00966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29F" w:rsidRDefault="00F3529F" w:rsidP="006D0306">
    <w:pPr>
      <w:pStyle w:val="Header"/>
      <w:rPr>
        <w:rFonts w:ascii="Arial" w:hAnsi="Arial" w:cs="Arial"/>
        <w:b/>
        <w:sz w:val="24"/>
      </w:rPr>
    </w:pPr>
    <w:r>
      <w:rPr>
        <w:rFonts w:ascii="Arial" w:hAnsi="Arial" w:cs="Arial"/>
        <w:b/>
        <w:sz w:val="24"/>
      </w:rPr>
      <w:t>Options for constituencies in the North-East Region</w:t>
    </w:r>
    <w:r>
      <w:rPr>
        <w:rFonts w:ascii="Arial" w:hAnsi="Arial" w:cs="Arial"/>
        <w:b/>
        <w:sz w:val="24"/>
      </w:rPr>
      <w:tab/>
      <w:t>EC 3.3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1653E8"/>
    <w:multiLevelType w:val="hybridMultilevel"/>
    <w:tmpl w:val="6860AA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865"/>
    <w:rsid w:val="00003460"/>
    <w:rsid w:val="00003CAF"/>
    <w:rsid w:val="00004C12"/>
    <w:rsid w:val="00007605"/>
    <w:rsid w:val="0005642E"/>
    <w:rsid w:val="000A5FE5"/>
    <w:rsid w:val="000B6156"/>
    <w:rsid w:val="000C4068"/>
    <w:rsid w:val="000E2D39"/>
    <w:rsid w:val="000E68A4"/>
    <w:rsid w:val="000F0ACF"/>
    <w:rsid w:val="001303D3"/>
    <w:rsid w:val="00155F0C"/>
    <w:rsid w:val="001602EC"/>
    <w:rsid w:val="00160E67"/>
    <w:rsid w:val="00174626"/>
    <w:rsid w:val="00175D1E"/>
    <w:rsid w:val="001775D5"/>
    <w:rsid w:val="00184C09"/>
    <w:rsid w:val="001958F7"/>
    <w:rsid w:val="001D05D5"/>
    <w:rsid w:val="001F28E7"/>
    <w:rsid w:val="001F2A7E"/>
    <w:rsid w:val="002023D7"/>
    <w:rsid w:val="0020485A"/>
    <w:rsid w:val="00237158"/>
    <w:rsid w:val="00244E28"/>
    <w:rsid w:val="0028343B"/>
    <w:rsid w:val="00293F0D"/>
    <w:rsid w:val="002B0EA5"/>
    <w:rsid w:val="002D5876"/>
    <w:rsid w:val="002E493F"/>
    <w:rsid w:val="002E4C17"/>
    <w:rsid w:val="0031605F"/>
    <w:rsid w:val="00325DC5"/>
    <w:rsid w:val="0032683D"/>
    <w:rsid w:val="003279FA"/>
    <w:rsid w:val="00364C80"/>
    <w:rsid w:val="00390726"/>
    <w:rsid w:val="003978D7"/>
    <w:rsid w:val="003A630B"/>
    <w:rsid w:val="003B260D"/>
    <w:rsid w:val="003C2C17"/>
    <w:rsid w:val="003C3FB4"/>
    <w:rsid w:val="003E2C0E"/>
    <w:rsid w:val="003E5CD5"/>
    <w:rsid w:val="003F2D67"/>
    <w:rsid w:val="0041235B"/>
    <w:rsid w:val="004358AF"/>
    <w:rsid w:val="004670A6"/>
    <w:rsid w:val="00467B16"/>
    <w:rsid w:val="00480AE5"/>
    <w:rsid w:val="00482B1F"/>
    <w:rsid w:val="00492B26"/>
    <w:rsid w:val="00496CF3"/>
    <w:rsid w:val="004A2894"/>
    <w:rsid w:val="004A732F"/>
    <w:rsid w:val="004D73D1"/>
    <w:rsid w:val="00500455"/>
    <w:rsid w:val="00500B69"/>
    <w:rsid w:val="00505AD1"/>
    <w:rsid w:val="00510C2C"/>
    <w:rsid w:val="00511DA0"/>
    <w:rsid w:val="005630E0"/>
    <w:rsid w:val="00593C5D"/>
    <w:rsid w:val="005969F3"/>
    <w:rsid w:val="005A47FE"/>
    <w:rsid w:val="005D707D"/>
    <w:rsid w:val="005F3989"/>
    <w:rsid w:val="00602EAF"/>
    <w:rsid w:val="00617236"/>
    <w:rsid w:val="0064074F"/>
    <w:rsid w:val="006633E7"/>
    <w:rsid w:val="006779E3"/>
    <w:rsid w:val="00686865"/>
    <w:rsid w:val="006C7B65"/>
    <w:rsid w:val="006D0306"/>
    <w:rsid w:val="006F7073"/>
    <w:rsid w:val="00746A95"/>
    <w:rsid w:val="007A7E25"/>
    <w:rsid w:val="007B2C5E"/>
    <w:rsid w:val="007C1E98"/>
    <w:rsid w:val="007E3BE6"/>
    <w:rsid w:val="007F032A"/>
    <w:rsid w:val="0085579E"/>
    <w:rsid w:val="00860AD2"/>
    <w:rsid w:val="008809C9"/>
    <w:rsid w:val="0089144D"/>
    <w:rsid w:val="008A2809"/>
    <w:rsid w:val="008A5C86"/>
    <w:rsid w:val="008B2D7B"/>
    <w:rsid w:val="008C3B48"/>
    <w:rsid w:val="0090137C"/>
    <w:rsid w:val="0090160F"/>
    <w:rsid w:val="00933F2D"/>
    <w:rsid w:val="009359D8"/>
    <w:rsid w:val="00936818"/>
    <w:rsid w:val="00953E16"/>
    <w:rsid w:val="00956A6E"/>
    <w:rsid w:val="009607E9"/>
    <w:rsid w:val="009617DC"/>
    <w:rsid w:val="0096414C"/>
    <w:rsid w:val="009663DA"/>
    <w:rsid w:val="00970241"/>
    <w:rsid w:val="0098652A"/>
    <w:rsid w:val="009950F7"/>
    <w:rsid w:val="009A3870"/>
    <w:rsid w:val="009E67FF"/>
    <w:rsid w:val="00A23750"/>
    <w:rsid w:val="00A31CE5"/>
    <w:rsid w:val="00A35F12"/>
    <w:rsid w:val="00A41DB0"/>
    <w:rsid w:val="00AB1E0E"/>
    <w:rsid w:val="00AC53F9"/>
    <w:rsid w:val="00AC6817"/>
    <w:rsid w:val="00AC78DA"/>
    <w:rsid w:val="00AE21D6"/>
    <w:rsid w:val="00AE4B79"/>
    <w:rsid w:val="00B03014"/>
    <w:rsid w:val="00B059DE"/>
    <w:rsid w:val="00B40A9C"/>
    <w:rsid w:val="00B5042F"/>
    <w:rsid w:val="00B7543E"/>
    <w:rsid w:val="00B93EE4"/>
    <w:rsid w:val="00B96E47"/>
    <w:rsid w:val="00BA0D9E"/>
    <w:rsid w:val="00BA2B9E"/>
    <w:rsid w:val="00BB70B2"/>
    <w:rsid w:val="00BC6E81"/>
    <w:rsid w:val="00BD3B22"/>
    <w:rsid w:val="00C0579F"/>
    <w:rsid w:val="00C071F6"/>
    <w:rsid w:val="00C1232A"/>
    <w:rsid w:val="00C15A2F"/>
    <w:rsid w:val="00C24EC2"/>
    <w:rsid w:val="00C27A51"/>
    <w:rsid w:val="00C4749A"/>
    <w:rsid w:val="00C57443"/>
    <w:rsid w:val="00CA1E69"/>
    <w:rsid w:val="00CC3BBA"/>
    <w:rsid w:val="00CD12F3"/>
    <w:rsid w:val="00CD5795"/>
    <w:rsid w:val="00D002FD"/>
    <w:rsid w:val="00D00AD4"/>
    <w:rsid w:val="00D1588B"/>
    <w:rsid w:val="00D31282"/>
    <w:rsid w:val="00D32042"/>
    <w:rsid w:val="00DB631B"/>
    <w:rsid w:val="00DC2367"/>
    <w:rsid w:val="00DD29EB"/>
    <w:rsid w:val="00DD3D37"/>
    <w:rsid w:val="00DD7C7F"/>
    <w:rsid w:val="00DE00E2"/>
    <w:rsid w:val="00DE185B"/>
    <w:rsid w:val="00DE4683"/>
    <w:rsid w:val="00E04A47"/>
    <w:rsid w:val="00E100C7"/>
    <w:rsid w:val="00E128EF"/>
    <w:rsid w:val="00E17A92"/>
    <w:rsid w:val="00E27622"/>
    <w:rsid w:val="00E3469E"/>
    <w:rsid w:val="00E42740"/>
    <w:rsid w:val="00E467A9"/>
    <w:rsid w:val="00E57C6F"/>
    <w:rsid w:val="00E63339"/>
    <w:rsid w:val="00E80FF3"/>
    <w:rsid w:val="00E84E31"/>
    <w:rsid w:val="00EB39D2"/>
    <w:rsid w:val="00EC2C98"/>
    <w:rsid w:val="00EC5A4C"/>
    <w:rsid w:val="00EF4463"/>
    <w:rsid w:val="00F20DA8"/>
    <w:rsid w:val="00F2329B"/>
    <w:rsid w:val="00F3529F"/>
    <w:rsid w:val="00F373FD"/>
    <w:rsid w:val="00F7514D"/>
    <w:rsid w:val="00F9683C"/>
    <w:rsid w:val="00FA0936"/>
    <w:rsid w:val="00FA097F"/>
    <w:rsid w:val="00FB5484"/>
    <w:rsid w:val="00FC799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F02B5B-486C-4072-9AC7-A50DD98A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1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63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3DA"/>
  </w:style>
  <w:style w:type="paragraph" w:styleId="Footer">
    <w:name w:val="footer"/>
    <w:basedOn w:val="Normal"/>
    <w:link w:val="FooterChar"/>
    <w:uiPriority w:val="99"/>
    <w:unhideWhenUsed/>
    <w:rsid w:val="009663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3DA"/>
  </w:style>
  <w:style w:type="paragraph" w:styleId="ListParagraph">
    <w:name w:val="List Paragraph"/>
    <w:basedOn w:val="Normal"/>
    <w:uiPriority w:val="34"/>
    <w:qFormat/>
    <w:rsid w:val="007F03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499329">
      <w:bodyDiv w:val="1"/>
      <w:marLeft w:val="0"/>
      <w:marRight w:val="0"/>
      <w:marTop w:val="0"/>
      <w:marBottom w:val="0"/>
      <w:divBdr>
        <w:top w:val="none" w:sz="0" w:space="0" w:color="auto"/>
        <w:left w:val="none" w:sz="0" w:space="0" w:color="auto"/>
        <w:bottom w:val="none" w:sz="0" w:space="0" w:color="auto"/>
        <w:right w:val="none" w:sz="0" w:space="0" w:color="auto"/>
      </w:divBdr>
    </w:div>
    <w:div w:id="544685051">
      <w:bodyDiv w:val="1"/>
      <w:marLeft w:val="0"/>
      <w:marRight w:val="0"/>
      <w:marTop w:val="0"/>
      <w:marBottom w:val="0"/>
      <w:divBdr>
        <w:top w:val="none" w:sz="0" w:space="0" w:color="auto"/>
        <w:left w:val="none" w:sz="0" w:space="0" w:color="auto"/>
        <w:bottom w:val="none" w:sz="0" w:space="0" w:color="auto"/>
        <w:right w:val="none" w:sz="0" w:space="0" w:color="auto"/>
      </w:divBdr>
    </w:div>
    <w:div w:id="675232442">
      <w:bodyDiv w:val="1"/>
      <w:marLeft w:val="0"/>
      <w:marRight w:val="0"/>
      <w:marTop w:val="0"/>
      <w:marBottom w:val="0"/>
      <w:divBdr>
        <w:top w:val="none" w:sz="0" w:space="0" w:color="auto"/>
        <w:left w:val="none" w:sz="0" w:space="0" w:color="auto"/>
        <w:bottom w:val="none" w:sz="0" w:space="0" w:color="auto"/>
        <w:right w:val="none" w:sz="0" w:space="0" w:color="auto"/>
      </w:divBdr>
    </w:div>
    <w:div w:id="714282790">
      <w:bodyDiv w:val="1"/>
      <w:marLeft w:val="0"/>
      <w:marRight w:val="0"/>
      <w:marTop w:val="0"/>
      <w:marBottom w:val="0"/>
      <w:divBdr>
        <w:top w:val="none" w:sz="0" w:space="0" w:color="auto"/>
        <w:left w:val="none" w:sz="0" w:space="0" w:color="auto"/>
        <w:bottom w:val="none" w:sz="0" w:space="0" w:color="auto"/>
        <w:right w:val="none" w:sz="0" w:space="0" w:color="auto"/>
      </w:divBdr>
    </w:div>
    <w:div w:id="1364286968">
      <w:bodyDiv w:val="1"/>
      <w:marLeft w:val="0"/>
      <w:marRight w:val="0"/>
      <w:marTop w:val="0"/>
      <w:marBottom w:val="0"/>
      <w:divBdr>
        <w:top w:val="none" w:sz="0" w:space="0" w:color="auto"/>
        <w:left w:val="none" w:sz="0" w:space="0" w:color="auto"/>
        <w:bottom w:val="none" w:sz="0" w:space="0" w:color="auto"/>
        <w:right w:val="none" w:sz="0" w:space="0" w:color="auto"/>
      </w:divBdr>
    </w:div>
    <w:div w:id="1435049745">
      <w:bodyDiv w:val="1"/>
      <w:marLeft w:val="0"/>
      <w:marRight w:val="0"/>
      <w:marTop w:val="0"/>
      <w:marBottom w:val="0"/>
      <w:divBdr>
        <w:top w:val="none" w:sz="0" w:space="0" w:color="auto"/>
        <w:left w:val="none" w:sz="0" w:space="0" w:color="auto"/>
        <w:bottom w:val="none" w:sz="0" w:space="0" w:color="auto"/>
        <w:right w:val="none" w:sz="0" w:space="0" w:color="auto"/>
      </w:divBdr>
    </w:div>
    <w:div w:id="1516267579">
      <w:bodyDiv w:val="1"/>
      <w:marLeft w:val="0"/>
      <w:marRight w:val="0"/>
      <w:marTop w:val="0"/>
      <w:marBottom w:val="0"/>
      <w:divBdr>
        <w:top w:val="none" w:sz="0" w:space="0" w:color="auto"/>
        <w:left w:val="none" w:sz="0" w:space="0" w:color="auto"/>
        <w:bottom w:val="none" w:sz="0" w:space="0" w:color="auto"/>
        <w:right w:val="none" w:sz="0" w:space="0" w:color="auto"/>
      </w:divBdr>
    </w:div>
    <w:div w:id="176417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vti_ItemDeclaredRecord xmlns="c87f27d6-4330-4b2e-9c1b-16e4530c68bb" xsi:nil="true"/>
    <h1f8bb4843d6459a8b809123185593c7 xmlns="c87f27d6-4330-4b2e-9c1b-16e4530c68bb">
      <Terms xmlns="http://schemas.microsoft.com/office/infopath/2007/PartnerControls">
        <TermInfo xmlns="http://schemas.microsoft.com/office/infopath/2007/PartnerControls">
          <TermName xmlns="http://schemas.microsoft.com/office/infopath/2007/PartnerControls">004</TermName>
          <TermId xmlns="http://schemas.microsoft.com/office/infopath/2007/PartnerControls">6184e282-7673-48fe-b36f-9b1b66b37bbc</TermId>
        </TermInfo>
      </Terms>
    </h1f8bb4843d6459a8b809123185593c7>
    <TaxCatchAll xmlns="c87f27d6-4330-4b2e-9c1b-16e4530c68bb">
      <Value>14</Value>
      <Value>13</Value>
      <Value>10</Value>
      <Value>6</Value>
      <Value>2</Value>
      <Value>1</Value>
    </TaxCatchAll>
    <m02c691f3efa402dab5cbaa8c240a9e7 xmlns="c87f27d6-4330-4b2e-9c1b-16e4530c68bb">
      <Terms xmlns="http://schemas.microsoft.com/office/infopath/2007/PartnerControls">
        <TermInfo xmlns="http://schemas.microsoft.com/office/infopath/2007/PartnerControls">
          <TermName xmlns="http://schemas.microsoft.com/office/infopath/2007/PartnerControls">Election</TermName>
          <TermId xmlns="http://schemas.microsoft.com/office/infopath/2007/PartnerControls">68f00581-6005-40e9-ae5d-9c50d0b85e22</TermId>
        </TermInfo>
        <TermInfo xmlns="http://schemas.microsoft.com/office/infopath/2007/PartnerControls">
          <TermName xmlns="http://schemas.microsoft.com/office/infopath/2007/PartnerControls">#Date</TermName>
          <TermId xmlns="http://schemas.microsoft.com/office/infopath/2007/PartnerControls">ac44d597-856d-454f-a741-4f24b20e885d</TermId>
        </TermInfo>
        <TermInfo xmlns="http://schemas.microsoft.com/office/infopath/2007/PartnerControls">
          <TermName xmlns="http://schemas.microsoft.com/office/infopath/2007/PartnerControls">#Results</TermName>
          <TermId xmlns="http://schemas.microsoft.com/office/infopath/2007/PartnerControls">992e5224-2db0-4496-a966-9ffd5c050779</TermId>
        </TermInfo>
      </Terms>
    </m02c691f3efa402dab5cbaa8c240a9e7>
    <nb1b8a72855341e18dd75ce464e281f2 xmlns="c87f27d6-4330-4b2e-9c1b-16e4530c68bb">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f481652e-73ae-4172-8455-6b1e4f5d79af</TermId>
        </TermInfo>
      </Terms>
    </nb1b8a72855341e18dd75ce464e281f2>
    <eDocs_FileStatus xmlns="c87f27d6-4330-4b2e-9c1b-16e4530c68bb">Live</eDocs_FileStatus>
    <eDocs_eFileName xmlns="c87f27d6-4330-4b2e-9c1b-16e4530c68bb">ELC004-005-2025</eDocs_eFileName>
    <fbaa881fc4ae443f9fdafbdd527793df xmlns="c87f27d6-4330-4b2e-9c1b-16e4530c68bb">
      <Terms xmlns="http://schemas.microsoft.com/office/infopath/2007/PartnerControls"/>
    </fbaa881fc4ae443f9fdafbdd527793df>
    <mbbd3fafa5ab4e5eb8a6a5e099cef439 xmlns="c87f27d6-4330-4b2e-9c1b-16e4530c68bb">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85253a02-d239-4f6c-897f-b3c1807baee2</TermId>
        </TermInfo>
      </Terms>
    </mbbd3fafa5ab4e5eb8a6a5e099cef43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DA1956D4CCC19B40850459A8C0DB7A7C" ma:contentTypeVersion="37" ma:contentTypeDescription="" ma:contentTypeScope="" ma:versionID="a9dbc518194e068fbf85897bf2943b1a">
  <xsd:schema xmlns:xsd="http://www.w3.org/2001/XMLSchema" xmlns:xs="http://www.w3.org/2001/XMLSchema" xmlns:p="http://schemas.microsoft.com/office/2006/metadata/properties" xmlns:ns2="c87f27d6-4330-4b2e-9c1b-16e4530c68bb" targetNamespace="http://schemas.microsoft.com/office/2006/metadata/properties" ma:root="true" ma:fieldsID="fdaa067374fa54c636b10d2427f48a9a" ns2:_="">
    <xsd:import namespace="c87f27d6-4330-4b2e-9c1b-16e4530c68bb"/>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f27d6-4330-4b2e-9c1b-16e4530c68bb"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68206b87-9a6f-41b2-ad76-8e38a5f3dced}" ma:internalName="TaxCatchAll" ma:showField="CatchAllData" ma:web="c87f27d6-4330-4b2e-9c1b-16e4530c68b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8206b87-9a6f-41b2-ad76-8e38a5f3dced}" ma:internalName="TaxCatchAllLabel" ma:readOnly="true" ma:showField="CatchAllDataLabel" ma:web="c87f27d6-4330-4b2e-9c1b-16e4530c68bb">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4|6184e282-7673-48fe-b36f-9b1b66b37bbc" ma:fieldId="{11f8bb48-43d6-459a-8b80-9123185593c7}" ma:sspId="a262b1ce-3ba9-4ed1-b2c4-0afe6189c361" ma:termSetId="ce628de8-22c4-472e-b355-bb3a0dc6cdf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262b1ce-3ba9-4ed1-b2c4-0afe6189c361" ma:termSetId="9e7c5a13-eb4f-45a2-9850-e7ca475edcb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5253a02-d239-4f6c-897f-b3c1807baee2" ma:fieldId="{6bbd3faf-a5ab-4e5e-b8a6-a5e099cef439}" ma:sspId="a262b1ce-3ba9-4ed1-b2c4-0afe6189c361" ma:termSetId="3e25b108-95e2-4f34-b0c1-f816337d144c"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B7CBD-87CE-4818-A86A-D703C40C7D68}">
  <ds:schemaRefs>
    <ds:schemaRef ds:uri="http://schemas.microsoft.com/office/2006/metadata/properties"/>
    <ds:schemaRef ds:uri="http://schemas.microsoft.com/office/infopath/2007/PartnerControls"/>
    <ds:schemaRef ds:uri="c87f27d6-4330-4b2e-9c1b-16e4530c68bb"/>
  </ds:schemaRefs>
</ds:datastoreItem>
</file>

<file path=customXml/itemProps2.xml><?xml version="1.0" encoding="utf-8"?>
<ds:datastoreItem xmlns:ds="http://schemas.openxmlformats.org/officeDocument/2006/customXml" ds:itemID="{AE1389E1-27CF-40B2-B81C-8BEB3B6C8EAD}">
  <ds:schemaRefs>
    <ds:schemaRef ds:uri="http://schemas.microsoft.com/sharepoint/v3/contenttype/forms"/>
  </ds:schemaRefs>
</ds:datastoreItem>
</file>

<file path=customXml/itemProps3.xml><?xml version="1.0" encoding="utf-8"?>
<ds:datastoreItem xmlns:ds="http://schemas.openxmlformats.org/officeDocument/2006/customXml" ds:itemID="{36CCE986-4131-4477-9C9C-8A5A1C21A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f27d6-4330-4b2e-9c1b-16e4530c6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779D04-CA62-46E8-AA31-9562003B7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4913</Words>
  <Characters>28010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EC 3.3 - Options for the North East Region Constituencies</vt:lpstr>
    </vt:vector>
  </TitlesOfParts>
  <Company>PER</Company>
  <LinksUpToDate>false</LinksUpToDate>
  <CharactersWithSpaces>32858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 3.3 - Options for the North East Region Constituencies</dc:title>
  <dc:subject/>
  <dc:creator>Ian Stuart-Mills (Housing)</dc:creator>
  <cp:keywords/>
  <dc:description/>
  <cp:lastModifiedBy>Annmarie Power (ELC)</cp:lastModifiedBy>
  <cp:revision>2</cp:revision>
  <cp:lastPrinted>2022-11-07T15:56:00Z</cp:lastPrinted>
  <dcterms:created xsi:type="dcterms:W3CDTF">2025-02-25T09:15:00Z</dcterms:created>
  <dcterms:modified xsi:type="dcterms:W3CDTF">2025-02-25T09:15:00Z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0x0101000BC94875665D404BB1351B53C41FD2C000DA1956D4CCC19B40850459A8C0DB7A7C</vt:lpwstr>
  </property>
  <property fmtid="{D5CDD505-2E9C-101B-9397-08002B2CF9AE}" pid="3" name="eDocs_SecurityClassification">
    <vt:lpwstr>6;#Unclassified|85253a02-d239-4f6c-897f-b3c1807baee2</vt:lpwstr>
  </property>
  <property fmtid="{D5CDD505-2E9C-101B-9397-08002B2CF9AE}" pid="4" name="eDocs_Series">
    <vt:lpwstr>1;#004|6184e282-7673-48fe-b36f-9b1b66b37bbc</vt:lpwstr>
  </property>
  <property fmtid="{D5CDD505-2E9C-101B-9397-08002B2CF9AE}" pid="5" name="eDocs_Year">
    <vt:lpwstr>2;#2025|f481652e-73ae-4172-8455-6b1e4f5d79af</vt:lpwstr>
  </property>
  <property fmtid="{D5CDD505-2E9C-101B-9397-08002B2CF9AE}" pid="6" name="eDocs_FileTopics">
    <vt:lpwstr>13;#Election|68f00581-6005-40e9-ae5d-9c50d0b85e22;#14;##Date|ac44d597-856d-454f-a741-4f24b20e885d;#10;##Results|992e5224-2db0-4496-a966-9ffd5c050779</vt:lpwstr>
  </property>
  <property fmtid="{D5CDD505-2E9C-101B-9397-08002B2CF9AE}" pid="7" name="eDocs_DocumentTopics">
    <vt:lpwstr/>
  </property>
  <property fmtid="{D5CDD505-2E9C-101B-9397-08002B2CF9AE}" pid="8" name="ge25f6a3ef6f42d4865685f2a74bf8c7">
    <vt:lpwstr/>
  </property>
  <property fmtid="{D5CDD505-2E9C-101B-9397-08002B2CF9AE}" pid="9" name="eDocs_RetentionPeriodTerm">
    <vt:lpwstr/>
  </property>
</Properties>
</file>