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4C" w:rsidRDefault="000F064C" w:rsidP="00F7514D">
      <w:pPr>
        <w:spacing w:after="0" w:line="360" w:lineRule="auto"/>
        <w:jc w:val="center"/>
        <w:rPr>
          <w:rFonts w:ascii="Arial" w:hAnsi="Arial" w:cs="Arial"/>
          <w:b/>
          <w:sz w:val="24"/>
        </w:rPr>
      </w:pPr>
    </w:p>
    <w:p w:rsidR="005C368F" w:rsidRDefault="005C368F" w:rsidP="00F7514D">
      <w:pPr>
        <w:spacing w:after="0" w:line="360" w:lineRule="auto"/>
        <w:jc w:val="center"/>
        <w:rPr>
          <w:rFonts w:ascii="Arial" w:hAnsi="Arial" w:cs="Arial"/>
          <w:b/>
          <w:sz w:val="24"/>
        </w:rPr>
      </w:pPr>
    </w:p>
    <w:p w:rsidR="00F7514D" w:rsidRPr="00F7514D" w:rsidRDefault="0059687E" w:rsidP="00F7514D">
      <w:pPr>
        <w:spacing w:after="0" w:line="360" w:lineRule="auto"/>
        <w:jc w:val="center"/>
        <w:rPr>
          <w:rFonts w:ascii="Arial" w:hAnsi="Arial" w:cs="Arial"/>
          <w:b/>
          <w:sz w:val="24"/>
        </w:rPr>
      </w:pPr>
      <w:r>
        <w:rPr>
          <w:rFonts w:ascii="Arial" w:hAnsi="Arial" w:cs="Arial"/>
          <w:b/>
          <w:sz w:val="24"/>
        </w:rPr>
        <w:t xml:space="preserve">FURTHER </w:t>
      </w:r>
      <w:r w:rsidR="004E0946">
        <w:rPr>
          <w:rFonts w:ascii="Arial" w:hAnsi="Arial" w:cs="Arial"/>
          <w:b/>
          <w:sz w:val="24"/>
        </w:rPr>
        <w:t xml:space="preserve">OPTION </w:t>
      </w:r>
      <w:r w:rsidR="00D1588B" w:rsidRPr="00F7514D">
        <w:rPr>
          <w:rFonts w:ascii="Arial" w:hAnsi="Arial" w:cs="Arial"/>
          <w:b/>
          <w:sz w:val="24"/>
        </w:rPr>
        <w:t xml:space="preserve">FOR CONSTITUENCIES IN THE </w:t>
      </w:r>
      <w:r w:rsidR="004E0946">
        <w:rPr>
          <w:rFonts w:ascii="Arial" w:hAnsi="Arial" w:cs="Arial"/>
          <w:b/>
          <w:sz w:val="24"/>
        </w:rPr>
        <w:t xml:space="preserve">DUBLIN SOUTH </w:t>
      </w:r>
      <w:r w:rsidR="00D1588B">
        <w:rPr>
          <w:rFonts w:ascii="Arial" w:hAnsi="Arial" w:cs="Arial"/>
          <w:b/>
          <w:sz w:val="24"/>
        </w:rPr>
        <w:t>R</w:t>
      </w:r>
      <w:r w:rsidR="00D1588B" w:rsidRPr="00F7514D">
        <w:rPr>
          <w:rFonts w:ascii="Arial" w:hAnsi="Arial" w:cs="Arial"/>
          <w:b/>
          <w:sz w:val="24"/>
        </w:rPr>
        <w:t>EGION</w:t>
      </w:r>
      <w:r w:rsidR="004E0946">
        <w:rPr>
          <w:rFonts w:ascii="Arial" w:hAnsi="Arial" w:cs="Arial"/>
          <w:b/>
          <w:sz w:val="24"/>
        </w:rPr>
        <w:t xml:space="preserve"> </w:t>
      </w:r>
    </w:p>
    <w:p w:rsidR="00F7514D" w:rsidRDefault="00F7514D" w:rsidP="00F7514D">
      <w:pPr>
        <w:spacing w:after="0" w:line="360" w:lineRule="auto"/>
        <w:rPr>
          <w:rFonts w:ascii="Arial" w:hAnsi="Arial" w:cs="Arial"/>
          <w:sz w:val="24"/>
        </w:rPr>
      </w:pPr>
    </w:p>
    <w:p w:rsidR="005C368F" w:rsidRDefault="00F7514D" w:rsidP="00F7514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w:t>
      </w:r>
      <w:r w:rsidR="0059687E">
        <w:rPr>
          <w:rFonts w:ascii="Arial" w:hAnsi="Arial" w:cs="Arial"/>
          <w:sz w:val="24"/>
        </w:rPr>
        <w:t xml:space="preserve">following on from the Commission’s consideration, at its meeting of </w:t>
      </w:r>
      <w:r w:rsidR="00334535">
        <w:rPr>
          <w:rFonts w:ascii="Arial" w:hAnsi="Arial" w:cs="Arial"/>
          <w:sz w:val="24"/>
        </w:rPr>
        <w:t xml:space="preserve">30 March 2023, of Options </w:t>
      </w:r>
      <w:r w:rsidR="00F3221E">
        <w:rPr>
          <w:rFonts w:ascii="Arial" w:hAnsi="Arial" w:cs="Arial"/>
          <w:sz w:val="24"/>
        </w:rPr>
        <w:t>P</w:t>
      </w:r>
      <w:r w:rsidR="00334535">
        <w:rPr>
          <w:rFonts w:ascii="Arial" w:hAnsi="Arial" w:cs="Arial"/>
          <w:sz w:val="24"/>
        </w:rPr>
        <w:t>aper EC 5.3 and the associated maps</w:t>
      </w:r>
      <w:r w:rsidR="005C368F">
        <w:rPr>
          <w:rFonts w:ascii="Arial" w:hAnsi="Arial" w:cs="Arial"/>
          <w:sz w:val="24"/>
        </w:rPr>
        <w:t xml:space="preserve">. This paper follows on from and should be read in the context of </w:t>
      </w:r>
      <w:r w:rsidR="00F3221E">
        <w:rPr>
          <w:rFonts w:ascii="Arial" w:hAnsi="Arial" w:cs="Arial"/>
          <w:sz w:val="24"/>
        </w:rPr>
        <w:t xml:space="preserve">Options </w:t>
      </w:r>
      <w:r w:rsidR="005C368F">
        <w:rPr>
          <w:rFonts w:ascii="Arial" w:hAnsi="Arial" w:cs="Arial"/>
          <w:sz w:val="24"/>
        </w:rPr>
        <w:t>Paper EC 5.3, which set</w:t>
      </w:r>
      <w:r w:rsidR="00F3221E">
        <w:rPr>
          <w:rFonts w:ascii="Arial" w:hAnsi="Arial" w:cs="Arial"/>
          <w:sz w:val="24"/>
        </w:rPr>
        <w:t>s</w:t>
      </w:r>
      <w:r w:rsidR="005C368F">
        <w:rPr>
          <w:rFonts w:ascii="Arial" w:hAnsi="Arial" w:cs="Arial"/>
          <w:sz w:val="24"/>
        </w:rPr>
        <w:t xml:space="preserve"> out options for the revision of the constituencies in the region of Dublin</w:t>
      </w:r>
      <w:r w:rsidR="006A3DB2">
        <w:rPr>
          <w:rFonts w:ascii="Arial" w:hAnsi="Arial" w:cs="Arial"/>
          <w:sz w:val="24"/>
        </w:rPr>
        <w:t xml:space="preserve"> South</w:t>
      </w:r>
      <w:r w:rsidR="005C368F">
        <w:rPr>
          <w:rFonts w:ascii="Arial" w:hAnsi="Arial" w:cs="Arial"/>
          <w:sz w:val="24"/>
        </w:rPr>
        <w:t xml:space="preserve">. </w:t>
      </w:r>
    </w:p>
    <w:p w:rsidR="005C368F" w:rsidRDefault="005C368F" w:rsidP="00F7514D">
      <w:pPr>
        <w:spacing w:after="0" w:line="360" w:lineRule="auto"/>
        <w:jc w:val="both"/>
        <w:rPr>
          <w:rFonts w:ascii="Arial" w:hAnsi="Arial" w:cs="Arial"/>
          <w:sz w:val="24"/>
        </w:rPr>
      </w:pPr>
    </w:p>
    <w:p w:rsidR="002968E0" w:rsidRDefault="002968E0" w:rsidP="00F7514D">
      <w:pPr>
        <w:spacing w:after="0" w:line="360" w:lineRule="auto"/>
        <w:jc w:val="both"/>
        <w:rPr>
          <w:rFonts w:ascii="Arial" w:hAnsi="Arial" w:cs="Arial"/>
          <w:sz w:val="24"/>
        </w:rPr>
      </w:pPr>
      <w:r>
        <w:rPr>
          <w:rFonts w:ascii="Arial" w:hAnsi="Arial" w:cs="Arial"/>
          <w:sz w:val="24"/>
        </w:rPr>
        <w:t xml:space="preserve">At that meeting, the Commission expressed some general preference for Option 2, and in that context, requested </w:t>
      </w:r>
      <w:r w:rsidR="00F3221E">
        <w:rPr>
          <w:rFonts w:ascii="Arial" w:hAnsi="Arial" w:cs="Arial"/>
          <w:sz w:val="24"/>
        </w:rPr>
        <w:t xml:space="preserve">further </w:t>
      </w:r>
      <w:r w:rsidR="005C368F">
        <w:rPr>
          <w:rFonts w:ascii="Arial" w:hAnsi="Arial" w:cs="Arial"/>
          <w:sz w:val="24"/>
        </w:rPr>
        <w:t>development</w:t>
      </w:r>
      <w:r>
        <w:rPr>
          <w:rFonts w:ascii="Arial" w:hAnsi="Arial" w:cs="Arial"/>
          <w:sz w:val="24"/>
        </w:rPr>
        <w:t xml:space="preserve"> of </w:t>
      </w:r>
      <w:r w:rsidR="00F3221E">
        <w:rPr>
          <w:rFonts w:ascii="Arial" w:hAnsi="Arial" w:cs="Arial"/>
          <w:sz w:val="24"/>
        </w:rPr>
        <w:t xml:space="preserve">that option. </w:t>
      </w:r>
    </w:p>
    <w:p w:rsidR="002968E0" w:rsidRDefault="002968E0" w:rsidP="00F7514D">
      <w:pPr>
        <w:spacing w:after="0" w:line="360" w:lineRule="auto"/>
        <w:jc w:val="both"/>
        <w:rPr>
          <w:rFonts w:ascii="Arial" w:hAnsi="Arial" w:cs="Arial"/>
          <w:sz w:val="24"/>
        </w:rPr>
      </w:pPr>
    </w:p>
    <w:p w:rsidR="00334535" w:rsidRDefault="002968E0" w:rsidP="00F7514D">
      <w:pPr>
        <w:spacing w:after="0" w:line="360" w:lineRule="auto"/>
        <w:jc w:val="both"/>
        <w:rPr>
          <w:rFonts w:ascii="Arial" w:hAnsi="Arial" w:cs="Arial"/>
          <w:sz w:val="24"/>
        </w:rPr>
      </w:pPr>
      <w:r>
        <w:rPr>
          <w:rFonts w:ascii="Arial" w:hAnsi="Arial" w:cs="Arial"/>
          <w:sz w:val="24"/>
        </w:rPr>
        <w:t xml:space="preserve">In particular, </w:t>
      </w:r>
      <w:r w:rsidR="00334535">
        <w:rPr>
          <w:rFonts w:ascii="Arial" w:hAnsi="Arial" w:cs="Arial"/>
          <w:sz w:val="24"/>
        </w:rPr>
        <w:t xml:space="preserve">the Commission requested an examination of the scope for and consequences of transfers of population as follows: </w:t>
      </w:r>
    </w:p>
    <w:p w:rsidR="00334535" w:rsidRDefault="00334535" w:rsidP="00F7514D">
      <w:pPr>
        <w:spacing w:after="0" w:line="360" w:lineRule="auto"/>
        <w:jc w:val="both"/>
        <w:rPr>
          <w:rFonts w:ascii="Arial" w:hAnsi="Arial" w:cs="Arial"/>
          <w:sz w:val="24"/>
        </w:rPr>
      </w:pPr>
    </w:p>
    <w:p w:rsidR="00334535" w:rsidRPr="002968E0" w:rsidRDefault="00334535" w:rsidP="002968E0">
      <w:pPr>
        <w:pStyle w:val="ListParagraph"/>
        <w:numPr>
          <w:ilvl w:val="0"/>
          <w:numId w:val="3"/>
        </w:numPr>
        <w:spacing w:after="0" w:line="360" w:lineRule="auto"/>
        <w:jc w:val="both"/>
        <w:rPr>
          <w:rFonts w:ascii="Arial" w:hAnsi="Arial" w:cs="Arial"/>
          <w:sz w:val="24"/>
        </w:rPr>
      </w:pPr>
      <w:r w:rsidRPr="002968E0">
        <w:rPr>
          <w:rFonts w:ascii="Arial" w:hAnsi="Arial" w:cs="Arial"/>
          <w:sz w:val="24"/>
        </w:rPr>
        <w:t xml:space="preserve">An amendment to Option 2, such that there would be a transfer </w:t>
      </w:r>
      <w:r w:rsidR="00A1092B" w:rsidRPr="002968E0">
        <w:rPr>
          <w:rFonts w:ascii="Arial" w:hAnsi="Arial" w:cs="Arial"/>
          <w:sz w:val="24"/>
        </w:rPr>
        <w:t>of the electoral division of Tallaght-</w:t>
      </w:r>
      <w:proofErr w:type="spellStart"/>
      <w:r w:rsidR="00A1092B" w:rsidRPr="002968E0">
        <w:rPr>
          <w:rFonts w:ascii="Arial" w:hAnsi="Arial" w:cs="Arial"/>
          <w:sz w:val="24"/>
        </w:rPr>
        <w:t>Fettercairn</w:t>
      </w:r>
      <w:proofErr w:type="spellEnd"/>
      <w:r w:rsidR="00A1092B" w:rsidRPr="002968E0">
        <w:rPr>
          <w:rFonts w:ascii="Arial" w:hAnsi="Arial" w:cs="Arial"/>
          <w:sz w:val="24"/>
        </w:rPr>
        <w:t xml:space="preserve">, which covers the area </w:t>
      </w:r>
      <w:r w:rsidRPr="002968E0">
        <w:rPr>
          <w:rFonts w:ascii="Arial" w:hAnsi="Arial" w:cs="Arial"/>
          <w:sz w:val="24"/>
        </w:rPr>
        <w:t xml:space="preserve">from </w:t>
      </w:r>
      <w:proofErr w:type="spellStart"/>
      <w:r w:rsidRPr="002968E0">
        <w:rPr>
          <w:rFonts w:ascii="Arial" w:hAnsi="Arial" w:cs="Arial"/>
          <w:sz w:val="24"/>
        </w:rPr>
        <w:t>Fettercairn</w:t>
      </w:r>
      <w:proofErr w:type="spellEnd"/>
      <w:r w:rsidRPr="002968E0">
        <w:rPr>
          <w:rFonts w:ascii="Arial" w:hAnsi="Arial" w:cs="Arial"/>
          <w:sz w:val="24"/>
        </w:rPr>
        <w:t xml:space="preserve"> to </w:t>
      </w:r>
      <w:proofErr w:type="spellStart"/>
      <w:r w:rsidRPr="002968E0">
        <w:rPr>
          <w:rFonts w:ascii="Arial" w:hAnsi="Arial" w:cs="Arial"/>
          <w:sz w:val="24"/>
        </w:rPr>
        <w:t>Citywest</w:t>
      </w:r>
      <w:proofErr w:type="spellEnd"/>
      <w:r w:rsidR="00A1092B" w:rsidRPr="002968E0">
        <w:rPr>
          <w:rFonts w:ascii="Arial" w:hAnsi="Arial" w:cs="Arial"/>
          <w:sz w:val="24"/>
        </w:rPr>
        <w:t>,</w:t>
      </w:r>
      <w:r w:rsidRPr="002968E0">
        <w:rPr>
          <w:rFonts w:ascii="Arial" w:hAnsi="Arial" w:cs="Arial"/>
          <w:sz w:val="24"/>
        </w:rPr>
        <w:t xml:space="preserve"> from the constituency of Dublin South West to the constituency of Dublin Mid-West instead of the proposed transfers of the electoral divisions of </w:t>
      </w:r>
      <w:r w:rsidR="00A1092B" w:rsidRPr="002968E0">
        <w:rPr>
          <w:rFonts w:ascii="Arial" w:hAnsi="Arial" w:cs="Arial"/>
          <w:sz w:val="24"/>
        </w:rPr>
        <w:t>Tallaght-</w:t>
      </w:r>
      <w:proofErr w:type="spellStart"/>
      <w:r w:rsidR="00A1092B" w:rsidRPr="002968E0">
        <w:rPr>
          <w:rFonts w:ascii="Arial" w:hAnsi="Arial" w:cs="Arial"/>
          <w:sz w:val="24"/>
        </w:rPr>
        <w:t>Belgard</w:t>
      </w:r>
      <w:proofErr w:type="spellEnd"/>
      <w:r w:rsidR="00A1092B" w:rsidRPr="002968E0">
        <w:rPr>
          <w:rFonts w:ascii="Arial" w:hAnsi="Arial" w:cs="Arial"/>
          <w:sz w:val="24"/>
        </w:rPr>
        <w:t xml:space="preserve"> and </w:t>
      </w:r>
      <w:proofErr w:type="spellStart"/>
      <w:r w:rsidR="00A1092B" w:rsidRPr="002968E0">
        <w:rPr>
          <w:rFonts w:ascii="Arial" w:hAnsi="Arial" w:cs="Arial"/>
          <w:sz w:val="24"/>
        </w:rPr>
        <w:t>Clondalkin-Ballymount</w:t>
      </w:r>
      <w:proofErr w:type="spellEnd"/>
      <w:r w:rsidR="00A1092B" w:rsidRPr="002968E0">
        <w:rPr>
          <w:rFonts w:ascii="Arial" w:hAnsi="Arial" w:cs="Arial"/>
          <w:sz w:val="24"/>
        </w:rPr>
        <w:t xml:space="preserve">. </w:t>
      </w:r>
    </w:p>
    <w:p w:rsidR="00334535" w:rsidRPr="002968E0" w:rsidRDefault="00A1092B" w:rsidP="002968E0">
      <w:pPr>
        <w:pStyle w:val="ListParagraph"/>
        <w:numPr>
          <w:ilvl w:val="0"/>
          <w:numId w:val="3"/>
        </w:numPr>
        <w:spacing w:after="0" w:line="360" w:lineRule="auto"/>
        <w:jc w:val="both"/>
        <w:rPr>
          <w:rFonts w:ascii="Arial" w:hAnsi="Arial" w:cs="Arial"/>
          <w:sz w:val="24"/>
        </w:rPr>
      </w:pPr>
      <w:r w:rsidRPr="002968E0">
        <w:rPr>
          <w:rFonts w:ascii="Arial" w:hAnsi="Arial" w:cs="Arial"/>
          <w:sz w:val="24"/>
        </w:rPr>
        <w:t>Reconsideration of the proposed transfer</w:t>
      </w:r>
      <w:r w:rsidR="002968E0" w:rsidRPr="002968E0">
        <w:rPr>
          <w:rFonts w:ascii="Arial" w:hAnsi="Arial" w:cs="Arial"/>
          <w:sz w:val="24"/>
        </w:rPr>
        <w:t xml:space="preserve">s </w:t>
      </w:r>
      <w:r w:rsidR="005C368F">
        <w:rPr>
          <w:rFonts w:ascii="Arial" w:hAnsi="Arial" w:cs="Arial"/>
          <w:sz w:val="24"/>
        </w:rPr>
        <w:t xml:space="preserve">in the region generally </w:t>
      </w:r>
      <w:r w:rsidR="002968E0" w:rsidRPr="002968E0">
        <w:rPr>
          <w:rFonts w:ascii="Arial" w:hAnsi="Arial" w:cs="Arial"/>
          <w:sz w:val="24"/>
        </w:rPr>
        <w:t xml:space="preserve">such that </w:t>
      </w:r>
      <w:r w:rsidRPr="002968E0">
        <w:rPr>
          <w:rFonts w:ascii="Arial" w:hAnsi="Arial" w:cs="Arial"/>
          <w:sz w:val="24"/>
        </w:rPr>
        <w:t xml:space="preserve">the proposed constituency boundaries </w:t>
      </w:r>
      <w:r w:rsidR="002968E0">
        <w:rPr>
          <w:rFonts w:ascii="Arial" w:hAnsi="Arial" w:cs="Arial"/>
          <w:sz w:val="24"/>
        </w:rPr>
        <w:t>might</w:t>
      </w:r>
      <w:r w:rsidRPr="002968E0">
        <w:rPr>
          <w:rFonts w:ascii="Arial" w:hAnsi="Arial" w:cs="Arial"/>
          <w:sz w:val="24"/>
        </w:rPr>
        <w:t xml:space="preserve"> align </w:t>
      </w:r>
      <w:r w:rsidR="002968E0">
        <w:rPr>
          <w:rFonts w:ascii="Arial" w:hAnsi="Arial" w:cs="Arial"/>
          <w:sz w:val="24"/>
        </w:rPr>
        <w:t xml:space="preserve">more closely </w:t>
      </w:r>
      <w:r w:rsidRPr="002968E0">
        <w:rPr>
          <w:rFonts w:ascii="Arial" w:hAnsi="Arial" w:cs="Arial"/>
          <w:sz w:val="24"/>
        </w:rPr>
        <w:t xml:space="preserve">with the City and County boundaries in </w:t>
      </w:r>
      <w:r w:rsidR="002968E0" w:rsidRPr="002968E0">
        <w:rPr>
          <w:rFonts w:ascii="Arial" w:hAnsi="Arial" w:cs="Arial"/>
          <w:sz w:val="24"/>
        </w:rPr>
        <w:t xml:space="preserve">the region.  </w:t>
      </w:r>
    </w:p>
    <w:p w:rsidR="00A1092B" w:rsidRDefault="00A1092B" w:rsidP="00F7514D">
      <w:pPr>
        <w:spacing w:after="0" w:line="360" w:lineRule="auto"/>
        <w:jc w:val="both"/>
        <w:rPr>
          <w:rFonts w:ascii="Arial" w:hAnsi="Arial" w:cs="Arial"/>
          <w:sz w:val="24"/>
        </w:rPr>
      </w:pPr>
    </w:p>
    <w:p w:rsidR="00F7514D" w:rsidRDefault="005C368F" w:rsidP="00F7514D">
      <w:pPr>
        <w:spacing w:after="0" w:line="360" w:lineRule="auto"/>
        <w:jc w:val="both"/>
        <w:rPr>
          <w:rFonts w:ascii="Arial" w:hAnsi="Arial" w:cs="Arial"/>
          <w:sz w:val="24"/>
        </w:rPr>
      </w:pPr>
      <w:r>
        <w:rPr>
          <w:rFonts w:ascii="Arial" w:hAnsi="Arial" w:cs="Arial"/>
          <w:sz w:val="24"/>
        </w:rPr>
        <w:t xml:space="preserve">Accordingly, taking in the above, </w:t>
      </w:r>
      <w:r w:rsidR="002968E0">
        <w:rPr>
          <w:rFonts w:ascii="Arial" w:hAnsi="Arial" w:cs="Arial"/>
          <w:sz w:val="24"/>
        </w:rPr>
        <w:t xml:space="preserve">Option 3 is presented for consideration. </w:t>
      </w:r>
      <w:r>
        <w:rPr>
          <w:rFonts w:ascii="Arial" w:hAnsi="Arial" w:cs="Arial"/>
          <w:sz w:val="24"/>
        </w:rPr>
        <w:t xml:space="preserve">It is </w:t>
      </w:r>
      <w:r w:rsidR="00F772A3">
        <w:rPr>
          <w:rFonts w:ascii="Arial" w:hAnsi="Arial" w:cs="Arial"/>
          <w:sz w:val="24"/>
        </w:rPr>
        <w:t>set out i</w:t>
      </w:r>
      <w:r w:rsidR="004E0946">
        <w:rPr>
          <w:rFonts w:ascii="Arial" w:hAnsi="Arial" w:cs="Arial"/>
          <w:sz w:val="24"/>
        </w:rPr>
        <w:t xml:space="preserve">n the context of a </w:t>
      </w:r>
      <w:r w:rsidR="00F7514D">
        <w:rPr>
          <w:rFonts w:ascii="Arial" w:hAnsi="Arial" w:cs="Arial"/>
          <w:sz w:val="24"/>
        </w:rPr>
        <w:t xml:space="preserve">174 member </w:t>
      </w:r>
      <w:proofErr w:type="spellStart"/>
      <w:r w:rsidR="00F7514D">
        <w:rPr>
          <w:rFonts w:ascii="Arial" w:hAnsi="Arial" w:cs="Arial"/>
          <w:sz w:val="24"/>
        </w:rPr>
        <w:t>Dáil</w:t>
      </w:r>
      <w:proofErr w:type="spellEnd"/>
      <w:r w:rsidR="00F7514D">
        <w:rPr>
          <w:rFonts w:ascii="Arial" w:hAnsi="Arial" w:cs="Arial"/>
          <w:sz w:val="24"/>
        </w:rPr>
        <w:t xml:space="preserve">, </w:t>
      </w:r>
      <w:r>
        <w:rPr>
          <w:rFonts w:ascii="Arial" w:hAnsi="Arial" w:cs="Arial"/>
          <w:sz w:val="24"/>
        </w:rPr>
        <w:t>and as in Option 2, proposes the addition of two seats to the region.  A</w:t>
      </w:r>
      <w:r w:rsidR="002968E0">
        <w:rPr>
          <w:rFonts w:ascii="Arial" w:hAnsi="Arial" w:cs="Arial"/>
          <w:sz w:val="24"/>
        </w:rPr>
        <w:t xml:space="preserve">n indication is also provided as to the </w:t>
      </w:r>
      <w:r w:rsidR="00CA1E69">
        <w:rPr>
          <w:rFonts w:ascii="Arial" w:hAnsi="Arial" w:cs="Arial"/>
          <w:sz w:val="24"/>
        </w:rPr>
        <w:t xml:space="preserve">effects </w:t>
      </w:r>
      <w:r w:rsidR="008D7F08">
        <w:rPr>
          <w:rFonts w:ascii="Arial" w:hAnsi="Arial" w:cs="Arial"/>
          <w:sz w:val="24"/>
        </w:rPr>
        <w:t xml:space="preserve">that </w:t>
      </w:r>
      <w:r>
        <w:rPr>
          <w:rFonts w:ascii="Arial" w:hAnsi="Arial" w:cs="Arial"/>
          <w:sz w:val="24"/>
        </w:rPr>
        <w:t>w</w:t>
      </w:r>
      <w:r w:rsidR="008D7F08">
        <w:rPr>
          <w:rFonts w:ascii="Arial" w:hAnsi="Arial" w:cs="Arial"/>
          <w:sz w:val="24"/>
        </w:rPr>
        <w:t xml:space="preserve">ould arise in the event of </w:t>
      </w:r>
      <w:r w:rsidR="00CA1E69">
        <w:rPr>
          <w:rFonts w:ascii="Arial" w:hAnsi="Arial" w:cs="Arial"/>
          <w:sz w:val="24"/>
        </w:rPr>
        <w:t>higher or lower numbers of sea</w:t>
      </w:r>
      <w:r w:rsidR="00003CAF">
        <w:rPr>
          <w:rFonts w:ascii="Arial" w:hAnsi="Arial" w:cs="Arial"/>
          <w:sz w:val="24"/>
        </w:rPr>
        <w:t xml:space="preserve">ts </w:t>
      </w:r>
      <w:r w:rsidR="008D7F08">
        <w:rPr>
          <w:rFonts w:ascii="Arial" w:hAnsi="Arial" w:cs="Arial"/>
          <w:sz w:val="24"/>
        </w:rPr>
        <w:t xml:space="preserve">in the </w:t>
      </w:r>
      <w:proofErr w:type="spellStart"/>
      <w:r w:rsidR="008D7F08">
        <w:rPr>
          <w:rFonts w:ascii="Arial" w:hAnsi="Arial" w:cs="Arial"/>
          <w:sz w:val="24"/>
        </w:rPr>
        <w:t>Dáil</w:t>
      </w:r>
      <w:proofErr w:type="spellEnd"/>
      <w:r w:rsidR="008D7F08">
        <w:rPr>
          <w:rFonts w:ascii="Arial" w:hAnsi="Arial" w:cs="Arial"/>
          <w:sz w:val="24"/>
        </w:rPr>
        <w:t xml:space="preserve"> </w:t>
      </w:r>
      <w:r w:rsidR="00003CAF">
        <w:rPr>
          <w:rFonts w:ascii="Arial" w:hAnsi="Arial" w:cs="Arial"/>
          <w:sz w:val="24"/>
        </w:rPr>
        <w:t>on the variances for each constituency</w:t>
      </w:r>
      <w:r w:rsidR="00CA1E69">
        <w:rPr>
          <w:rFonts w:ascii="Arial" w:hAnsi="Arial" w:cs="Arial"/>
          <w:sz w:val="24"/>
        </w:rPr>
        <w:t xml:space="preserve">. </w:t>
      </w:r>
    </w:p>
    <w:p w:rsidR="00F058FE" w:rsidRDefault="00F058FE" w:rsidP="00F7514D">
      <w:pPr>
        <w:spacing w:after="0" w:line="360" w:lineRule="auto"/>
        <w:jc w:val="both"/>
        <w:rPr>
          <w:rFonts w:ascii="Arial" w:hAnsi="Arial" w:cs="Arial"/>
          <w:sz w:val="24"/>
        </w:rPr>
      </w:pPr>
    </w:p>
    <w:p w:rsidR="000F064C" w:rsidRDefault="000F064C" w:rsidP="00F7514D">
      <w:pPr>
        <w:spacing w:after="0" w:line="360" w:lineRule="auto"/>
        <w:jc w:val="both"/>
        <w:rPr>
          <w:rFonts w:ascii="Arial" w:hAnsi="Arial" w:cs="Arial"/>
          <w:sz w:val="24"/>
        </w:rPr>
      </w:pPr>
    </w:p>
    <w:p w:rsidR="005C368F" w:rsidRDefault="005C368F" w:rsidP="00F7514D">
      <w:pPr>
        <w:spacing w:after="0" w:line="360" w:lineRule="auto"/>
        <w:jc w:val="both"/>
        <w:rPr>
          <w:rFonts w:ascii="Arial" w:hAnsi="Arial" w:cs="Arial"/>
          <w:sz w:val="24"/>
        </w:rPr>
      </w:pPr>
    </w:p>
    <w:p w:rsidR="005C368F" w:rsidRDefault="005C368F" w:rsidP="00F7514D">
      <w:pPr>
        <w:spacing w:after="0" w:line="360" w:lineRule="auto"/>
        <w:jc w:val="both"/>
        <w:rPr>
          <w:rFonts w:ascii="Arial" w:hAnsi="Arial" w:cs="Arial"/>
          <w:sz w:val="24"/>
        </w:rPr>
      </w:pPr>
    </w:p>
    <w:p w:rsidR="00CA1E69" w:rsidRPr="00CA1E69" w:rsidRDefault="00CA1E69" w:rsidP="00F7514D">
      <w:pPr>
        <w:spacing w:after="0" w:line="360" w:lineRule="auto"/>
        <w:jc w:val="both"/>
        <w:rPr>
          <w:rFonts w:ascii="Arial" w:hAnsi="Arial" w:cs="Arial"/>
          <w:b/>
          <w:sz w:val="24"/>
        </w:rPr>
      </w:pPr>
      <w:r w:rsidRPr="00CA1E69">
        <w:rPr>
          <w:rFonts w:ascii="Arial" w:hAnsi="Arial" w:cs="Arial"/>
          <w:b/>
          <w:sz w:val="24"/>
        </w:rPr>
        <w:t xml:space="preserve">1.  </w:t>
      </w:r>
      <w:r w:rsidR="00136455">
        <w:rPr>
          <w:rFonts w:ascii="Arial" w:hAnsi="Arial" w:cs="Arial"/>
          <w:b/>
          <w:sz w:val="24"/>
        </w:rPr>
        <w:t xml:space="preserve">SUMMARY </w:t>
      </w:r>
      <w:r w:rsidR="002968E0">
        <w:rPr>
          <w:rFonts w:ascii="Arial" w:hAnsi="Arial" w:cs="Arial"/>
          <w:b/>
          <w:sz w:val="24"/>
        </w:rPr>
        <w:t xml:space="preserve">REVIEW OF THE </w:t>
      </w:r>
      <w:r w:rsidRPr="00CA1E69">
        <w:rPr>
          <w:rFonts w:ascii="Arial" w:hAnsi="Arial" w:cs="Arial"/>
          <w:b/>
          <w:sz w:val="24"/>
        </w:rPr>
        <w:t xml:space="preserve">CURRENT POSITION </w:t>
      </w:r>
    </w:p>
    <w:p w:rsidR="005C368F" w:rsidRDefault="005C368F" w:rsidP="00F7514D">
      <w:pPr>
        <w:spacing w:after="0" w:line="360" w:lineRule="auto"/>
        <w:jc w:val="both"/>
        <w:rPr>
          <w:rFonts w:ascii="Arial" w:hAnsi="Arial" w:cs="Arial"/>
          <w:sz w:val="24"/>
        </w:rPr>
      </w:pPr>
    </w:p>
    <w:p w:rsidR="00F7514D" w:rsidRPr="00F7514D" w:rsidRDefault="00CA1E69" w:rsidP="00F7514D">
      <w:pPr>
        <w:spacing w:after="0" w:line="360" w:lineRule="auto"/>
        <w:jc w:val="both"/>
        <w:rPr>
          <w:rFonts w:ascii="Arial" w:hAnsi="Arial" w:cs="Arial"/>
          <w:sz w:val="24"/>
        </w:rPr>
      </w:pPr>
      <w:r>
        <w:rPr>
          <w:rFonts w:ascii="Arial" w:hAnsi="Arial" w:cs="Arial"/>
          <w:sz w:val="24"/>
        </w:rPr>
        <w:t xml:space="preserve">The </w:t>
      </w:r>
      <w:r w:rsidR="004E0946">
        <w:rPr>
          <w:rFonts w:ascii="Arial" w:hAnsi="Arial" w:cs="Arial"/>
          <w:sz w:val="24"/>
        </w:rPr>
        <w:t xml:space="preserve">Dublin South Region </w:t>
      </w:r>
      <w:r>
        <w:rPr>
          <w:rFonts w:ascii="Arial" w:hAnsi="Arial" w:cs="Arial"/>
          <w:sz w:val="24"/>
        </w:rPr>
        <w:t xml:space="preserve">has a total population of </w:t>
      </w:r>
      <w:r w:rsidR="004E0946">
        <w:rPr>
          <w:rFonts w:ascii="Arial" w:hAnsi="Arial" w:cs="Arial"/>
          <w:sz w:val="24"/>
        </w:rPr>
        <w:t>776</w:t>
      </w:r>
      <w:r>
        <w:rPr>
          <w:rFonts w:ascii="Arial" w:hAnsi="Arial" w:cs="Arial"/>
          <w:sz w:val="24"/>
        </w:rPr>
        <w:t>,</w:t>
      </w:r>
      <w:r w:rsidR="004E0946">
        <w:rPr>
          <w:rFonts w:ascii="Arial" w:hAnsi="Arial" w:cs="Arial"/>
          <w:sz w:val="24"/>
        </w:rPr>
        <w:t xml:space="preserve">391 </w:t>
      </w:r>
      <w:r>
        <w:rPr>
          <w:rFonts w:ascii="Arial" w:hAnsi="Arial" w:cs="Arial"/>
          <w:sz w:val="24"/>
        </w:rPr>
        <w:t>and currently has 2</w:t>
      </w:r>
      <w:r w:rsidR="004E0946">
        <w:rPr>
          <w:rFonts w:ascii="Arial" w:hAnsi="Arial" w:cs="Arial"/>
          <w:sz w:val="24"/>
        </w:rPr>
        <w:t>4</w:t>
      </w:r>
      <w:r>
        <w:rPr>
          <w:rFonts w:ascii="Arial" w:hAnsi="Arial" w:cs="Arial"/>
          <w:sz w:val="24"/>
        </w:rPr>
        <w:t xml:space="preserve"> seats.  </w:t>
      </w:r>
      <w:r w:rsidR="00505AD1">
        <w:rPr>
          <w:rFonts w:ascii="Arial" w:hAnsi="Arial" w:cs="Arial"/>
          <w:sz w:val="24"/>
        </w:rPr>
        <w:t xml:space="preserve">In a 174 member </w:t>
      </w:r>
      <w:proofErr w:type="spellStart"/>
      <w:r w:rsidR="00505AD1">
        <w:rPr>
          <w:rFonts w:ascii="Arial" w:hAnsi="Arial" w:cs="Arial"/>
          <w:sz w:val="24"/>
        </w:rPr>
        <w:t>Dáil</w:t>
      </w:r>
      <w:proofErr w:type="spellEnd"/>
      <w:r w:rsidR="00505AD1">
        <w:rPr>
          <w:rFonts w:ascii="Arial" w:hAnsi="Arial" w:cs="Arial"/>
          <w:sz w:val="24"/>
        </w:rPr>
        <w:t xml:space="preserve">, the population per seat nationwide would be 29,446, and </w:t>
      </w:r>
      <w:r w:rsidR="008D7F08">
        <w:rPr>
          <w:rFonts w:ascii="Arial" w:hAnsi="Arial" w:cs="Arial"/>
          <w:sz w:val="24"/>
        </w:rPr>
        <w:t>on this basis</w:t>
      </w:r>
      <w:r w:rsidR="00A35F12">
        <w:rPr>
          <w:rFonts w:ascii="Arial" w:hAnsi="Arial" w:cs="Arial"/>
          <w:sz w:val="24"/>
        </w:rPr>
        <w:t>,</w:t>
      </w:r>
      <w:r w:rsidR="00505AD1">
        <w:rPr>
          <w:rFonts w:ascii="Arial" w:hAnsi="Arial" w:cs="Arial"/>
          <w:sz w:val="24"/>
        </w:rPr>
        <w:t xml:space="preserve"> the </w:t>
      </w:r>
      <w:r w:rsidR="000F064C">
        <w:rPr>
          <w:rFonts w:ascii="Arial" w:hAnsi="Arial" w:cs="Arial"/>
          <w:sz w:val="24"/>
        </w:rPr>
        <w:t>Dublin South</w:t>
      </w:r>
      <w:r w:rsidR="00505AD1">
        <w:rPr>
          <w:rFonts w:ascii="Arial" w:hAnsi="Arial" w:cs="Arial"/>
          <w:sz w:val="24"/>
        </w:rPr>
        <w:t xml:space="preserve"> region </w:t>
      </w:r>
      <w:r>
        <w:rPr>
          <w:rFonts w:ascii="Arial" w:hAnsi="Arial" w:cs="Arial"/>
          <w:sz w:val="24"/>
        </w:rPr>
        <w:t>would be entitled to 2</w:t>
      </w:r>
      <w:r w:rsidR="004E0946">
        <w:rPr>
          <w:rFonts w:ascii="Arial" w:hAnsi="Arial" w:cs="Arial"/>
          <w:sz w:val="24"/>
        </w:rPr>
        <w:t>6</w:t>
      </w:r>
      <w:r>
        <w:rPr>
          <w:rFonts w:ascii="Arial" w:hAnsi="Arial" w:cs="Arial"/>
          <w:sz w:val="24"/>
        </w:rPr>
        <w:t>.</w:t>
      </w:r>
      <w:r w:rsidR="004E0946">
        <w:rPr>
          <w:rFonts w:ascii="Arial" w:hAnsi="Arial" w:cs="Arial"/>
          <w:sz w:val="24"/>
        </w:rPr>
        <w:t>37</w:t>
      </w:r>
      <w:r>
        <w:rPr>
          <w:rFonts w:ascii="Arial" w:hAnsi="Arial" w:cs="Arial"/>
          <w:sz w:val="24"/>
        </w:rPr>
        <w:t xml:space="preserve"> seats</w:t>
      </w:r>
      <w:r w:rsidR="00505AD1">
        <w:rPr>
          <w:rFonts w:ascii="Arial" w:hAnsi="Arial" w:cs="Arial"/>
          <w:sz w:val="24"/>
        </w:rPr>
        <w:t xml:space="preserve">. </w:t>
      </w:r>
      <w:r w:rsidR="000F064C">
        <w:rPr>
          <w:rFonts w:ascii="Arial" w:hAnsi="Arial" w:cs="Arial"/>
          <w:sz w:val="24"/>
        </w:rPr>
        <w:t xml:space="preserve">In a 178 member </w:t>
      </w:r>
      <w:proofErr w:type="spellStart"/>
      <w:r w:rsidR="000F064C">
        <w:rPr>
          <w:rFonts w:ascii="Arial" w:hAnsi="Arial" w:cs="Arial"/>
          <w:sz w:val="24"/>
        </w:rPr>
        <w:t>Dail</w:t>
      </w:r>
      <w:proofErr w:type="spellEnd"/>
      <w:r w:rsidR="000F064C">
        <w:rPr>
          <w:rFonts w:ascii="Arial" w:hAnsi="Arial" w:cs="Arial"/>
          <w:sz w:val="24"/>
        </w:rPr>
        <w:t xml:space="preserve">, the population per seat nationwide would be 28,784, and the region would be entitled to 26.97 seats, or nearly 27.  </w:t>
      </w:r>
    </w:p>
    <w:p w:rsidR="00C81A00" w:rsidRDefault="00C81A00" w:rsidP="00F7514D">
      <w:pPr>
        <w:spacing w:after="0" w:line="360" w:lineRule="auto"/>
        <w:jc w:val="both"/>
        <w:rPr>
          <w:rFonts w:ascii="Arial" w:hAnsi="Arial" w:cs="Arial"/>
          <w:sz w:val="24"/>
        </w:rPr>
      </w:pPr>
    </w:p>
    <w:p w:rsidR="000F064C" w:rsidRDefault="00C81A00" w:rsidP="00F7514D">
      <w:pPr>
        <w:spacing w:after="0" w:line="360" w:lineRule="auto"/>
        <w:jc w:val="both"/>
        <w:rPr>
          <w:rFonts w:ascii="Arial" w:hAnsi="Arial" w:cs="Arial"/>
          <w:sz w:val="24"/>
        </w:rPr>
      </w:pPr>
      <w:r>
        <w:rPr>
          <w:rFonts w:ascii="Arial" w:hAnsi="Arial" w:cs="Arial"/>
          <w:sz w:val="24"/>
        </w:rPr>
        <w:t>T</w:t>
      </w:r>
      <w:r w:rsidR="00CA1E69">
        <w:rPr>
          <w:rFonts w:ascii="Arial" w:hAnsi="Arial" w:cs="Arial"/>
          <w:sz w:val="24"/>
        </w:rPr>
        <w:t xml:space="preserve">able 1 below presents the current position, and shows the populations, seats, and variance figures for each of the constituencies.  </w:t>
      </w:r>
      <w:r>
        <w:rPr>
          <w:rFonts w:ascii="Arial" w:hAnsi="Arial" w:cs="Arial"/>
          <w:sz w:val="24"/>
        </w:rPr>
        <w:t>It shows the numbers of seats earned and the percentag</w:t>
      </w:r>
      <w:bookmarkStart w:id="0" w:name="_GoBack"/>
      <w:bookmarkEnd w:id="0"/>
      <w:r>
        <w:rPr>
          <w:rFonts w:ascii="Arial" w:hAnsi="Arial" w:cs="Arial"/>
          <w:sz w:val="24"/>
        </w:rPr>
        <w:t xml:space="preserve">e variances in the existing constituencies in both a 174 and a 178 member </w:t>
      </w:r>
      <w:proofErr w:type="spellStart"/>
      <w:r>
        <w:rPr>
          <w:rFonts w:ascii="Arial" w:hAnsi="Arial" w:cs="Arial"/>
          <w:sz w:val="24"/>
        </w:rPr>
        <w:t>Dáil</w:t>
      </w:r>
      <w:proofErr w:type="spellEnd"/>
      <w:r>
        <w:rPr>
          <w:rFonts w:ascii="Arial" w:hAnsi="Arial" w:cs="Arial"/>
          <w:sz w:val="24"/>
        </w:rPr>
        <w:t xml:space="preserve">. </w:t>
      </w:r>
    </w:p>
    <w:p w:rsidR="000F064C" w:rsidRDefault="000F064C" w:rsidP="00F7514D">
      <w:pPr>
        <w:spacing w:after="0" w:line="360" w:lineRule="auto"/>
        <w:jc w:val="both"/>
        <w:rPr>
          <w:rFonts w:ascii="Arial" w:hAnsi="Arial" w:cs="Arial"/>
          <w:sz w:val="24"/>
        </w:rPr>
      </w:pPr>
    </w:p>
    <w:p w:rsidR="005D707D" w:rsidRDefault="005D707D" w:rsidP="00F7514D">
      <w:pPr>
        <w:spacing w:after="0" w:line="360" w:lineRule="auto"/>
        <w:jc w:val="both"/>
        <w:rPr>
          <w:rFonts w:ascii="Arial" w:hAnsi="Arial" w:cs="Arial"/>
          <w:b/>
          <w:sz w:val="24"/>
        </w:rPr>
      </w:pPr>
      <w:r w:rsidRPr="005D707D">
        <w:rPr>
          <w:rFonts w:ascii="Arial" w:hAnsi="Arial" w:cs="Arial"/>
          <w:b/>
          <w:sz w:val="24"/>
        </w:rPr>
        <w:t xml:space="preserve">Table 1: Existing constituencies in the </w:t>
      </w:r>
      <w:r w:rsidR="008D7F08">
        <w:rPr>
          <w:rFonts w:ascii="Arial" w:hAnsi="Arial" w:cs="Arial"/>
          <w:b/>
          <w:sz w:val="24"/>
        </w:rPr>
        <w:t>Dublin South</w:t>
      </w:r>
      <w:r w:rsidRPr="005D707D">
        <w:rPr>
          <w:rFonts w:ascii="Arial" w:hAnsi="Arial" w:cs="Arial"/>
          <w:b/>
          <w:sz w:val="24"/>
        </w:rPr>
        <w:t xml:space="preserve"> region in a 174 </w:t>
      </w:r>
      <w:r w:rsidR="00BC5EA9">
        <w:rPr>
          <w:rFonts w:ascii="Arial" w:hAnsi="Arial" w:cs="Arial"/>
          <w:b/>
          <w:sz w:val="24"/>
        </w:rPr>
        <w:t>and 178 member</w:t>
      </w:r>
      <w:r w:rsidRPr="005D707D">
        <w:rPr>
          <w:rFonts w:ascii="Arial" w:hAnsi="Arial" w:cs="Arial"/>
          <w:b/>
          <w:sz w:val="24"/>
        </w:rPr>
        <w:t xml:space="preserve"> </w:t>
      </w:r>
      <w:proofErr w:type="spellStart"/>
      <w:r w:rsidRPr="005D707D">
        <w:rPr>
          <w:rFonts w:ascii="Arial" w:hAnsi="Arial" w:cs="Arial"/>
          <w:b/>
          <w:sz w:val="24"/>
        </w:rPr>
        <w:t>Dáil</w:t>
      </w:r>
      <w:proofErr w:type="spellEnd"/>
      <w:r w:rsidRPr="005D707D">
        <w:rPr>
          <w:rFonts w:ascii="Arial" w:hAnsi="Arial" w:cs="Arial"/>
          <w:b/>
          <w:sz w:val="24"/>
        </w:rPr>
        <w:t xml:space="preserve">. </w:t>
      </w:r>
    </w:p>
    <w:tbl>
      <w:tblPr>
        <w:tblStyle w:val="TableGrid"/>
        <w:tblW w:w="9918" w:type="dxa"/>
        <w:jc w:val="center"/>
        <w:tblLook w:val="04A0" w:firstRow="1" w:lastRow="0" w:firstColumn="1" w:lastColumn="0" w:noHBand="0" w:noVBand="1"/>
      </w:tblPr>
      <w:tblGrid>
        <w:gridCol w:w="1734"/>
        <w:gridCol w:w="1238"/>
        <w:gridCol w:w="994"/>
        <w:gridCol w:w="1271"/>
        <w:gridCol w:w="1133"/>
        <w:gridCol w:w="1050"/>
        <w:gridCol w:w="1222"/>
        <w:gridCol w:w="1276"/>
      </w:tblGrid>
      <w:tr w:rsidR="00BC5EA9" w:rsidTr="00BC5EA9">
        <w:trPr>
          <w:jc w:val="center"/>
        </w:trPr>
        <w:tc>
          <w:tcPr>
            <w:tcW w:w="1734" w:type="dxa"/>
            <w:shd w:val="clear" w:color="auto" w:fill="D9D9D9" w:themeFill="background1" w:themeFillShade="D9"/>
          </w:tcPr>
          <w:p w:rsidR="00BC5EA9" w:rsidRPr="00BC5EA9" w:rsidRDefault="00BC5EA9" w:rsidP="00BC5EA9">
            <w:pPr>
              <w:spacing w:line="276" w:lineRule="auto"/>
              <w:jc w:val="center"/>
              <w:rPr>
                <w:rFonts w:ascii="Arial" w:hAnsi="Arial" w:cs="Arial"/>
                <w:b/>
                <w:sz w:val="20"/>
                <w:szCs w:val="20"/>
              </w:rPr>
            </w:pPr>
            <w:r w:rsidRPr="00BC5EA9">
              <w:rPr>
                <w:rFonts w:ascii="Arial" w:hAnsi="Arial" w:cs="Arial"/>
                <w:b/>
                <w:sz w:val="20"/>
                <w:szCs w:val="20"/>
              </w:rPr>
              <w:t>Constituency</w:t>
            </w:r>
          </w:p>
        </w:tc>
        <w:tc>
          <w:tcPr>
            <w:tcW w:w="1238" w:type="dxa"/>
            <w:shd w:val="clear" w:color="auto" w:fill="D9D9D9" w:themeFill="background1" w:themeFillShade="D9"/>
          </w:tcPr>
          <w:p w:rsidR="00BC5EA9" w:rsidRPr="008D014A" w:rsidRDefault="00BC5EA9" w:rsidP="00BC5EA9">
            <w:pPr>
              <w:spacing w:line="276" w:lineRule="auto"/>
              <w:jc w:val="center"/>
              <w:rPr>
                <w:rFonts w:ascii="Arial" w:hAnsi="Arial" w:cs="Arial"/>
                <w:b/>
                <w:sz w:val="20"/>
                <w:szCs w:val="20"/>
              </w:rPr>
            </w:pPr>
            <w:r w:rsidRPr="008D014A">
              <w:rPr>
                <w:rFonts w:ascii="Arial" w:hAnsi="Arial" w:cs="Arial"/>
                <w:b/>
                <w:sz w:val="20"/>
                <w:szCs w:val="20"/>
              </w:rPr>
              <w:t>2022 population</w:t>
            </w:r>
          </w:p>
        </w:tc>
        <w:tc>
          <w:tcPr>
            <w:tcW w:w="994" w:type="dxa"/>
            <w:shd w:val="clear" w:color="auto" w:fill="D9D9D9" w:themeFill="background1" w:themeFillShade="D9"/>
          </w:tcPr>
          <w:p w:rsidR="00BC5EA9" w:rsidRPr="008D014A" w:rsidRDefault="00BC5EA9" w:rsidP="00BC5EA9">
            <w:pPr>
              <w:spacing w:line="276" w:lineRule="auto"/>
              <w:jc w:val="center"/>
              <w:rPr>
                <w:rFonts w:ascii="Arial" w:hAnsi="Arial" w:cs="Arial"/>
                <w:b/>
                <w:sz w:val="20"/>
                <w:szCs w:val="20"/>
              </w:rPr>
            </w:pPr>
            <w:r w:rsidRPr="008D014A">
              <w:rPr>
                <w:rFonts w:ascii="Arial" w:hAnsi="Arial" w:cs="Arial"/>
                <w:b/>
                <w:sz w:val="20"/>
                <w:szCs w:val="20"/>
              </w:rPr>
              <w:t>Existing seats</w:t>
            </w:r>
          </w:p>
        </w:tc>
        <w:tc>
          <w:tcPr>
            <w:tcW w:w="1271" w:type="dxa"/>
            <w:shd w:val="clear" w:color="auto" w:fill="D9D9D9" w:themeFill="background1" w:themeFillShade="D9"/>
          </w:tcPr>
          <w:p w:rsidR="00BC5EA9" w:rsidRPr="008D014A" w:rsidRDefault="00BC5EA9" w:rsidP="00BC5EA9">
            <w:pPr>
              <w:spacing w:line="276" w:lineRule="auto"/>
              <w:jc w:val="center"/>
              <w:rPr>
                <w:rFonts w:ascii="Arial" w:hAnsi="Arial" w:cs="Arial"/>
                <w:b/>
                <w:sz w:val="20"/>
                <w:szCs w:val="20"/>
              </w:rPr>
            </w:pPr>
            <w:r w:rsidRPr="008D014A">
              <w:rPr>
                <w:rFonts w:ascii="Arial" w:hAnsi="Arial" w:cs="Arial"/>
                <w:b/>
                <w:sz w:val="20"/>
                <w:szCs w:val="20"/>
              </w:rPr>
              <w:t>Population per seat</w:t>
            </w:r>
          </w:p>
        </w:tc>
        <w:tc>
          <w:tcPr>
            <w:tcW w:w="1133" w:type="dxa"/>
            <w:shd w:val="clear" w:color="auto" w:fill="D9D9D9" w:themeFill="background1" w:themeFillShade="D9"/>
          </w:tcPr>
          <w:p w:rsidR="00BC5EA9" w:rsidRPr="008D014A" w:rsidRDefault="00BC5EA9" w:rsidP="00BC5EA9">
            <w:pPr>
              <w:spacing w:line="276" w:lineRule="auto"/>
              <w:jc w:val="center"/>
              <w:rPr>
                <w:rFonts w:ascii="Arial" w:hAnsi="Arial" w:cs="Arial"/>
                <w:b/>
                <w:sz w:val="20"/>
                <w:szCs w:val="20"/>
              </w:rPr>
            </w:pPr>
            <w:r w:rsidRPr="008D014A">
              <w:rPr>
                <w:rFonts w:ascii="Arial" w:hAnsi="Arial" w:cs="Arial"/>
                <w:b/>
                <w:sz w:val="20"/>
                <w:szCs w:val="20"/>
              </w:rPr>
              <w:t>Number of seats earned 174</w:t>
            </w:r>
          </w:p>
        </w:tc>
        <w:tc>
          <w:tcPr>
            <w:tcW w:w="1050" w:type="dxa"/>
            <w:shd w:val="clear" w:color="auto" w:fill="D9D9D9" w:themeFill="background1" w:themeFillShade="D9"/>
          </w:tcPr>
          <w:p w:rsidR="00BC5EA9" w:rsidRPr="008D014A" w:rsidRDefault="00BC5EA9" w:rsidP="00BC5EA9">
            <w:pPr>
              <w:spacing w:line="276" w:lineRule="auto"/>
              <w:jc w:val="center"/>
              <w:rPr>
                <w:rFonts w:ascii="Arial" w:hAnsi="Arial" w:cs="Arial"/>
                <w:b/>
                <w:sz w:val="20"/>
                <w:szCs w:val="20"/>
              </w:rPr>
            </w:pPr>
            <w:r w:rsidRPr="008D014A">
              <w:rPr>
                <w:rFonts w:ascii="Arial" w:hAnsi="Arial" w:cs="Arial"/>
                <w:b/>
                <w:sz w:val="20"/>
                <w:szCs w:val="20"/>
              </w:rPr>
              <w:t>% Variance</w:t>
            </w:r>
          </w:p>
          <w:p w:rsidR="00065798" w:rsidRPr="008D014A" w:rsidRDefault="00065798" w:rsidP="00BC5EA9">
            <w:pPr>
              <w:spacing w:line="276" w:lineRule="auto"/>
              <w:jc w:val="center"/>
              <w:rPr>
                <w:rFonts w:ascii="Arial" w:hAnsi="Arial" w:cs="Arial"/>
                <w:b/>
                <w:sz w:val="20"/>
                <w:szCs w:val="20"/>
              </w:rPr>
            </w:pPr>
            <w:r w:rsidRPr="008D014A">
              <w:rPr>
                <w:rFonts w:ascii="Arial" w:hAnsi="Arial" w:cs="Arial"/>
                <w:b/>
                <w:sz w:val="20"/>
                <w:szCs w:val="20"/>
              </w:rPr>
              <w:t xml:space="preserve">174 </w:t>
            </w:r>
          </w:p>
        </w:tc>
        <w:tc>
          <w:tcPr>
            <w:tcW w:w="1222" w:type="dxa"/>
            <w:shd w:val="clear" w:color="auto" w:fill="D9D9D9" w:themeFill="background1" w:themeFillShade="D9"/>
          </w:tcPr>
          <w:p w:rsidR="00BC5EA9" w:rsidRPr="008D014A" w:rsidRDefault="00BC5EA9" w:rsidP="00BC5EA9">
            <w:pPr>
              <w:spacing w:line="276" w:lineRule="auto"/>
              <w:jc w:val="center"/>
              <w:rPr>
                <w:rFonts w:ascii="Arial" w:hAnsi="Arial" w:cs="Arial"/>
                <w:b/>
                <w:sz w:val="20"/>
                <w:szCs w:val="20"/>
              </w:rPr>
            </w:pPr>
            <w:r w:rsidRPr="008D014A">
              <w:rPr>
                <w:rFonts w:ascii="Arial" w:hAnsi="Arial" w:cs="Arial"/>
                <w:b/>
                <w:sz w:val="20"/>
                <w:szCs w:val="20"/>
              </w:rPr>
              <w:t>Number of seats earned 178</w:t>
            </w:r>
          </w:p>
        </w:tc>
        <w:tc>
          <w:tcPr>
            <w:tcW w:w="1276" w:type="dxa"/>
            <w:shd w:val="clear" w:color="auto" w:fill="D9D9D9" w:themeFill="background1" w:themeFillShade="D9"/>
          </w:tcPr>
          <w:p w:rsidR="00BC5EA9" w:rsidRPr="008D014A" w:rsidRDefault="00BC5EA9" w:rsidP="00BC5EA9">
            <w:pPr>
              <w:spacing w:line="276" w:lineRule="auto"/>
              <w:jc w:val="center"/>
              <w:rPr>
                <w:rFonts w:ascii="Arial" w:hAnsi="Arial" w:cs="Arial"/>
                <w:b/>
                <w:sz w:val="20"/>
                <w:szCs w:val="20"/>
              </w:rPr>
            </w:pPr>
            <w:r w:rsidRPr="008D014A">
              <w:rPr>
                <w:rFonts w:ascii="Arial" w:hAnsi="Arial" w:cs="Arial"/>
                <w:b/>
                <w:sz w:val="20"/>
                <w:szCs w:val="20"/>
              </w:rPr>
              <w:t>% Variance</w:t>
            </w:r>
            <w:r w:rsidR="00065798" w:rsidRPr="008D014A">
              <w:rPr>
                <w:rFonts w:ascii="Arial" w:hAnsi="Arial" w:cs="Arial"/>
                <w:b/>
                <w:sz w:val="20"/>
                <w:szCs w:val="20"/>
              </w:rPr>
              <w:t xml:space="preserve"> 178 </w:t>
            </w:r>
          </w:p>
        </w:tc>
      </w:tr>
      <w:tr w:rsidR="00BC5EA9" w:rsidTr="00BC5EA9">
        <w:trPr>
          <w:jc w:val="center"/>
        </w:trPr>
        <w:tc>
          <w:tcPr>
            <w:tcW w:w="1734" w:type="dxa"/>
          </w:tcPr>
          <w:p w:rsidR="00BC5EA9" w:rsidRPr="00BC5EA9" w:rsidRDefault="00BC5EA9" w:rsidP="00BC5EA9">
            <w:pPr>
              <w:spacing w:line="276" w:lineRule="auto"/>
              <w:jc w:val="both"/>
              <w:rPr>
                <w:rFonts w:ascii="Arial" w:hAnsi="Arial" w:cs="Arial"/>
                <w:sz w:val="20"/>
                <w:szCs w:val="20"/>
              </w:rPr>
            </w:pPr>
            <w:r w:rsidRPr="00BC5EA9">
              <w:rPr>
                <w:rFonts w:ascii="Arial" w:hAnsi="Arial" w:cs="Arial"/>
                <w:sz w:val="20"/>
                <w:szCs w:val="20"/>
              </w:rPr>
              <w:t>Dublin Bay South</w:t>
            </w:r>
          </w:p>
        </w:tc>
        <w:tc>
          <w:tcPr>
            <w:tcW w:w="1238"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126,714</w:t>
            </w:r>
          </w:p>
        </w:tc>
        <w:tc>
          <w:tcPr>
            <w:tcW w:w="994"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w:t>
            </w:r>
          </w:p>
        </w:tc>
        <w:tc>
          <w:tcPr>
            <w:tcW w:w="1271"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31,679</w:t>
            </w:r>
          </w:p>
        </w:tc>
        <w:tc>
          <w:tcPr>
            <w:tcW w:w="1133"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4.30</w:t>
            </w:r>
          </w:p>
        </w:tc>
        <w:tc>
          <w:tcPr>
            <w:tcW w:w="1050"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+7.58</w:t>
            </w:r>
          </w:p>
        </w:tc>
        <w:tc>
          <w:tcPr>
            <w:tcW w:w="1222"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4.40</w:t>
            </w:r>
          </w:p>
        </w:tc>
        <w:tc>
          <w:tcPr>
            <w:tcW w:w="1276"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+10.06</w:t>
            </w:r>
          </w:p>
        </w:tc>
      </w:tr>
      <w:tr w:rsidR="00BC5EA9" w:rsidTr="00BC5EA9">
        <w:trPr>
          <w:jc w:val="center"/>
        </w:trPr>
        <w:tc>
          <w:tcPr>
            <w:tcW w:w="1734" w:type="dxa"/>
          </w:tcPr>
          <w:p w:rsidR="00BC5EA9" w:rsidRPr="00BC5EA9" w:rsidRDefault="00BC5EA9" w:rsidP="00BC5EA9">
            <w:pPr>
              <w:spacing w:line="276" w:lineRule="auto"/>
              <w:jc w:val="both"/>
              <w:rPr>
                <w:rFonts w:ascii="Arial" w:hAnsi="Arial" w:cs="Arial"/>
                <w:sz w:val="20"/>
                <w:szCs w:val="20"/>
              </w:rPr>
            </w:pPr>
            <w:r w:rsidRPr="00BC5EA9">
              <w:rPr>
                <w:rFonts w:ascii="Arial" w:hAnsi="Arial" w:cs="Arial"/>
                <w:sz w:val="20"/>
                <w:szCs w:val="20"/>
              </w:rPr>
              <w:t>Dublin Mid-West</w:t>
            </w:r>
          </w:p>
        </w:tc>
        <w:tc>
          <w:tcPr>
            <w:tcW w:w="1238"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130,415</w:t>
            </w:r>
          </w:p>
        </w:tc>
        <w:tc>
          <w:tcPr>
            <w:tcW w:w="994"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w:t>
            </w:r>
          </w:p>
        </w:tc>
        <w:tc>
          <w:tcPr>
            <w:tcW w:w="1271"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32,604</w:t>
            </w:r>
          </w:p>
        </w:tc>
        <w:tc>
          <w:tcPr>
            <w:tcW w:w="1133"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4.43</w:t>
            </w:r>
          </w:p>
        </w:tc>
        <w:tc>
          <w:tcPr>
            <w:tcW w:w="1050"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+10.73</w:t>
            </w:r>
          </w:p>
        </w:tc>
        <w:tc>
          <w:tcPr>
            <w:tcW w:w="1222"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4.53</w:t>
            </w:r>
          </w:p>
        </w:tc>
        <w:tc>
          <w:tcPr>
            <w:tcW w:w="1276"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+13.27</w:t>
            </w:r>
          </w:p>
        </w:tc>
      </w:tr>
      <w:tr w:rsidR="00BC5EA9" w:rsidTr="00BC5EA9">
        <w:trPr>
          <w:jc w:val="center"/>
        </w:trPr>
        <w:tc>
          <w:tcPr>
            <w:tcW w:w="1734" w:type="dxa"/>
          </w:tcPr>
          <w:p w:rsidR="00BC5EA9" w:rsidRPr="00BC5EA9" w:rsidRDefault="00BC5EA9" w:rsidP="00BC5EA9">
            <w:pPr>
              <w:spacing w:line="276" w:lineRule="auto"/>
              <w:jc w:val="both"/>
              <w:rPr>
                <w:rFonts w:ascii="Arial" w:hAnsi="Arial" w:cs="Arial"/>
                <w:sz w:val="20"/>
                <w:szCs w:val="20"/>
              </w:rPr>
            </w:pPr>
            <w:r w:rsidRPr="00BC5EA9">
              <w:rPr>
                <w:rFonts w:ascii="Arial" w:hAnsi="Arial" w:cs="Arial"/>
                <w:sz w:val="20"/>
                <w:szCs w:val="20"/>
              </w:rPr>
              <w:t xml:space="preserve">Dublin </w:t>
            </w:r>
            <w:proofErr w:type="spellStart"/>
            <w:r w:rsidRPr="00BC5EA9">
              <w:rPr>
                <w:rFonts w:ascii="Arial" w:hAnsi="Arial" w:cs="Arial"/>
                <w:sz w:val="20"/>
                <w:szCs w:val="20"/>
              </w:rPr>
              <w:t>Rathdown</w:t>
            </w:r>
            <w:proofErr w:type="spellEnd"/>
          </w:p>
        </w:tc>
        <w:tc>
          <w:tcPr>
            <w:tcW w:w="1238"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101,155</w:t>
            </w:r>
          </w:p>
        </w:tc>
        <w:tc>
          <w:tcPr>
            <w:tcW w:w="994"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w:t>
            </w:r>
          </w:p>
        </w:tc>
        <w:tc>
          <w:tcPr>
            <w:tcW w:w="1271"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33,718</w:t>
            </w:r>
          </w:p>
        </w:tc>
        <w:tc>
          <w:tcPr>
            <w:tcW w:w="1133"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3.44</w:t>
            </w:r>
          </w:p>
        </w:tc>
        <w:tc>
          <w:tcPr>
            <w:tcW w:w="1050"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+14.51</w:t>
            </w:r>
          </w:p>
        </w:tc>
        <w:tc>
          <w:tcPr>
            <w:tcW w:w="1222"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3.51</w:t>
            </w:r>
          </w:p>
        </w:tc>
        <w:tc>
          <w:tcPr>
            <w:tcW w:w="1276"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+17.14</w:t>
            </w:r>
          </w:p>
        </w:tc>
      </w:tr>
      <w:tr w:rsidR="00BC5EA9" w:rsidTr="00BC5EA9">
        <w:trPr>
          <w:jc w:val="center"/>
        </w:trPr>
        <w:tc>
          <w:tcPr>
            <w:tcW w:w="1734" w:type="dxa"/>
          </w:tcPr>
          <w:p w:rsidR="00BC5EA9" w:rsidRPr="00BC5EA9" w:rsidRDefault="00BC5EA9" w:rsidP="00BC5EA9">
            <w:pPr>
              <w:spacing w:line="276" w:lineRule="auto"/>
              <w:rPr>
                <w:rFonts w:ascii="Arial" w:hAnsi="Arial" w:cs="Arial"/>
                <w:sz w:val="20"/>
                <w:szCs w:val="20"/>
              </w:rPr>
            </w:pPr>
            <w:r w:rsidRPr="00BC5EA9">
              <w:rPr>
                <w:rFonts w:ascii="Arial" w:hAnsi="Arial" w:cs="Arial"/>
                <w:sz w:val="20"/>
                <w:szCs w:val="20"/>
              </w:rPr>
              <w:t>Dublin South Central</w:t>
            </w:r>
          </w:p>
        </w:tc>
        <w:tc>
          <w:tcPr>
            <w:tcW w:w="1238"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127,169</w:t>
            </w:r>
          </w:p>
        </w:tc>
        <w:tc>
          <w:tcPr>
            <w:tcW w:w="994"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w:t>
            </w:r>
          </w:p>
        </w:tc>
        <w:tc>
          <w:tcPr>
            <w:tcW w:w="1271"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31,792</w:t>
            </w:r>
          </w:p>
        </w:tc>
        <w:tc>
          <w:tcPr>
            <w:tcW w:w="1133"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4.32</w:t>
            </w:r>
          </w:p>
        </w:tc>
        <w:tc>
          <w:tcPr>
            <w:tcW w:w="1050"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+7.97</w:t>
            </w:r>
          </w:p>
        </w:tc>
        <w:tc>
          <w:tcPr>
            <w:tcW w:w="1222"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4.42</w:t>
            </w:r>
          </w:p>
        </w:tc>
        <w:tc>
          <w:tcPr>
            <w:tcW w:w="1276"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+10.45</w:t>
            </w:r>
          </w:p>
        </w:tc>
      </w:tr>
      <w:tr w:rsidR="00BC5EA9" w:rsidTr="00BC5EA9">
        <w:trPr>
          <w:jc w:val="center"/>
        </w:trPr>
        <w:tc>
          <w:tcPr>
            <w:tcW w:w="1734" w:type="dxa"/>
          </w:tcPr>
          <w:p w:rsidR="00BC5EA9" w:rsidRPr="00BC5EA9" w:rsidRDefault="00BC5EA9" w:rsidP="00BC5EA9">
            <w:pPr>
              <w:spacing w:line="276" w:lineRule="auto"/>
              <w:rPr>
                <w:rFonts w:ascii="Arial" w:hAnsi="Arial" w:cs="Arial"/>
                <w:sz w:val="20"/>
                <w:szCs w:val="20"/>
              </w:rPr>
            </w:pPr>
            <w:r w:rsidRPr="00BC5EA9">
              <w:rPr>
                <w:rFonts w:ascii="Arial" w:hAnsi="Arial" w:cs="Arial"/>
                <w:sz w:val="20"/>
                <w:szCs w:val="20"/>
              </w:rPr>
              <w:t xml:space="preserve">Dublin South West </w:t>
            </w:r>
          </w:p>
        </w:tc>
        <w:tc>
          <w:tcPr>
            <w:tcW w:w="1238"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158,636</w:t>
            </w:r>
          </w:p>
        </w:tc>
        <w:tc>
          <w:tcPr>
            <w:tcW w:w="994"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5</w:t>
            </w:r>
          </w:p>
        </w:tc>
        <w:tc>
          <w:tcPr>
            <w:tcW w:w="1271"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31,727</w:t>
            </w:r>
          </w:p>
        </w:tc>
        <w:tc>
          <w:tcPr>
            <w:tcW w:w="1133"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5.39</w:t>
            </w:r>
          </w:p>
        </w:tc>
        <w:tc>
          <w:tcPr>
            <w:tcW w:w="1050"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+7.75</w:t>
            </w:r>
          </w:p>
        </w:tc>
        <w:tc>
          <w:tcPr>
            <w:tcW w:w="1222"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5.51</w:t>
            </w:r>
          </w:p>
        </w:tc>
        <w:tc>
          <w:tcPr>
            <w:tcW w:w="1276"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+10.23</w:t>
            </w:r>
          </w:p>
        </w:tc>
      </w:tr>
      <w:tr w:rsidR="00BC5EA9" w:rsidTr="00BC5EA9">
        <w:trPr>
          <w:jc w:val="center"/>
        </w:trPr>
        <w:tc>
          <w:tcPr>
            <w:tcW w:w="1734" w:type="dxa"/>
          </w:tcPr>
          <w:p w:rsidR="00BC5EA9" w:rsidRPr="00BC5EA9" w:rsidRDefault="00BC5EA9" w:rsidP="00BC5EA9">
            <w:pPr>
              <w:spacing w:line="276" w:lineRule="auto"/>
              <w:jc w:val="both"/>
              <w:rPr>
                <w:rFonts w:ascii="Arial" w:hAnsi="Arial" w:cs="Arial"/>
                <w:sz w:val="20"/>
                <w:szCs w:val="20"/>
              </w:rPr>
            </w:pPr>
            <w:proofErr w:type="spellStart"/>
            <w:r w:rsidRPr="00BC5EA9">
              <w:rPr>
                <w:rFonts w:ascii="Arial" w:hAnsi="Arial" w:cs="Arial"/>
                <w:sz w:val="20"/>
                <w:szCs w:val="20"/>
              </w:rPr>
              <w:t>Dún</w:t>
            </w:r>
            <w:proofErr w:type="spellEnd"/>
            <w:r w:rsidRPr="00BC5EA9">
              <w:rPr>
                <w:rFonts w:ascii="Arial" w:hAnsi="Arial" w:cs="Arial"/>
                <w:sz w:val="20"/>
                <w:szCs w:val="20"/>
              </w:rPr>
              <w:t xml:space="preserve"> Laoghaire</w:t>
            </w:r>
          </w:p>
        </w:tc>
        <w:tc>
          <w:tcPr>
            <w:tcW w:w="1238"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132,302</w:t>
            </w:r>
          </w:p>
        </w:tc>
        <w:tc>
          <w:tcPr>
            <w:tcW w:w="994"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w:t>
            </w:r>
          </w:p>
        </w:tc>
        <w:tc>
          <w:tcPr>
            <w:tcW w:w="1271"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33,076</w:t>
            </w:r>
          </w:p>
        </w:tc>
        <w:tc>
          <w:tcPr>
            <w:tcW w:w="1133"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4.49</w:t>
            </w:r>
          </w:p>
        </w:tc>
        <w:tc>
          <w:tcPr>
            <w:tcW w:w="1050"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+12.33</w:t>
            </w:r>
          </w:p>
        </w:tc>
        <w:tc>
          <w:tcPr>
            <w:tcW w:w="1222"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4.60</w:t>
            </w:r>
          </w:p>
        </w:tc>
        <w:tc>
          <w:tcPr>
            <w:tcW w:w="1276" w:type="dxa"/>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+14.91</w:t>
            </w:r>
          </w:p>
        </w:tc>
      </w:tr>
      <w:tr w:rsidR="00BC5EA9" w:rsidTr="00BC5EA9">
        <w:trPr>
          <w:jc w:val="center"/>
        </w:trPr>
        <w:tc>
          <w:tcPr>
            <w:tcW w:w="1734" w:type="dxa"/>
            <w:shd w:val="clear" w:color="auto" w:fill="D9D9D9" w:themeFill="background1" w:themeFillShade="D9"/>
          </w:tcPr>
          <w:p w:rsidR="00BC5EA9" w:rsidRPr="00BC5EA9" w:rsidRDefault="00BC5EA9" w:rsidP="00BC5EA9">
            <w:pPr>
              <w:spacing w:line="276" w:lineRule="auto"/>
              <w:jc w:val="both"/>
              <w:rPr>
                <w:rFonts w:ascii="Arial" w:hAnsi="Arial" w:cs="Arial"/>
                <w:b/>
                <w:sz w:val="20"/>
                <w:szCs w:val="20"/>
              </w:rPr>
            </w:pPr>
            <w:r w:rsidRPr="00BC5EA9">
              <w:rPr>
                <w:rFonts w:ascii="Arial" w:hAnsi="Arial" w:cs="Arial"/>
                <w:b/>
                <w:sz w:val="20"/>
                <w:szCs w:val="20"/>
              </w:rPr>
              <w:t xml:space="preserve">Totals: </w:t>
            </w:r>
          </w:p>
        </w:tc>
        <w:tc>
          <w:tcPr>
            <w:tcW w:w="1238" w:type="dxa"/>
            <w:shd w:val="clear" w:color="auto" w:fill="D9D9D9" w:themeFill="background1" w:themeFillShade="D9"/>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776,391</w:t>
            </w:r>
          </w:p>
        </w:tc>
        <w:tc>
          <w:tcPr>
            <w:tcW w:w="994" w:type="dxa"/>
            <w:shd w:val="clear" w:color="auto" w:fill="D9D9D9" w:themeFill="background1" w:themeFillShade="D9"/>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24</w:t>
            </w:r>
          </w:p>
        </w:tc>
        <w:tc>
          <w:tcPr>
            <w:tcW w:w="1271" w:type="dxa"/>
            <w:shd w:val="clear" w:color="auto" w:fill="D9D9D9" w:themeFill="background1" w:themeFillShade="D9"/>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32,350</w:t>
            </w:r>
          </w:p>
        </w:tc>
        <w:tc>
          <w:tcPr>
            <w:tcW w:w="1133" w:type="dxa"/>
            <w:shd w:val="clear" w:color="auto" w:fill="D9D9D9" w:themeFill="background1" w:themeFillShade="D9"/>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26.37</w:t>
            </w:r>
          </w:p>
        </w:tc>
        <w:tc>
          <w:tcPr>
            <w:tcW w:w="1050" w:type="dxa"/>
            <w:shd w:val="clear" w:color="auto" w:fill="D9D9D9" w:themeFill="background1" w:themeFillShade="D9"/>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+9.86</w:t>
            </w:r>
          </w:p>
        </w:tc>
        <w:tc>
          <w:tcPr>
            <w:tcW w:w="1222" w:type="dxa"/>
            <w:shd w:val="clear" w:color="auto" w:fill="D9D9D9" w:themeFill="background1" w:themeFillShade="D9"/>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26.97</w:t>
            </w:r>
          </w:p>
        </w:tc>
        <w:tc>
          <w:tcPr>
            <w:tcW w:w="1276" w:type="dxa"/>
            <w:shd w:val="clear" w:color="auto" w:fill="D9D9D9" w:themeFill="background1" w:themeFillShade="D9"/>
          </w:tcPr>
          <w:p w:rsidR="00BC5EA9" w:rsidRPr="008D014A" w:rsidRDefault="00BC5EA9" w:rsidP="00BC5EA9">
            <w:pPr>
              <w:spacing w:line="276" w:lineRule="auto"/>
              <w:jc w:val="center"/>
              <w:rPr>
                <w:rFonts w:ascii="Arial" w:hAnsi="Arial" w:cs="Arial"/>
                <w:sz w:val="20"/>
                <w:szCs w:val="20"/>
              </w:rPr>
            </w:pPr>
            <w:r w:rsidRPr="008D014A">
              <w:rPr>
                <w:rFonts w:ascii="Arial" w:hAnsi="Arial" w:cs="Arial"/>
                <w:sz w:val="20"/>
                <w:szCs w:val="20"/>
              </w:rPr>
              <w:t>+12.39</w:t>
            </w:r>
          </w:p>
        </w:tc>
      </w:tr>
    </w:tbl>
    <w:p w:rsidR="00CA1E69" w:rsidRDefault="00CA1E69" w:rsidP="00F7514D">
      <w:pPr>
        <w:spacing w:after="0" w:line="360" w:lineRule="auto"/>
        <w:jc w:val="both"/>
        <w:rPr>
          <w:rFonts w:ascii="Arial" w:hAnsi="Arial" w:cs="Arial"/>
          <w:sz w:val="24"/>
        </w:rPr>
      </w:pPr>
    </w:p>
    <w:p w:rsidR="00182ACB" w:rsidRDefault="00182ACB" w:rsidP="00F7514D">
      <w:pPr>
        <w:spacing w:after="0" w:line="360" w:lineRule="auto"/>
        <w:jc w:val="both"/>
        <w:rPr>
          <w:rFonts w:ascii="Arial" w:hAnsi="Arial" w:cs="Arial"/>
          <w:sz w:val="24"/>
        </w:rPr>
      </w:pPr>
    </w:p>
    <w:p w:rsidR="005C6D79" w:rsidRDefault="009663DA" w:rsidP="00F7514D">
      <w:pPr>
        <w:spacing w:after="0" w:line="360" w:lineRule="auto"/>
        <w:jc w:val="both"/>
        <w:rPr>
          <w:rFonts w:ascii="Arial" w:hAnsi="Arial" w:cs="Arial"/>
          <w:sz w:val="24"/>
        </w:rPr>
      </w:pPr>
      <w:r>
        <w:rPr>
          <w:rFonts w:ascii="Arial" w:hAnsi="Arial" w:cs="Arial"/>
          <w:sz w:val="24"/>
        </w:rPr>
        <w:t xml:space="preserve">It can be seen in Table 1, that </w:t>
      </w:r>
      <w:r w:rsidR="006C7B65">
        <w:rPr>
          <w:rFonts w:ascii="Arial" w:hAnsi="Arial" w:cs="Arial"/>
          <w:sz w:val="24"/>
        </w:rPr>
        <w:t>the v</w:t>
      </w:r>
      <w:r>
        <w:rPr>
          <w:rFonts w:ascii="Arial" w:hAnsi="Arial" w:cs="Arial"/>
          <w:sz w:val="24"/>
        </w:rPr>
        <w:t xml:space="preserve">ariance figures </w:t>
      </w:r>
      <w:r w:rsidR="006C7B65">
        <w:rPr>
          <w:rFonts w:ascii="Arial" w:hAnsi="Arial" w:cs="Arial"/>
          <w:sz w:val="24"/>
        </w:rPr>
        <w:t xml:space="preserve">for </w:t>
      </w:r>
      <w:r w:rsidR="008D7F08">
        <w:rPr>
          <w:rFonts w:ascii="Arial" w:hAnsi="Arial" w:cs="Arial"/>
          <w:sz w:val="24"/>
        </w:rPr>
        <w:t xml:space="preserve">all of </w:t>
      </w:r>
      <w:r w:rsidR="006C7B65">
        <w:rPr>
          <w:rFonts w:ascii="Arial" w:hAnsi="Arial" w:cs="Arial"/>
          <w:sz w:val="24"/>
        </w:rPr>
        <w:t xml:space="preserve">the constituencies </w:t>
      </w:r>
      <w:r>
        <w:rPr>
          <w:rFonts w:ascii="Arial" w:hAnsi="Arial" w:cs="Arial"/>
          <w:sz w:val="24"/>
        </w:rPr>
        <w:t xml:space="preserve">are above </w:t>
      </w:r>
      <w:r w:rsidR="009F1024">
        <w:rPr>
          <w:rFonts w:ascii="Arial" w:hAnsi="Arial" w:cs="Arial"/>
          <w:sz w:val="24"/>
        </w:rPr>
        <w:t xml:space="preserve">or far above </w:t>
      </w:r>
      <w:r>
        <w:rPr>
          <w:rFonts w:ascii="Arial" w:hAnsi="Arial" w:cs="Arial"/>
          <w:sz w:val="24"/>
        </w:rPr>
        <w:t>an acceptable range</w:t>
      </w:r>
      <w:r w:rsidR="00BC5EA9">
        <w:rPr>
          <w:rFonts w:ascii="Arial" w:hAnsi="Arial" w:cs="Arial"/>
          <w:sz w:val="24"/>
        </w:rPr>
        <w:t xml:space="preserve"> particularly in the case of a 178 member </w:t>
      </w:r>
      <w:proofErr w:type="spellStart"/>
      <w:r w:rsidR="00BC5EA9">
        <w:rPr>
          <w:rFonts w:ascii="Arial" w:hAnsi="Arial" w:cs="Arial"/>
          <w:sz w:val="24"/>
        </w:rPr>
        <w:t>Dáil</w:t>
      </w:r>
      <w:proofErr w:type="spellEnd"/>
      <w:r w:rsidR="00BC5EA9">
        <w:rPr>
          <w:rFonts w:ascii="Arial" w:hAnsi="Arial" w:cs="Arial"/>
          <w:sz w:val="24"/>
        </w:rPr>
        <w:t xml:space="preserve">.  </w:t>
      </w:r>
      <w:r w:rsidR="008D7F08">
        <w:rPr>
          <w:rFonts w:ascii="Arial" w:hAnsi="Arial" w:cs="Arial"/>
          <w:sz w:val="24"/>
        </w:rPr>
        <w:t>It is therefore certain that some degree of change</w:t>
      </w:r>
      <w:r w:rsidR="00BC5EA9">
        <w:rPr>
          <w:rFonts w:ascii="Arial" w:hAnsi="Arial" w:cs="Arial"/>
          <w:sz w:val="24"/>
        </w:rPr>
        <w:t xml:space="preserve"> will be required to all of the constituencies</w:t>
      </w:r>
      <w:r w:rsidR="008D7F08">
        <w:rPr>
          <w:rFonts w:ascii="Arial" w:hAnsi="Arial" w:cs="Arial"/>
          <w:sz w:val="24"/>
        </w:rPr>
        <w:t xml:space="preserve">. </w:t>
      </w:r>
      <w:r w:rsidR="005C368F">
        <w:rPr>
          <w:rFonts w:ascii="Arial" w:hAnsi="Arial" w:cs="Arial"/>
          <w:sz w:val="24"/>
        </w:rPr>
        <w:t xml:space="preserve"> </w:t>
      </w:r>
      <w:r w:rsidR="005C6D79">
        <w:rPr>
          <w:rFonts w:ascii="Arial" w:hAnsi="Arial" w:cs="Arial"/>
          <w:sz w:val="24"/>
        </w:rPr>
        <w:t>The current ove</w:t>
      </w:r>
      <w:r w:rsidR="00EE2849">
        <w:rPr>
          <w:rFonts w:ascii="Arial" w:hAnsi="Arial" w:cs="Arial"/>
          <w:sz w:val="24"/>
        </w:rPr>
        <w:t>rall arrangement of seats is of</w:t>
      </w:r>
      <w:r w:rsidR="005C6D79">
        <w:rPr>
          <w:rFonts w:ascii="Arial" w:hAnsi="Arial" w:cs="Arial"/>
          <w:sz w:val="24"/>
        </w:rPr>
        <w:t xml:space="preserve"> one 5-seat, four 4-s</w:t>
      </w:r>
      <w:r w:rsidR="00EE2849">
        <w:rPr>
          <w:rFonts w:ascii="Arial" w:hAnsi="Arial" w:cs="Arial"/>
          <w:sz w:val="24"/>
        </w:rPr>
        <w:t>eat, and one 3-seat constituencies</w:t>
      </w:r>
      <w:r w:rsidR="005C6D79">
        <w:rPr>
          <w:rFonts w:ascii="Arial" w:hAnsi="Arial" w:cs="Arial"/>
          <w:sz w:val="24"/>
        </w:rPr>
        <w:t xml:space="preserve">. </w:t>
      </w:r>
    </w:p>
    <w:p w:rsidR="00A37A9A" w:rsidRDefault="00A37A9A" w:rsidP="00F7514D">
      <w:pPr>
        <w:spacing w:after="0" w:line="360" w:lineRule="auto"/>
        <w:jc w:val="both"/>
        <w:rPr>
          <w:rFonts w:ascii="Arial" w:hAnsi="Arial" w:cs="Arial"/>
          <w:sz w:val="24"/>
        </w:rPr>
      </w:pPr>
    </w:p>
    <w:p w:rsidR="00182ACB" w:rsidRDefault="00182ACB" w:rsidP="00F7514D">
      <w:pPr>
        <w:spacing w:after="0" w:line="360" w:lineRule="auto"/>
        <w:jc w:val="both"/>
        <w:rPr>
          <w:rFonts w:ascii="Arial" w:hAnsi="Arial" w:cs="Arial"/>
          <w:sz w:val="24"/>
        </w:rPr>
      </w:pPr>
    </w:p>
    <w:p w:rsidR="005C368F" w:rsidRDefault="005C368F" w:rsidP="00F7514D">
      <w:pPr>
        <w:spacing w:after="0" w:line="360" w:lineRule="auto"/>
        <w:jc w:val="both"/>
        <w:rPr>
          <w:rFonts w:ascii="Arial" w:hAnsi="Arial" w:cs="Arial"/>
          <w:sz w:val="24"/>
        </w:rPr>
      </w:pPr>
    </w:p>
    <w:p w:rsidR="009663DA" w:rsidRPr="00CA1E69" w:rsidRDefault="00CB0C27" w:rsidP="009663DA">
      <w:pPr>
        <w:spacing w:after="0" w:line="360" w:lineRule="auto"/>
        <w:jc w:val="both"/>
        <w:rPr>
          <w:rFonts w:ascii="Arial" w:hAnsi="Arial" w:cs="Arial"/>
          <w:b/>
          <w:sz w:val="24"/>
        </w:rPr>
      </w:pPr>
      <w:r>
        <w:rPr>
          <w:rFonts w:ascii="Arial" w:hAnsi="Arial" w:cs="Arial"/>
          <w:b/>
          <w:sz w:val="24"/>
        </w:rPr>
        <w:t xml:space="preserve">2.  </w:t>
      </w:r>
      <w:r w:rsidR="00136455">
        <w:rPr>
          <w:rFonts w:ascii="Arial" w:hAnsi="Arial" w:cs="Arial"/>
          <w:b/>
          <w:sz w:val="24"/>
        </w:rPr>
        <w:t>SUMMARY REVIEW</w:t>
      </w:r>
      <w:r w:rsidR="005C368F">
        <w:rPr>
          <w:rFonts w:ascii="Arial" w:hAnsi="Arial" w:cs="Arial"/>
          <w:b/>
          <w:sz w:val="24"/>
        </w:rPr>
        <w:t xml:space="preserve"> OF OPTION 2 </w:t>
      </w:r>
    </w:p>
    <w:p w:rsidR="00E63339" w:rsidRDefault="00E63339" w:rsidP="00F7514D">
      <w:pPr>
        <w:spacing w:after="0" w:line="360" w:lineRule="auto"/>
        <w:jc w:val="both"/>
        <w:rPr>
          <w:rFonts w:ascii="Arial" w:hAnsi="Arial" w:cs="Arial"/>
          <w:sz w:val="24"/>
        </w:rPr>
      </w:pPr>
    </w:p>
    <w:p w:rsidR="005C368F" w:rsidRDefault="005C368F" w:rsidP="00F7514D">
      <w:pPr>
        <w:spacing w:after="0" w:line="360" w:lineRule="auto"/>
        <w:jc w:val="both"/>
        <w:rPr>
          <w:rFonts w:ascii="Arial" w:hAnsi="Arial" w:cs="Arial"/>
          <w:sz w:val="24"/>
        </w:rPr>
      </w:pPr>
      <w:r>
        <w:rPr>
          <w:rFonts w:ascii="Arial" w:hAnsi="Arial" w:cs="Arial"/>
          <w:sz w:val="24"/>
        </w:rPr>
        <w:t xml:space="preserve">Option 2 was presented in Paper EC 5.3.  It proposes addition of two seats to the region in the context of a 174 member </w:t>
      </w:r>
      <w:proofErr w:type="spellStart"/>
      <w:r>
        <w:rPr>
          <w:rFonts w:ascii="Arial" w:hAnsi="Arial" w:cs="Arial"/>
          <w:sz w:val="24"/>
        </w:rPr>
        <w:t>Dáil</w:t>
      </w:r>
      <w:proofErr w:type="spellEnd"/>
      <w:r>
        <w:rPr>
          <w:rFonts w:ascii="Arial" w:hAnsi="Arial" w:cs="Arial"/>
          <w:sz w:val="24"/>
        </w:rPr>
        <w:t xml:space="preserve">.  One seat would be added to the constituency of Dublin </w:t>
      </w:r>
      <w:proofErr w:type="spellStart"/>
      <w:r>
        <w:rPr>
          <w:rFonts w:ascii="Arial" w:hAnsi="Arial" w:cs="Arial"/>
          <w:sz w:val="24"/>
        </w:rPr>
        <w:t>Rathdown</w:t>
      </w:r>
      <w:proofErr w:type="spellEnd"/>
      <w:r>
        <w:rPr>
          <w:rFonts w:ascii="Arial" w:hAnsi="Arial" w:cs="Arial"/>
          <w:sz w:val="24"/>
        </w:rPr>
        <w:t xml:space="preserve"> with a concomitant transfer of population </w:t>
      </w:r>
      <w:r w:rsidR="006A3DB2">
        <w:rPr>
          <w:rFonts w:ascii="Arial" w:hAnsi="Arial" w:cs="Arial"/>
          <w:sz w:val="24"/>
        </w:rPr>
        <w:t xml:space="preserve">to it </w:t>
      </w:r>
      <w:r>
        <w:rPr>
          <w:rFonts w:ascii="Arial" w:hAnsi="Arial" w:cs="Arial"/>
          <w:sz w:val="24"/>
        </w:rPr>
        <w:t xml:space="preserve">from the constituency of Dun Laoghaire in the vicinity of </w:t>
      </w:r>
      <w:proofErr w:type="spellStart"/>
      <w:r>
        <w:rPr>
          <w:rFonts w:ascii="Arial" w:hAnsi="Arial" w:cs="Arial"/>
          <w:sz w:val="24"/>
        </w:rPr>
        <w:t>Foxrock</w:t>
      </w:r>
      <w:proofErr w:type="spellEnd"/>
      <w:r>
        <w:rPr>
          <w:rFonts w:ascii="Arial" w:hAnsi="Arial" w:cs="Arial"/>
          <w:sz w:val="24"/>
        </w:rPr>
        <w:t xml:space="preserve">.  The resulting variances would be </w:t>
      </w:r>
      <w:r w:rsidR="00F3221E">
        <w:rPr>
          <w:rFonts w:ascii="Arial" w:hAnsi="Arial" w:cs="Arial"/>
          <w:sz w:val="24"/>
        </w:rPr>
        <w:t>acceptable,</w:t>
      </w:r>
      <w:r>
        <w:rPr>
          <w:rFonts w:ascii="Arial" w:hAnsi="Arial" w:cs="Arial"/>
          <w:sz w:val="24"/>
        </w:rPr>
        <w:t xml:space="preserve"> and </w:t>
      </w:r>
      <w:r w:rsidR="006A3DB2">
        <w:rPr>
          <w:rFonts w:ascii="Arial" w:hAnsi="Arial" w:cs="Arial"/>
          <w:sz w:val="24"/>
        </w:rPr>
        <w:t xml:space="preserve">in particular, </w:t>
      </w:r>
      <w:r>
        <w:rPr>
          <w:rFonts w:ascii="Arial" w:hAnsi="Arial" w:cs="Arial"/>
          <w:sz w:val="24"/>
        </w:rPr>
        <w:t>the county boundary of Dun Laoghaire-</w:t>
      </w:r>
      <w:proofErr w:type="spellStart"/>
      <w:r>
        <w:rPr>
          <w:rFonts w:ascii="Arial" w:hAnsi="Arial" w:cs="Arial"/>
          <w:sz w:val="24"/>
        </w:rPr>
        <w:t>Rathdown</w:t>
      </w:r>
      <w:proofErr w:type="spellEnd"/>
      <w:r>
        <w:rPr>
          <w:rFonts w:ascii="Arial" w:hAnsi="Arial" w:cs="Arial"/>
          <w:sz w:val="24"/>
        </w:rPr>
        <w:t xml:space="preserve"> would be maintained without any breaches.  </w:t>
      </w:r>
    </w:p>
    <w:p w:rsidR="005C368F" w:rsidRDefault="005C368F" w:rsidP="00F7514D">
      <w:pPr>
        <w:spacing w:after="0" w:line="360" w:lineRule="auto"/>
        <w:jc w:val="both"/>
        <w:rPr>
          <w:rFonts w:ascii="Arial" w:hAnsi="Arial" w:cs="Arial"/>
          <w:sz w:val="24"/>
        </w:rPr>
      </w:pPr>
    </w:p>
    <w:p w:rsidR="005C368F" w:rsidRDefault="00FD058D" w:rsidP="00F7514D">
      <w:pPr>
        <w:spacing w:after="0" w:line="360" w:lineRule="auto"/>
        <w:jc w:val="both"/>
        <w:rPr>
          <w:rFonts w:ascii="Arial" w:hAnsi="Arial" w:cs="Arial"/>
          <w:sz w:val="24"/>
        </w:rPr>
      </w:pPr>
      <w:r>
        <w:rPr>
          <w:rFonts w:ascii="Arial" w:hAnsi="Arial" w:cs="Arial"/>
          <w:sz w:val="24"/>
        </w:rPr>
        <w:t xml:space="preserve">There would </w:t>
      </w:r>
      <w:r w:rsidR="006A3DB2">
        <w:rPr>
          <w:rFonts w:ascii="Arial" w:hAnsi="Arial" w:cs="Arial"/>
          <w:sz w:val="24"/>
        </w:rPr>
        <w:t xml:space="preserve">also </w:t>
      </w:r>
      <w:r>
        <w:rPr>
          <w:rFonts w:ascii="Arial" w:hAnsi="Arial" w:cs="Arial"/>
          <w:sz w:val="24"/>
        </w:rPr>
        <w:t xml:space="preserve">be a transfer of </w:t>
      </w:r>
      <w:r w:rsidR="00F3221E">
        <w:rPr>
          <w:rFonts w:ascii="Arial" w:hAnsi="Arial" w:cs="Arial"/>
          <w:sz w:val="24"/>
        </w:rPr>
        <w:t>the</w:t>
      </w:r>
      <w:r>
        <w:rPr>
          <w:rFonts w:ascii="Arial" w:hAnsi="Arial" w:cs="Arial"/>
          <w:sz w:val="24"/>
        </w:rPr>
        <w:t xml:space="preserve"> single electoral division </w:t>
      </w:r>
      <w:r w:rsidR="00F3221E">
        <w:rPr>
          <w:rFonts w:ascii="Arial" w:hAnsi="Arial" w:cs="Arial"/>
          <w:sz w:val="24"/>
        </w:rPr>
        <w:t xml:space="preserve">of Kimmage C </w:t>
      </w:r>
      <w:r>
        <w:rPr>
          <w:rFonts w:ascii="Arial" w:hAnsi="Arial" w:cs="Arial"/>
          <w:sz w:val="24"/>
        </w:rPr>
        <w:t>from the constituency of Dublin Bay South to the constituency of Du</w:t>
      </w:r>
      <w:r w:rsidR="006A3DB2">
        <w:rPr>
          <w:rFonts w:ascii="Arial" w:hAnsi="Arial" w:cs="Arial"/>
          <w:sz w:val="24"/>
        </w:rPr>
        <w:t xml:space="preserve">blin South Central.  </w:t>
      </w:r>
      <w:r w:rsidR="00176C16">
        <w:rPr>
          <w:rFonts w:ascii="Arial" w:hAnsi="Arial" w:cs="Arial"/>
          <w:sz w:val="24"/>
        </w:rPr>
        <w:t xml:space="preserve">This brings the Dublin Bay South variance into a reasonable range. </w:t>
      </w:r>
    </w:p>
    <w:p w:rsidR="00176C16" w:rsidRDefault="00176C16" w:rsidP="00F7514D">
      <w:pPr>
        <w:spacing w:after="0" w:line="360" w:lineRule="auto"/>
        <w:jc w:val="both"/>
        <w:rPr>
          <w:rFonts w:ascii="Arial" w:hAnsi="Arial" w:cs="Arial"/>
          <w:sz w:val="24"/>
        </w:rPr>
      </w:pPr>
    </w:p>
    <w:p w:rsidR="006A3DB2" w:rsidRPr="00B60F39" w:rsidRDefault="00176C16" w:rsidP="00B60F39">
      <w:pPr>
        <w:spacing w:after="0" w:line="360" w:lineRule="auto"/>
        <w:jc w:val="both"/>
        <w:rPr>
          <w:rFonts w:ascii="Arial" w:hAnsi="Arial" w:cs="Arial"/>
          <w:sz w:val="24"/>
        </w:rPr>
      </w:pPr>
      <w:r>
        <w:rPr>
          <w:rFonts w:ascii="Arial" w:hAnsi="Arial" w:cs="Arial"/>
          <w:sz w:val="24"/>
        </w:rPr>
        <w:t xml:space="preserve">The second seat added to the region is added to Dublin Mid-West.  The electoral divisions of Cherry Orchard A and Cherry Orchard C are added </w:t>
      </w:r>
      <w:r w:rsidR="00F3221E">
        <w:rPr>
          <w:rFonts w:ascii="Arial" w:hAnsi="Arial" w:cs="Arial"/>
          <w:sz w:val="24"/>
        </w:rPr>
        <w:t xml:space="preserve">to it </w:t>
      </w:r>
      <w:r>
        <w:rPr>
          <w:rFonts w:ascii="Arial" w:hAnsi="Arial" w:cs="Arial"/>
          <w:sz w:val="24"/>
        </w:rPr>
        <w:t>from Dublin South Central</w:t>
      </w:r>
      <w:r w:rsidR="00B60F39">
        <w:rPr>
          <w:rFonts w:ascii="Arial" w:hAnsi="Arial" w:cs="Arial"/>
          <w:sz w:val="24"/>
        </w:rPr>
        <w:t>.  In addition, the electoral division of Tallaght-</w:t>
      </w:r>
      <w:proofErr w:type="spellStart"/>
      <w:r w:rsidR="00B60F39">
        <w:rPr>
          <w:rFonts w:ascii="Arial" w:hAnsi="Arial" w:cs="Arial"/>
          <w:sz w:val="24"/>
        </w:rPr>
        <w:t>Belgard</w:t>
      </w:r>
      <w:proofErr w:type="spellEnd"/>
      <w:r w:rsidR="00B60F39">
        <w:rPr>
          <w:rFonts w:ascii="Arial" w:hAnsi="Arial" w:cs="Arial"/>
          <w:sz w:val="24"/>
        </w:rPr>
        <w:t xml:space="preserve"> and part of the electoral division of </w:t>
      </w:r>
      <w:proofErr w:type="spellStart"/>
      <w:r w:rsidR="00B60F39">
        <w:rPr>
          <w:rFonts w:ascii="Arial" w:hAnsi="Arial" w:cs="Arial"/>
          <w:sz w:val="24"/>
        </w:rPr>
        <w:t>Clondalkin-Ballymount</w:t>
      </w:r>
      <w:proofErr w:type="spellEnd"/>
      <w:r w:rsidR="00B60F39">
        <w:rPr>
          <w:rFonts w:ascii="Arial" w:hAnsi="Arial" w:cs="Arial"/>
          <w:sz w:val="24"/>
        </w:rPr>
        <w:t xml:space="preserve"> are transferred from Dublin South West to Dublin Mid-West.  </w:t>
      </w:r>
    </w:p>
    <w:p w:rsidR="00182ACB" w:rsidRDefault="00182ACB" w:rsidP="006A3DB2">
      <w:pPr>
        <w:spacing w:after="0" w:line="360" w:lineRule="auto"/>
        <w:jc w:val="both"/>
        <w:rPr>
          <w:rFonts w:ascii="Arial" w:hAnsi="Arial" w:cs="Arial"/>
          <w:sz w:val="24"/>
        </w:rPr>
      </w:pPr>
    </w:p>
    <w:p w:rsidR="00B60F39" w:rsidRDefault="00182ACB" w:rsidP="006A3DB2">
      <w:pPr>
        <w:spacing w:after="0" w:line="360" w:lineRule="auto"/>
        <w:jc w:val="both"/>
        <w:rPr>
          <w:rFonts w:ascii="Arial" w:hAnsi="Arial" w:cs="Arial"/>
          <w:sz w:val="24"/>
        </w:rPr>
      </w:pPr>
      <w:r>
        <w:rPr>
          <w:rFonts w:ascii="Arial" w:hAnsi="Arial" w:cs="Arial"/>
          <w:b/>
          <w:sz w:val="24"/>
        </w:rPr>
        <w:t xml:space="preserve">3.  OPTION 3 – ADDITION OF TWO SEATS IN A 174 MEMBER DÁIL </w:t>
      </w:r>
    </w:p>
    <w:p w:rsidR="00B60F39" w:rsidRDefault="00B60F39" w:rsidP="006A3DB2">
      <w:pPr>
        <w:spacing w:after="0" w:line="360" w:lineRule="auto"/>
        <w:jc w:val="both"/>
        <w:rPr>
          <w:rFonts w:ascii="Arial" w:hAnsi="Arial" w:cs="Arial"/>
          <w:sz w:val="24"/>
        </w:rPr>
      </w:pPr>
    </w:p>
    <w:p w:rsidR="00182ACB" w:rsidRDefault="00182ACB" w:rsidP="006A3DB2">
      <w:pPr>
        <w:spacing w:after="0" w:line="360" w:lineRule="auto"/>
        <w:jc w:val="both"/>
        <w:rPr>
          <w:rFonts w:ascii="Arial" w:hAnsi="Arial" w:cs="Arial"/>
          <w:sz w:val="24"/>
        </w:rPr>
      </w:pPr>
      <w:r>
        <w:rPr>
          <w:rFonts w:ascii="Arial" w:hAnsi="Arial" w:cs="Arial"/>
          <w:sz w:val="24"/>
        </w:rPr>
        <w:t xml:space="preserve">Option 3 is essentially quite similar to Option 2, summarised above.  In particular, a seat is added to the Dublin </w:t>
      </w:r>
      <w:proofErr w:type="spellStart"/>
      <w:r>
        <w:rPr>
          <w:rFonts w:ascii="Arial" w:hAnsi="Arial" w:cs="Arial"/>
          <w:sz w:val="24"/>
        </w:rPr>
        <w:t>Rathdown</w:t>
      </w:r>
      <w:proofErr w:type="spellEnd"/>
      <w:r>
        <w:rPr>
          <w:rFonts w:ascii="Arial" w:hAnsi="Arial" w:cs="Arial"/>
          <w:sz w:val="24"/>
        </w:rPr>
        <w:t xml:space="preserve"> and Dublin Mid-West constituencies in each case.  Also, the same transfers of population are proposed between the constituencies of Dun Laoghaire and Dublin </w:t>
      </w:r>
      <w:proofErr w:type="spellStart"/>
      <w:r>
        <w:rPr>
          <w:rFonts w:ascii="Arial" w:hAnsi="Arial" w:cs="Arial"/>
          <w:sz w:val="24"/>
        </w:rPr>
        <w:t>Rathdown</w:t>
      </w:r>
      <w:proofErr w:type="spellEnd"/>
      <w:r>
        <w:rPr>
          <w:rFonts w:ascii="Arial" w:hAnsi="Arial" w:cs="Arial"/>
          <w:sz w:val="24"/>
        </w:rPr>
        <w:t xml:space="preserve"> and the constituencies of Dublin Bay South and Dublin South C</w:t>
      </w:r>
      <w:r w:rsidR="00B10529">
        <w:rPr>
          <w:rFonts w:ascii="Arial" w:hAnsi="Arial" w:cs="Arial"/>
          <w:sz w:val="24"/>
        </w:rPr>
        <w:t xml:space="preserve">entral, respectively, as are proposed in Option 2.  </w:t>
      </w:r>
    </w:p>
    <w:p w:rsidR="00182ACB" w:rsidRDefault="00182ACB" w:rsidP="006A3DB2">
      <w:pPr>
        <w:spacing w:after="0" w:line="360" w:lineRule="auto"/>
        <w:jc w:val="both"/>
        <w:rPr>
          <w:rFonts w:ascii="Arial" w:hAnsi="Arial" w:cs="Arial"/>
          <w:sz w:val="24"/>
        </w:rPr>
      </w:pPr>
    </w:p>
    <w:p w:rsidR="00182ACB" w:rsidRDefault="00B10529" w:rsidP="006A3DB2">
      <w:pPr>
        <w:spacing w:after="0" w:line="360" w:lineRule="auto"/>
        <w:jc w:val="both"/>
        <w:rPr>
          <w:rFonts w:ascii="Arial" w:hAnsi="Arial" w:cs="Arial"/>
          <w:sz w:val="24"/>
        </w:rPr>
      </w:pPr>
      <w:r>
        <w:rPr>
          <w:rFonts w:ascii="Arial" w:hAnsi="Arial" w:cs="Arial"/>
          <w:sz w:val="24"/>
        </w:rPr>
        <w:t>Thus i</w:t>
      </w:r>
      <w:r w:rsidR="006652A0">
        <w:rPr>
          <w:rFonts w:ascii="Arial" w:hAnsi="Arial" w:cs="Arial"/>
          <w:sz w:val="24"/>
        </w:rPr>
        <w:t xml:space="preserve">t should be noted that the final configuration of the constituencies of Dun Laoghaire, Dublin </w:t>
      </w:r>
      <w:proofErr w:type="spellStart"/>
      <w:r w:rsidR="006652A0">
        <w:rPr>
          <w:rFonts w:ascii="Arial" w:hAnsi="Arial" w:cs="Arial"/>
          <w:sz w:val="24"/>
        </w:rPr>
        <w:t>Rathdown</w:t>
      </w:r>
      <w:proofErr w:type="spellEnd"/>
      <w:r w:rsidR="006652A0">
        <w:rPr>
          <w:rFonts w:ascii="Arial" w:hAnsi="Arial" w:cs="Arial"/>
          <w:sz w:val="24"/>
        </w:rPr>
        <w:t xml:space="preserve"> and Dublin Bay South are th</w:t>
      </w:r>
      <w:r w:rsidR="00F6139A">
        <w:rPr>
          <w:rFonts w:ascii="Arial" w:hAnsi="Arial" w:cs="Arial"/>
          <w:sz w:val="24"/>
        </w:rPr>
        <w:t xml:space="preserve">e same in both Options 2 and 3, </w:t>
      </w:r>
      <w:r w:rsidR="00D243C4">
        <w:rPr>
          <w:rFonts w:ascii="Arial" w:hAnsi="Arial" w:cs="Arial"/>
          <w:sz w:val="24"/>
        </w:rPr>
        <w:t xml:space="preserve">and </w:t>
      </w:r>
      <w:r w:rsidR="00F6139A">
        <w:rPr>
          <w:rFonts w:ascii="Arial" w:hAnsi="Arial" w:cs="Arial"/>
          <w:sz w:val="24"/>
        </w:rPr>
        <w:t xml:space="preserve">so they will have the same populations and variances as in Option 2.  </w:t>
      </w:r>
    </w:p>
    <w:p w:rsidR="00182ACB" w:rsidRDefault="00182ACB" w:rsidP="006A3DB2">
      <w:pPr>
        <w:spacing w:after="0" w:line="360" w:lineRule="auto"/>
        <w:jc w:val="both"/>
        <w:rPr>
          <w:rFonts w:ascii="Arial" w:hAnsi="Arial" w:cs="Arial"/>
          <w:sz w:val="24"/>
        </w:rPr>
      </w:pPr>
    </w:p>
    <w:p w:rsidR="00BA514E" w:rsidRDefault="00BA514E" w:rsidP="006A3DB2">
      <w:pPr>
        <w:spacing w:after="0" w:line="360" w:lineRule="auto"/>
        <w:jc w:val="both"/>
        <w:rPr>
          <w:rFonts w:ascii="Arial" w:hAnsi="Arial" w:cs="Arial"/>
          <w:sz w:val="24"/>
        </w:rPr>
      </w:pPr>
    </w:p>
    <w:p w:rsidR="00BA514E" w:rsidRDefault="00BA514E" w:rsidP="006A3DB2">
      <w:pPr>
        <w:spacing w:after="0" w:line="360" w:lineRule="auto"/>
        <w:jc w:val="both"/>
        <w:rPr>
          <w:rFonts w:ascii="Arial" w:hAnsi="Arial" w:cs="Arial"/>
          <w:sz w:val="24"/>
        </w:rPr>
      </w:pPr>
    </w:p>
    <w:p w:rsidR="00182ACB" w:rsidRDefault="00F6139A" w:rsidP="006A3DB2">
      <w:pPr>
        <w:spacing w:after="0" w:line="360" w:lineRule="auto"/>
        <w:jc w:val="both"/>
        <w:rPr>
          <w:rFonts w:ascii="Arial" w:hAnsi="Arial" w:cs="Arial"/>
          <w:sz w:val="24"/>
        </w:rPr>
      </w:pPr>
      <w:r>
        <w:rPr>
          <w:rFonts w:ascii="Arial" w:hAnsi="Arial" w:cs="Arial"/>
          <w:sz w:val="24"/>
        </w:rPr>
        <w:lastRenderedPageBreak/>
        <w:t xml:space="preserve">The populations transferred </w:t>
      </w:r>
      <w:r w:rsidR="00136455">
        <w:rPr>
          <w:rFonts w:ascii="Arial" w:hAnsi="Arial" w:cs="Arial"/>
          <w:sz w:val="24"/>
        </w:rPr>
        <w:t xml:space="preserve">that are specific to </w:t>
      </w:r>
      <w:r>
        <w:rPr>
          <w:rFonts w:ascii="Arial" w:hAnsi="Arial" w:cs="Arial"/>
          <w:sz w:val="24"/>
        </w:rPr>
        <w:t xml:space="preserve">Option 3 are as follows: </w:t>
      </w:r>
    </w:p>
    <w:p w:rsidR="00F6139A" w:rsidRDefault="00F6139A" w:rsidP="006A3DB2">
      <w:pPr>
        <w:spacing w:after="0" w:line="360" w:lineRule="auto"/>
        <w:jc w:val="both"/>
        <w:rPr>
          <w:rFonts w:ascii="Arial" w:hAnsi="Arial" w:cs="Arial"/>
          <w:sz w:val="24"/>
        </w:rPr>
      </w:pPr>
    </w:p>
    <w:p w:rsidR="00F6139A" w:rsidRDefault="00F6139A" w:rsidP="00F6139A">
      <w:pPr>
        <w:pStyle w:val="ListParagraph"/>
        <w:numPr>
          <w:ilvl w:val="0"/>
          <w:numId w:val="4"/>
        </w:numPr>
        <w:spacing w:after="0" w:line="360" w:lineRule="auto"/>
        <w:jc w:val="both"/>
        <w:rPr>
          <w:rFonts w:ascii="Arial" w:hAnsi="Arial" w:cs="Arial"/>
          <w:sz w:val="24"/>
        </w:rPr>
      </w:pPr>
      <w:r w:rsidRPr="00F6139A">
        <w:rPr>
          <w:rFonts w:ascii="Arial" w:hAnsi="Arial" w:cs="Arial"/>
          <w:sz w:val="24"/>
        </w:rPr>
        <w:t>The electoral division of Tallaght-</w:t>
      </w:r>
      <w:proofErr w:type="spellStart"/>
      <w:r w:rsidRPr="00F6139A">
        <w:rPr>
          <w:rFonts w:ascii="Arial" w:hAnsi="Arial" w:cs="Arial"/>
          <w:sz w:val="24"/>
        </w:rPr>
        <w:t>Fettercairn</w:t>
      </w:r>
      <w:proofErr w:type="spellEnd"/>
      <w:r w:rsidRPr="00F6139A">
        <w:rPr>
          <w:rFonts w:ascii="Arial" w:hAnsi="Arial" w:cs="Arial"/>
          <w:sz w:val="24"/>
        </w:rPr>
        <w:t xml:space="preserve"> is transferred from the constituency of Dublin South</w:t>
      </w:r>
      <w:r w:rsidR="00E7303A">
        <w:rPr>
          <w:rFonts w:ascii="Arial" w:hAnsi="Arial" w:cs="Arial"/>
          <w:sz w:val="24"/>
        </w:rPr>
        <w:t xml:space="preserve"> Central</w:t>
      </w:r>
      <w:r w:rsidRPr="00F6139A">
        <w:rPr>
          <w:rFonts w:ascii="Arial" w:hAnsi="Arial" w:cs="Arial"/>
          <w:sz w:val="24"/>
        </w:rPr>
        <w:t xml:space="preserve"> to the constituency of Dublin Mid-West (Pop. 11,289) </w:t>
      </w:r>
    </w:p>
    <w:p w:rsidR="00136455" w:rsidRDefault="00136455" w:rsidP="00136455">
      <w:pPr>
        <w:pStyle w:val="ListParagraph"/>
        <w:numPr>
          <w:ilvl w:val="0"/>
          <w:numId w:val="4"/>
        </w:numPr>
        <w:spacing w:after="0" w:line="360" w:lineRule="auto"/>
        <w:jc w:val="both"/>
        <w:rPr>
          <w:rFonts w:ascii="Arial" w:hAnsi="Arial" w:cs="Arial"/>
          <w:sz w:val="24"/>
        </w:rPr>
      </w:pPr>
      <w:r>
        <w:rPr>
          <w:rFonts w:ascii="Arial" w:hAnsi="Arial" w:cs="Arial"/>
          <w:sz w:val="24"/>
        </w:rPr>
        <w:t xml:space="preserve">The electoral divisions of </w:t>
      </w:r>
      <w:proofErr w:type="spellStart"/>
      <w:r>
        <w:rPr>
          <w:rFonts w:ascii="Arial" w:hAnsi="Arial" w:cs="Arial"/>
          <w:sz w:val="24"/>
        </w:rPr>
        <w:t>Terenure-Greentrees</w:t>
      </w:r>
      <w:proofErr w:type="spellEnd"/>
      <w:r>
        <w:rPr>
          <w:rFonts w:ascii="Arial" w:hAnsi="Arial" w:cs="Arial"/>
          <w:sz w:val="24"/>
        </w:rPr>
        <w:t xml:space="preserve"> (Pop. 2,940), Templeogue-Kimmage Manor (Pop. 4,951) and those parts of the electoral divisions of Tallaght-</w:t>
      </w:r>
      <w:proofErr w:type="spellStart"/>
      <w:r>
        <w:rPr>
          <w:rFonts w:ascii="Arial" w:hAnsi="Arial" w:cs="Arial"/>
          <w:sz w:val="24"/>
        </w:rPr>
        <w:t>Kilnamanagh</w:t>
      </w:r>
      <w:proofErr w:type="spellEnd"/>
      <w:r>
        <w:rPr>
          <w:rFonts w:ascii="Arial" w:hAnsi="Arial" w:cs="Arial"/>
          <w:sz w:val="24"/>
        </w:rPr>
        <w:t xml:space="preserve"> and </w:t>
      </w:r>
      <w:proofErr w:type="spellStart"/>
      <w:r>
        <w:rPr>
          <w:rFonts w:ascii="Arial" w:hAnsi="Arial" w:cs="Arial"/>
          <w:sz w:val="24"/>
        </w:rPr>
        <w:t>Clondalkin-Ballymount</w:t>
      </w:r>
      <w:proofErr w:type="spellEnd"/>
      <w:r>
        <w:rPr>
          <w:rFonts w:ascii="Arial" w:hAnsi="Arial" w:cs="Arial"/>
          <w:sz w:val="24"/>
        </w:rPr>
        <w:t xml:space="preserve"> to the north of the M50 are transferred from the constituency of Dublin South Central to the constituency of Dublin South West. (Pop. 630). </w:t>
      </w:r>
    </w:p>
    <w:p w:rsidR="0009500F" w:rsidRDefault="0009500F" w:rsidP="0009500F">
      <w:pPr>
        <w:pStyle w:val="ListParagraph"/>
        <w:numPr>
          <w:ilvl w:val="0"/>
          <w:numId w:val="4"/>
        </w:numPr>
        <w:spacing w:after="0" w:line="360" w:lineRule="auto"/>
        <w:jc w:val="both"/>
        <w:rPr>
          <w:rFonts w:ascii="Arial" w:hAnsi="Arial" w:cs="Arial"/>
          <w:sz w:val="24"/>
        </w:rPr>
      </w:pPr>
      <w:r>
        <w:rPr>
          <w:rFonts w:ascii="Arial" w:hAnsi="Arial" w:cs="Arial"/>
          <w:sz w:val="24"/>
        </w:rPr>
        <w:t xml:space="preserve">The part of the electoral division of </w:t>
      </w:r>
      <w:proofErr w:type="spellStart"/>
      <w:r>
        <w:rPr>
          <w:rFonts w:ascii="Arial" w:hAnsi="Arial" w:cs="Arial"/>
          <w:sz w:val="24"/>
        </w:rPr>
        <w:t>Clondalkin</w:t>
      </w:r>
      <w:proofErr w:type="spellEnd"/>
      <w:r>
        <w:rPr>
          <w:rFonts w:ascii="Arial" w:hAnsi="Arial" w:cs="Arial"/>
          <w:sz w:val="24"/>
        </w:rPr>
        <w:t xml:space="preserve">-Monastery to the north of the M50 is transferred from the constituency of Dublin South Central to the constituency of Dublin Mid-West (Pop. 10). </w:t>
      </w:r>
    </w:p>
    <w:p w:rsidR="00136455" w:rsidRDefault="00136455" w:rsidP="00136455">
      <w:pPr>
        <w:spacing w:after="0" w:line="360" w:lineRule="auto"/>
        <w:jc w:val="both"/>
        <w:rPr>
          <w:rFonts w:ascii="Arial" w:hAnsi="Arial" w:cs="Arial"/>
          <w:sz w:val="24"/>
        </w:rPr>
      </w:pPr>
    </w:p>
    <w:p w:rsidR="00136455" w:rsidRDefault="00136455" w:rsidP="00136455">
      <w:pPr>
        <w:spacing w:after="0" w:line="360" w:lineRule="auto"/>
        <w:jc w:val="both"/>
        <w:rPr>
          <w:rFonts w:ascii="Arial" w:hAnsi="Arial" w:cs="Arial"/>
          <w:sz w:val="24"/>
        </w:rPr>
      </w:pPr>
      <w:r>
        <w:rPr>
          <w:rFonts w:ascii="Arial" w:hAnsi="Arial" w:cs="Arial"/>
          <w:sz w:val="24"/>
        </w:rPr>
        <w:t>The population transfer</w:t>
      </w:r>
      <w:r w:rsidR="0009500F">
        <w:rPr>
          <w:rFonts w:ascii="Arial" w:hAnsi="Arial" w:cs="Arial"/>
          <w:sz w:val="24"/>
        </w:rPr>
        <w:t>s</w:t>
      </w:r>
      <w:r>
        <w:rPr>
          <w:rFonts w:ascii="Arial" w:hAnsi="Arial" w:cs="Arial"/>
          <w:sz w:val="24"/>
        </w:rPr>
        <w:t xml:space="preserve"> </w:t>
      </w:r>
      <w:r w:rsidR="0009500F">
        <w:rPr>
          <w:rFonts w:ascii="Arial" w:hAnsi="Arial" w:cs="Arial"/>
          <w:sz w:val="24"/>
        </w:rPr>
        <w:t xml:space="preserve">that are </w:t>
      </w:r>
      <w:r>
        <w:rPr>
          <w:rFonts w:ascii="Arial" w:hAnsi="Arial" w:cs="Arial"/>
          <w:sz w:val="24"/>
        </w:rPr>
        <w:t xml:space="preserve">common to both Option 2 and Option 3 are as follows: </w:t>
      </w:r>
    </w:p>
    <w:p w:rsidR="00136455" w:rsidRPr="00136455" w:rsidRDefault="00136455" w:rsidP="00136455">
      <w:pPr>
        <w:spacing w:after="0" w:line="360" w:lineRule="auto"/>
        <w:jc w:val="both"/>
        <w:rPr>
          <w:rFonts w:ascii="Arial" w:hAnsi="Arial" w:cs="Arial"/>
          <w:sz w:val="24"/>
        </w:rPr>
      </w:pPr>
    </w:p>
    <w:p w:rsidR="00007DD4" w:rsidRPr="007F032A" w:rsidRDefault="00484B6E" w:rsidP="007F032A">
      <w:pPr>
        <w:pStyle w:val="ListParagraph"/>
        <w:numPr>
          <w:ilvl w:val="0"/>
          <w:numId w:val="1"/>
        </w:numPr>
        <w:spacing w:after="0" w:line="360" w:lineRule="auto"/>
        <w:jc w:val="both"/>
        <w:rPr>
          <w:rFonts w:ascii="Arial" w:hAnsi="Arial" w:cs="Arial"/>
          <w:sz w:val="24"/>
        </w:rPr>
      </w:pPr>
      <w:r>
        <w:rPr>
          <w:rFonts w:ascii="Arial" w:hAnsi="Arial" w:cs="Arial"/>
          <w:sz w:val="24"/>
        </w:rPr>
        <w:t xml:space="preserve">The electoral divisions of </w:t>
      </w:r>
      <w:proofErr w:type="spellStart"/>
      <w:r>
        <w:rPr>
          <w:rFonts w:ascii="Arial" w:hAnsi="Arial" w:cs="Arial"/>
          <w:sz w:val="24"/>
        </w:rPr>
        <w:t>Stillorgan-Leopardstown</w:t>
      </w:r>
      <w:proofErr w:type="spellEnd"/>
      <w:r>
        <w:rPr>
          <w:rFonts w:ascii="Arial" w:hAnsi="Arial" w:cs="Arial"/>
          <w:sz w:val="24"/>
        </w:rPr>
        <w:t xml:space="preserve"> (pop. 2,958), </w:t>
      </w:r>
      <w:proofErr w:type="spellStart"/>
      <w:r>
        <w:rPr>
          <w:rFonts w:ascii="Arial" w:hAnsi="Arial" w:cs="Arial"/>
          <w:sz w:val="24"/>
        </w:rPr>
        <w:t>Foxrock</w:t>
      </w:r>
      <w:proofErr w:type="spellEnd"/>
      <w:r>
        <w:rPr>
          <w:rFonts w:ascii="Arial" w:hAnsi="Arial" w:cs="Arial"/>
          <w:sz w:val="24"/>
        </w:rPr>
        <w:t xml:space="preserve">-Torquay (pop. 1,557) and </w:t>
      </w:r>
      <w:proofErr w:type="spellStart"/>
      <w:r>
        <w:rPr>
          <w:rFonts w:ascii="Arial" w:hAnsi="Arial" w:cs="Arial"/>
          <w:sz w:val="24"/>
        </w:rPr>
        <w:t>Foxrock-Carrickmines</w:t>
      </w:r>
      <w:proofErr w:type="spellEnd"/>
      <w:r>
        <w:rPr>
          <w:rFonts w:ascii="Arial" w:hAnsi="Arial" w:cs="Arial"/>
          <w:sz w:val="24"/>
        </w:rPr>
        <w:t xml:space="preserve"> (pop. 6,928), along with part of the electoral division of </w:t>
      </w:r>
      <w:proofErr w:type="spellStart"/>
      <w:r>
        <w:rPr>
          <w:rFonts w:ascii="Arial" w:hAnsi="Arial" w:cs="Arial"/>
          <w:sz w:val="24"/>
        </w:rPr>
        <w:t>Glencullen</w:t>
      </w:r>
      <w:proofErr w:type="spellEnd"/>
      <w:r>
        <w:rPr>
          <w:rFonts w:ascii="Arial" w:hAnsi="Arial" w:cs="Arial"/>
          <w:sz w:val="24"/>
        </w:rPr>
        <w:t xml:space="preserve"> </w:t>
      </w:r>
      <w:r w:rsidR="009A2A48">
        <w:rPr>
          <w:rFonts w:ascii="Arial" w:hAnsi="Arial" w:cs="Arial"/>
          <w:sz w:val="24"/>
        </w:rPr>
        <w:t xml:space="preserve">lying to the east of the M50 motorway, </w:t>
      </w:r>
      <w:r>
        <w:rPr>
          <w:rFonts w:ascii="Arial" w:hAnsi="Arial" w:cs="Arial"/>
          <w:sz w:val="24"/>
        </w:rPr>
        <w:t>(</w:t>
      </w:r>
      <w:r w:rsidR="00A86B2C">
        <w:rPr>
          <w:rFonts w:ascii="Arial" w:hAnsi="Arial" w:cs="Arial"/>
          <w:sz w:val="24"/>
        </w:rPr>
        <w:t xml:space="preserve">part </w:t>
      </w:r>
      <w:r>
        <w:rPr>
          <w:rFonts w:ascii="Arial" w:hAnsi="Arial" w:cs="Arial"/>
          <w:sz w:val="24"/>
        </w:rPr>
        <w:t xml:space="preserve">pop. 1,552) are transferred </w:t>
      </w:r>
      <w:r w:rsidR="00007DD4">
        <w:rPr>
          <w:rFonts w:ascii="Arial" w:hAnsi="Arial" w:cs="Arial"/>
          <w:sz w:val="24"/>
        </w:rPr>
        <w:t>from the Dun Laoghaire constituency to the constituency o</w:t>
      </w:r>
      <w:r w:rsidR="00DF7131">
        <w:rPr>
          <w:rFonts w:ascii="Arial" w:hAnsi="Arial" w:cs="Arial"/>
          <w:sz w:val="24"/>
        </w:rPr>
        <w:t>f Dublin-</w:t>
      </w:r>
      <w:proofErr w:type="spellStart"/>
      <w:r w:rsidR="00DF7131">
        <w:rPr>
          <w:rFonts w:ascii="Arial" w:hAnsi="Arial" w:cs="Arial"/>
          <w:sz w:val="24"/>
        </w:rPr>
        <w:t>Rathdow</w:t>
      </w:r>
      <w:r w:rsidR="001966FB">
        <w:rPr>
          <w:rFonts w:ascii="Arial" w:hAnsi="Arial" w:cs="Arial"/>
          <w:sz w:val="24"/>
        </w:rPr>
        <w:t>n</w:t>
      </w:r>
      <w:proofErr w:type="spellEnd"/>
      <w:r w:rsidR="001966FB">
        <w:rPr>
          <w:rFonts w:ascii="Arial" w:hAnsi="Arial" w:cs="Arial"/>
          <w:sz w:val="24"/>
        </w:rPr>
        <w:t xml:space="preserve">. </w:t>
      </w:r>
    </w:p>
    <w:p w:rsidR="006A3DB2" w:rsidRDefault="006A3DB2" w:rsidP="006A3DB2">
      <w:pPr>
        <w:pStyle w:val="ListParagraph"/>
        <w:numPr>
          <w:ilvl w:val="0"/>
          <w:numId w:val="1"/>
        </w:numPr>
        <w:spacing w:after="0" w:line="360" w:lineRule="auto"/>
        <w:jc w:val="both"/>
        <w:rPr>
          <w:rFonts w:ascii="Arial" w:hAnsi="Arial" w:cs="Arial"/>
          <w:sz w:val="24"/>
        </w:rPr>
      </w:pPr>
      <w:r>
        <w:rPr>
          <w:rFonts w:ascii="Arial" w:hAnsi="Arial" w:cs="Arial"/>
          <w:sz w:val="24"/>
        </w:rPr>
        <w:t xml:space="preserve">The electoral division of Kimmage C (pop. 3,540) is transferred from </w:t>
      </w:r>
      <w:r w:rsidR="00224C08">
        <w:rPr>
          <w:rFonts w:ascii="Arial" w:hAnsi="Arial" w:cs="Arial"/>
          <w:sz w:val="24"/>
        </w:rPr>
        <w:t xml:space="preserve">the constituency of </w:t>
      </w:r>
      <w:r>
        <w:rPr>
          <w:rFonts w:ascii="Arial" w:hAnsi="Arial" w:cs="Arial"/>
          <w:sz w:val="24"/>
        </w:rPr>
        <w:t xml:space="preserve">Dublin Bay South to </w:t>
      </w:r>
      <w:r w:rsidR="00224C08">
        <w:rPr>
          <w:rFonts w:ascii="Arial" w:hAnsi="Arial" w:cs="Arial"/>
          <w:sz w:val="24"/>
        </w:rPr>
        <w:t xml:space="preserve">the constituency of </w:t>
      </w:r>
      <w:r>
        <w:rPr>
          <w:rFonts w:ascii="Arial" w:hAnsi="Arial" w:cs="Arial"/>
          <w:sz w:val="24"/>
        </w:rPr>
        <w:t>Dublin South Central</w:t>
      </w:r>
      <w:r w:rsidRPr="007F032A">
        <w:rPr>
          <w:rFonts w:ascii="Arial" w:hAnsi="Arial" w:cs="Arial"/>
          <w:sz w:val="24"/>
        </w:rPr>
        <w:t xml:space="preserve">; </w:t>
      </w:r>
    </w:p>
    <w:p w:rsidR="000C2183" w:rsidRDefault="000C2183" w:rsidP="00F6139A">
      <w:pPr>
        <w:spacing w:after="0" w:line="360" w:lineRule="auto"/>
        <w:jc w:val="both"/>
        <w:rPr>
          <w:rFonts w:ascii="Arial" w:hAnsi="Arial" w:cs="Arial"/>
          <w:sz w:val="24"/>
        </w:rPr>
      </w:pPr>
    </w:p>
    <w:p w:rsidR="00F6139A" w:rsidRDefault="00F6139A" w:rsidP="00F6139A">
      <w:pPr>
        <w:spacing w:after="0" w:line="360" w:lineRule="auto"/>
        <w:jc w:val="both"/>
        <w:rPr>
          <w:rFonts w:ascii="Arial" w:hAnsi="Arial" w:cs="Arial"/>
          <w:sz w:val="24"/>
        </w:rPr>
      </w:pPr>
      <w:r>
        <w:rPr>
          <w:rFonts w:ascii="Arial" w:hAnsi="Arial" w:cs="Arial"/>
          <w:sz w:val="24"/>
        </w:rPr>
        <w:t>In Option 3, the Cherry Orchard</w:t>
      </w:r>
      <w:r w:rsidR="00224C08">
        <w:rPr>
          <w:rFonts w:ascii="Arial" w:hAnsi="Arial" w:cs="Arial"/>
          <w:sz w:val="24"/>
        </w:rPr>
        <w:t xml:space="preserve"> A, Cherry Orchard C</w:t>
      </w:r>
      <w:r w:rsidR="00F34D11">
        <w:rPr>
          <w:rFonts w:ascii="Arial" w:hAnsi="Arial" w:cs="Arial"/>
          <w:sz w:val="24"/>
        </w:rPr>
        <w:t xml:space="preserve"> </w:t>
      </w:r>
      <w:r>
        <w:rPr>
          <w:rFonts w:ascii="Arial" w:hAnsi="Arial" w:cs="Arial"/>
          <w:sz w:val="24"/>
        </w:rPr>
        <w:t>and Tallaght-</w:t>
      </w:r>
      <w:proofErr w:type="spellStart"/>
      <w:r>
        <w:rPr>
          <w:rFonts w:ascii="Arial" w:hAnsi="Arial" w:cs="Arial"/>
          <w:sz w:val="24"/>
        </w:rPr>
        <w:t>Belgard</w:t>
      </w:r>
      <w:proofErr w:type="spellEnd"/>
      <w:r>
        <w:rPr>
          <w:rFonts w:ascii="Arial" w:hAnsi="Arial" w:cs="Arial"/>
          <w:sz w:val="24"/>
        </w:rPr>
        <w:t xml:space="preserve"> electoral divisions are not transferred.  </w:t>
      </w:r>
    </w:p>
    <w:p w:rsidR="00F6139A" w:rsidRDefault="00F6139A" w:rsidP="00F6139A">
      <w:pPr>
        <w:spacing w:after="0" w:line="360" w:lineRule="auto"/>
        <w:jc w:val="both"/>
        <w:rPr>
          <w:rFonts w:ascii="Arial" w:hAnsi="Arial" w:cs="Arial"/>
          <w:sz w:val="24"/>
        </w:rPr>
      </w:pPr>
    </w:p>
    <w:p w:rsidR="0009500F" w:rsidRDefault="0009500F" w:rsidP="00F6139A">
      <w:pPr>
        <w:spacing w:after="0" w:line="360" w:lineRule="auto"/>
        <w:jc w:val="both"/>
        <w:rPr>
          <w:rFonts w:ascii="Arial" w:hAnsi="Arial" w:cs="Arial"/>
          <w:sz w:val="24"/>
        </w:rPr>
      </w:pPr>
    </w:p>
    <w:p w:rsidR="00BB49CB" w:rsidRPr="00BB49CB" w:rsidRDefault="00BB49CB" w:rsidP="00BB49CB">
      <w:pPr>
        <w:spacing w:after="0" w:line="360" w:lineRule="auto"/>
        <w:jc w:val="both"/>
        <w:rPr>
          <w:rFonts w:ascii="Arial" w:hAnsi="Arial" w:cs="Arial"/>
          <w:sz w:val="24"/>
        </w:rPr>
      </w:pPr>
      <w:r w:rsidRPr="00BB49CB">
        <w:rPr>
          <w:rFonts w:ascii="Arial" w:hAnsi="Arial" w:cs="Arial"/>
          <w:sz w:val="24"/>
        </w:rPr>
        <w:t>The are</w:t>
      </w:r>
      <w:r w:rsidR="006B1FE7">
        <w:rPr>
          <w:rFonts w:ascii="Arial" w:hAnsi="Arial" w:cs="Arial"/>
          <w:sz w:val="24"/>
        </w:rPr>
        <w:t xml:space="preserve">as transferred are shown on </w:t>
      </w:r>
      <w:r w:rsidRPr="00BB49CB">
        <w:rPr>
          <w:rFonts w:ascii="Arial" w:hAnsi="Arial" w:cs="Arial"/>
          <w:sz w:val="24"/>
        </w:rPr>
        <w:t xml:space="preserve">map </w:t>
      </w:r>
      <w:r w:rsidRPr="00542B65">
        <w:rPr>
          <w:rFonts w:ascii="Arial" w:hAnsi="Arial" w:cs="Arial"/>
          <w:i/>
          <w:sz w:val="24"/>
        </w:rPr>
        <w:t xml:space="preserve">EC </w:t>
      </w:r>
      <w:r w:rsidR="006A3DB2" w:rsidRPr="00542B65">
        <w:rPr>
          <w:rFonts w:ascii="Arial" w:hAnsi="Arial" w:cs="Arial"/>
          <w:i/>
          <w:sz w:val="24"/>
        </w:rPr>
        <w:t>6</w:t>
      </w:r>
      <w:r w:rsidRPr="00542B65">
        <w:rPr>
          <w:rFonts w:ascii="Arial" w:hAnsi="Arial" w:cs="Arial"/>
          <w:i/>
          <w:sz w:val="24"/>
        </w:rPr>
        <w:t xml:space="preserve">.3 – Dublin South – Map </w:t>
      </w:r>
      <w:r w:rsidR="00224C08" w:rsidRPr="00542B65">
        <w:rPr>
          <w:rFonts w:ascii="Arial" w:hAnsi="Arial" w:cs="Arial"/>
          <w:i/>
          <w:sz w:val="24"/>
        </w:rPr>
        <w:t>5</w:t>
      </w:r>
      <w:r w:rsidRPr="00542B65">
        <w:rPr>
          <w:rFonts w:ascii="Arial" w:hAnsi="Arial" w:cs="Arial"/>
          <w:i/>
          <w:sz w:val="24"/>
        </w:rPr>
        <w:t xml:space="preserve"> – Option </w:t>
      </w:r>
      <w:r w:rsidR="006A3DB2" w:rsidRPr="00542B65">
        <w:rPr>
          <w:rFonts w:ascii="Arial" w:hAnsi="Arial" w:cs="Arial"/>
          <w:i/>
          <w:sz w:val="24"/>
        </w:rPr>
        <w:t>3</w:t>
      </w:r>
      <w:r w:rsidR="00542B65" w:rsidRPr="00542B65">
        <w:rPr>
          <w:rFonts w:ascii="Arial" w:hAnsi="Arial" w:cs="Arial"/>
          <w:i/>
          <w:sz w:val="24"/>
        </w:rPr>
        <w:t>.jpg</w:t>
      </w:r>
      <w:r w:rsidR="00224C08">
        <w:rPr>
          <w:rFonts w:ascii="Arial" w:hAnsi="Arial" w:cs="Arial"/>
          <w:sz w:val="24"/>
        </w:rPr>
        <w:t xml:space="preserve"> and the new overall configuration of the constituencies is shown on </w:t>
      </w:r>
      <w:r w:rsidR="00224C08" w:rsidRPr="00542B65">
        <w:rPr>
          <w:rFonts w:ascii="Arial" w:hAnsi="Arial" w:cs="Arial"/>
          <w:i/>
          <w:sz w:val="24"/>
        </w:rPr>
        <w:t>EC 6.3 – Dublin South – Map 6 – Option 3</w:t>
      </w:r>
      <w:r w:rsidRPr="00BB49CB">
        <w:rPr>
          <w:rFonts w:ascii="Arial" w:hAnsi="Arial" w:cs="Arial"/>
          <w:sz w:val="24"/>
        </w:rPr>
        <w:t xml:space="preserve">. </w:t>
      </w:r>
    </w:p>
    <w:p w:rsidR="00AC6B35" w:rsidRDefault="00AC6B35" w:rsidP="00F7514D">
      <w:pPr>
        <w:spacing w:after="0" w:line="360" w:lineRule="auto"/>
        <w:jc w:val="both"/>
        <w:rPr>
          <w:rFonts w:ascii="Arial" w:hAnsi="Arial" w:cs="Arial"/>
          <w:sz w:val="24"/>
        </w:rPr>
      </w:pPr>
    </w:p>
    <w:p w:rsidR="0009500F" w:rsidRDefault="0009500F" w:rsidP="00F7514D">
      <w:pPr>
        <w:spacing w:after="0" w:line="360" w:lineRule="auto"/>
        <w:jc w:val="both"/>
        <w:rPr>
          <w:rFonts w:ascii="Arial" w:hAnsi="Arial" w:cs="Arial"/>
          <w:sz w:val="24"/>
        </w:rPr>
      </w:pPr>
    </w:p>
    <w:p w:rsidR="006B1FE7" w:rsidRDefault="000C2183" w:rsidP="00F7514D">
      <w:pPr>
        <w:spacing w:after="0" w:line="360" w:lineRule="auto"/>
        <w:jc w:val="both"/>
        <w:rPr>
          <w:rFonts w:ascii="Arial" w:hAnsi="Arial" w:cs="Arial"/>
          <w:sz w:val="24"/>
        </w:rPr>
      </w:pPr>
      <w:r>
        <w:rPr>
          <w:rFonts w:ascii="Arial" w:hAnsi="Arial" w:cs="Arial"/>
          <w:sz w:val="24"/>
        </w:rPr>
        <w:lastRenderedPageBreak/>
        <w:t>D</w:t>
      </w:r>
      <w:r w:rsidR="006B1FE7">
        <w:rPr>
          <w:rFonts w:ascii="Arial" w:hAnsi="Arial" w:cs="Arial"/>
          <w:sz w:val="24"/>
        </w:rPr>
        <w:t xml:space="preserve">ata relating to Option </w:t>
      </w:r>
      <w:r w:rsidR="006A3DB2">
        <w:rPr>
          <w:rFonts w:ascii="Arial" w:hAnsi="Arial" w:cs="Arial"/>
          <w:sz w:val="24"/>
        </w:rPr>
        <w:t>3</w:t>
      </w:r>
      <w:r w:rsidR="006B1FE7">
        <w:rPr>
          <w:rFonts w:ascii="Arial" w:hAnsi="Arial" w:cs="Arial"/>
          <w:sz w:val="24"/>
        </w:rPr>
        <w:t xml:space="preserve"> are presented in Table </w:t>
      </w:r>
      <w:r w:rsidR="00542B65">
        <w:rPr>
          <w:rFonts w:ascii="Arial" w:hAnsi="Arial" w:cs="Arial"/>
          <w:sz w:val="24"/>
        </w:rPr>
        <w:t>2</w:t>
      </w:r>
      <w:r w:rsidR="006B1FE7">
        <w:rPr>
          <w:rFonts w:ascii="Arial" w:hAnsi="Arial" w:cs="Arial"/>
          <w:sz w:val="24"/>
        </w:rPr>
        <w:t xml:space="preserve"> below. </w:t>
      </w:r>
    </w:p>
    <w:p w:rsidR="000C2183" w:rsidRDefault="000C2183" w:rsidP="00AC6B35">
      <w:pPr>
        <w:spacing w:after="0" w:line="360" w:lineRule="auto"/>
        <w:jc w:val="both"/>
        <w:rPr>
          <w:rFonts w:ascii="Arial" w:hAnsi="Arial" w:cs="Arial"/>
          <w:b/>
          <w:sz w:val="24"/>
        </w:rPr>
      </w:pPr>
    </w:p>
    <w:p w:rsidR="000C2183" w:rsidRDefault="000C2183" w:rsidP="00AC6B35">
      <w:pPr>
        <w:spacing w:after="0" w:line="360" w:lineRule="auto"/>
        <w:jc w:val="both"/>
        <w:rPr>
          <w:rFonts w:ascii="Arial" w:hAnsi="Arial" w:cs="Arial"/>
          <w:b/>
          <w:sz w:val="24"/>
        </w:rPr>
      </w:pPr>
    </w:p>
    <w:p w:rsidR="00AC6B35" w:rsidRDefault="00AC6B35" w:rsidP="00906967">
      <w:pPr>
        <w:spacing w:after="0" w:line="360" w:lineRule="auto"/>
        <w:jc w:val="both"/>
        <w:rPr>
          <w:rFonts w:ascii="Arial" w:hAnsi="Arial" w:cs="Arial"/>
          <w:b/>
          <w:sz w:val="24"/>
        </w:rPr>
      </w:pPr>
      <w:r w:rsidRPr="005D707D">
        <w:rPr>
          <w:rFonts w:ascii="Arial" w:hAnsi="Arial" w:cs="Arial"/>
          <w:b/>
          <w:sz w:val="24"/>
        </w:rPr>
        <w:t xml:space="preserve">Table </w:t>
      </w:r>
      <w:r w:rsidR="00542B65">
        <w:rPr>
          <w:rFonts w:ascii="Arial" w:hAnsi="Arial" w:cs="Arial"/>
          <w:b/>
          <w:sz w:val="24"/>
        </w:rPr>
        <w:t>2</w:t>
      </w:r>
      <w:r w:rsidRPr="005D707D">
        <w:rPr>
          <w:rFonts w:ascii="Arial" w:hAnsi="Arial" w:cs="Arial"/>
          <w:b/>
          <w:sz w:val="24"/>
        </w:rPr>
        <w:t xml:space="preserve">: </w:t>
      </w:r>
      <w:r>
        <w:rPr>
          <w:rFonts w:ascii="Arial" w:hAnsi="Arial" w:cs="Arial"/>
          <w:b/>
          <w:sz w:val="24"/>
        </w:rPr>
        <w:t xml:space="preserve"> </w:t>
      </w:r>
      <w:r w:rsidR="00542B65">
        <w:rPr>
          <w:rFonts w:ascii="Arial" w:hAnsi="Arial" w:cs="Arial"/>
          <w:b/>
          <w:sz w:val="24"/>
        </w:rPr>
        <w:t xml:space="preserve">Population, seat, and variance data for </w:t>
      </w:r>
      <w:r w:rsidR="00182ACB">
        <w:rPr>
          <w:rFonts w:ascii="Arial" w:hAnsi="Arial" w:cs="Arial"/>
          <w:b/>
          <w:sz w:val="24"/>
        </w:rPr>
        <w:t xml:space="preserve">Option 3 </w:t>
      </w:r>
    </w:p>
    <w:p w:rsidR="0079735C" w:rsidRDefault="0079735C" w:rsidP="00906967">
      <w:pPr>
        <w:spacing w:after="0" w:line="360" w:lineRule="auto"/>
        <w:jc w:val="both"/>
        <w:rPr>
          <w:rFonts w:ascii="Arial" w:hAnsi="Arial" w:cs="Arial"/>
          <w:sz w:val="24"/>
        </w:rPr>
      </w:pPr>
    </w:p>
    <w:tbl>
      <w:tblPr>
        <w:tblStyle w:val="TableGrid"/>
        <w:tblW w:w="0" w:type="auto"/>
        <w:jc w:val="center"/>
        <w:tblLook w:val="04A0" w:firstRow="1" w:lastRow="0" w:firstColumn="1" w:lastColumn="0" w:noHBand="0" w:noVBand="1"/>
      </w:tblPr>
      <w:tblGrid>
        <w:gridCol w:w="2237"/>
        <w:gridCol w:w="1341"/>
        <w:gridCol w:w="1676"/>
        <w:gridCol w:w="1139"/>
        <w:gridCol w:w="1410"/>
        <w:gridCol w:w="1213"/>
      </w:tblGrid>
      <w:tr w:rsidR="009A2A48" w:rsidTr="000826A8">
        <w:trPr>
          <w:jc w:val="center"/>
        </w:trPr>
        <w:tc>
          <w:tcPr>
            <w:tcW w:w="2237" w:type="dxa"/>
            <w:shd w:val="clear" w:color="auto" w:fill="D9D9D9" w:themeFill="background1" w:themeFillShade="D9"/>
          </w:tcPr>
          <w:p w:rsidR="00AC6B35" w:rsidRPr="00CA1E69" w:rsidRDefault="00AC6B35" w:rsidP="00906967">
            <w:pPr>
              <w:spacing w:line="360" w:lineRule="auto"/>
              <w:jc w:val="center"/>
              <w:rPr>
                <w:rFonts w:ascii="Arial" w:hAnsi="Arial" w:cs="Arial"/>
                <w:b/>
              </w:rPr>
            </w:pPr>
            <w:r w:rsidRPr="00CA1E69">
              <w:rPr>
                <w:rFonts w:ascii="Arial" w:hAnsi="Arial" w:cs="Arial"/>
                <w:b/>
              </w:rPr>
              <w:t>Constituency</w:t>
            </w:r>
          </w:p>
        </w:tc>
        <w:tc>
          <w:tcPr>
            <w:tcW w:w="1341" w:type="dxa"/>
            <w:shd w:val="clear" w:color="auto" w:fill="D9D9D9" w:themeFill="background1" w:themeFillShade="D9"/>
          </w:tcPr>
          <w:p w:rsidR="00AC6B35" w:rsidRPr="00CA1E69" w:rsidRDefault="00AC6B35" w:rsidP="00906967">
            <w:pPr>
              <w:spacing w:line="360" w:lineRule="auto"/>
              <w:jc w:val="center"/>
              <w:rPr>
                <w:rFonts w:ascii="Arial" w:hAnsi="Arial" w:cs="Arial"/>
                <w:b/>
              </w:rPr>
            </w:pPr>
            <w:r w:rsidRPr="00CA1E69">
              <w:rPr>
                <w:rFonts w:ascii="Arial" w:hAnsi="Arial" w:cs="Arial"/>
                <w:b/>
              </w:rPr>
              <w:t>2022 population</w:t>
            </w:r>
          </w:p>
        </w:tc>
        <w:tc>
          <w:tcPr>
            <w:tcW w:w="1676" w:type="dxa"/>
            <w:shd w:val="clear" w:color="auto" w:fill="D9D9D9" w:themeFill="background1" w:themeFillShade="D9"/>
          </w:tcPr>
          <w:p w:rsidR="00AC6B35" w:rsidRPr="00CA1E69" w:rsidRDefault="00AC6B35" w:rsidP="00906967">
            <w:pPr>
              <w:spacing w:line="360" w:lineRule="auto"/>
              <w:jc w:val="center"/>
              <w:rPr>
                <w:rFonts w:ascii="Arial" w:hAnsi="Arial" w:cs="Arial"/>
                <w:b/>
              </w:rPr>
            </w:pPr>
            <w:r w:rsidRPr="00CA1E69">
              <w:rPr>
                <w:rFonts w:ascii="Arial" w:hAnsi="Arial" w:cs="Arial"/>
                <w:b/>
              </w:rPr>
              <w:t>Number of seats earned</w:t>
            </w:r>
          </w:p>
        </w:tc>
        <w:tc>
          <w:tcPr>
            <w:tcW w:w="1139" w:type="dxa"/>
            <w:shd w:val="clear" w:color="auto" w:fill="D9D9D9" w:themeFill="background1" w:themeFillShade="D9"/>
          </w:tcPr>
          <w:p w:rsidR="00AC6B35" w:rsidRPr="00CA1E69" w:rsidRDefault="00182ACB" w:rsidP="00906967">
            <w:pPr>
              <w:spacing w:line="360" w:lineRule="auto"/>
              <w:jc w:val="center"/>
              <w:rPr>
                <w:rFonts w:ascii="Arial" w:hAnsi="Arial" w:cs="Arial"/>
                <w:b/>
              </w:rPr>
            </w:pPr>
            <w:r>
              <w:rPr>
                <w:rFonts w:ascii="Arial" w:hAnsi="Arial" w:cs="Arial"/>
                <w:b/>
              </w:rPr>
              <w:t>Option 3</w:t>
            </w:r>
            <w:r w:rsidR="00AC6B35">
              <w:rPr>
                <w:rFonts w:ascii="Arial" w:hAnsi="Arial" w:cs="Arial"/>
                <w:b/>
              </w:rPr>
              <w:t xml:space="preserve"> </w:t>
            </w:r>
            <w:r w:rsidR="00AC6B35" w:rsidRPr="00CA1E69">
              <w:rPr>
                <w:rFonts w:ascii="Arial" w:hAnsi="Arial" w:cs="Arial"/>
                <w:b/>
              </w:rPr>
              <w:t>seats</w:t>
            </w:r>
          </w:p>
        </w:tc>
        <w:tc>
          <w:tcPr>
            <w:tcW w:w="1410" w:type="dxa"/>
            <w:shd w:val="clear" w:color="auto" w:fill="D9D9D9" w:themeFill="background1" w:themeFillShade="D9"/>
          </w:tcPr>
          <w:p w:rsidR="00AC6B35" w:rsidRPr="00CA1E69" w:rsidRDefault="00AC6B35" w:rsidP="00906967">
            <w:pPr>
              <w:spacing w:line="360"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213" w:type="dxa"/>
            <w:shd w:val="clear" w:color="auto" w:fill="D9D9D9" w:themeFill="background1" w:themeFillShade="D9"/>
          </w:tcPr>
          <w:p w:rsidR="00AC6B35" w:rsidRPr="00CA1E69" w:rsidRDefault="00AC6B35" w:rsidP="00906967">
            <w:pPr>
              <w:spacing w:line="360"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9A2A48" w:rsidTr="00B10529">
        <w:trPr>
          <w:jc w:val="center"/>
        </w:trPr>
        <w:tc>
          <w:tcPr>
            <w:tcW w:w="2237" w:type="dxa"/>
            <w:shd w:val="clear" w:color="auto" w:fill="auto"/>
          </w:tcPr>
          <w:p w:rsidR="00AC6B35" w:rsidRPr="00B10529" w:rsidRDefault="009A2A48" w:rsidP="00906967">
            <w:pPr>
              <w:spacing w:line="360" w:lineRule="auto"/>
              <w:jc w:val="both"/>
              <w:rPr>
                <w:rFonts w:ascii="Arial" w:hAnsi="Arial" w:cs="Arial"/>
              </w:rPr>
            </w:pPr>
            <w:r w:rsidRPr="00B10529">
              <w:rPr>
                <w:rFonts w:ascii="Arial" w:hAnsi="Arial" w:cs="Arial"/>
              </w:rPr>
              <w:t>Dublin Bay South</w:t>
            </w:r>
          </w:p>
        </w:tc>
        <w:tc>
          <w:tcPr>
            <w:tcW w:w="1341"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123,174</w:t>
            </w:r>
          </w:p>
        </w:tc>
        <w:tc>
          <w:tcPr>
            <w:tcW w:w="1676"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4.18</w:t>
            </w:r>
          </w:p>
        </w:tc>
        <w:tc>
          <w:tcPr>
            <w:tcW w:w="1139"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4</w:t>
            </w:r>
          </w:p>
        </w:tc>
        <w:tc>
          <w:tcPr>
            <w:tcW w:w="1410"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30,794</w:t>
            </w:r>
          </w:p>
        </w:tc>
        <w:tc>
          <w:tcPr>
            <w:tcW w:w="1213"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+4.58</w:t>
            </w:r>
          </w:p>
        </w:tc>
      </w:tr>
      <w:tr w:rsidR="009A2A48" w:rsidTr="00B10529">
        <w:trPr>
          <w:jc w:val="center"/>
        </w:trPr>
        <w:tc>
          <w:tcPr>
            <w:tcW w:w="2237" w:type="dxa"/>
            <w:shd w:val="clear" w:color="auto" w:fill="auto"/>
          </w:tcPr>
          <w:p w:rsidR="009A2A48" w:rsidRPr="00B10529" w:rsidRDefault="009A2A48" w:rsidP="00906967">
            <w:pPr>
              <w:spacing w:line="360" w:lineRule="auto"/>
              <w:jc w:val="both"/>
              <w:rPr>
                <w:rFonts w:ascii="Arial" w:hAnsi="Arial" w:cs="Arial"/>
              </w:rPr>
            </w:pPr>
            <w:r w:rsidRPr="00B10529">
              <w:rPr>
                <w:rFonts w:ascii="Arial" w:hAnsi="Arial" w:cs="Arial"/>
              </w:rPr>
              <w:t>Dublin Mid-West</w:t>
            </w:r>
          </w:p>
        </w:tc>
        <w:tc>
          <w:tcPr>
            <w:tcW w:w="1341" w:type="dxa"/>
            <w:shd w:val="clear" w:color="auto" w:fill="auto"/>
          </w:tcPr>
          <w:p w:rsidR="009A2A48" w:rsidRPr="006A30B1" w:rsidRDefault="00224C08" w:rsidP="00906967">
            <w:pPr>
              <w:spacing w:line="360" w:lineRule="auto"/>
              <w:jc w:val="center"/>
              <w:rPr>
                <w:rFonts w:ascii="Arial" w:hAnsi="Arial" w:cs="Arial"/>
              </w:rPr>
            </w:pPr>
            <w:r w:rsidRPr="006A30B1">
              <w:rPr>
                <w:rFonts w:ascii="Arial" w:hAnsi="Arial" w:cs="Arial"/>
              </w:rPr>
              <w:t>141,714</w:t>
            </w:r>
          </w:p>
        </w:tc>
        <w:tc>
          <w:tcPr>
            <w:tcW w:w="1676"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4.81</w:t>
            </w:r>
          </w:p>
        </w:tc>
        <w:tc>
          <w:tcPr>
            <w:tcW w:w="1139"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5</w:t>
            </w:r>
          </w:p>
        </w:tc>
        <w:tc>
          <w:tcPr>
            <w:tcW w:w="1410"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28,343</w:t>
            </w:r>
          </w:p>
        </w:tc>
        <w:tc>
          <w:tcPr>
            <w:tcW w:w="1213"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-3.7</w:t>
            </w:r>
            <w:r w:rsidR="00224C08" w:rsidRPr="006A30B1">
              <w:rPr>
                <w:rFonts w:ascii="Arial" w:hAnsi="Arial" w:cs="Arial"/>
              </w:rPr>
              <w:t>5</w:t>
            </w:r>
          </w:p>
        </w:tc>
      </w:tr>
      <w:tr w:rsidR="009A2A48" w:rsidTr="00B10529">
        <w:trPr>
          <w:jc w:val="center"/>
        </w:trPr>
        <w:tc>
          <w:tcPr>
            <w:tcW w:w="2237" w:type="dxa"/>
            <w:shd w:val="clear" w:color="auto" w:fill="auto"/>
          </w:tcPr>
          <w:p w:rsidR="00AC6B35" w:rsidRPr="00B10529" w:rsidRDefault="009A2A48" w:rsidP="00906967">
            <w:pPr>
              <w:spacing w:line="360" w:lineRule="auto"/>
              <w:jc w:val="both"/>
              <w:rPr>
                <w:rFonts w:ascii="Arial" w:hAnsi="Arial" w:cs="Arial"/>
              </w:rPr>
            </w:pPr>
            <w:r w:rsidRPr="00B10529">
              <w:rPr>
                <w:rFonts w:ascii="Arial" w:hAnsi="Arial" w:cs="Arial"/>
              </w:rPr>
              <w:t xml:space="preserve">Dublin </w:t>
            </w:r>
            <w:proofErr w:type="spellStart"/>
            <w:r w:rsidRPr="00B10529">
              <w:rPr>
                <w:rFonts w:ascii="Arial" w:hAnsi="Arial" w:cs="Arial"/>
              </w:rPr>
              <w:t>Rathdown</w:t>
            </w:r>
            <w:proofErr w:type="spellEnd"/>
          </w:p>
        </w:tc>
        <w:tc>
          <w:tcPr>
            <w:tcW w:w="1341"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11</w:t>
            </w:r>
            <w:r w:rsidR="00224C08" w:rsidRPr="006A30B1">
              <w:rPr>
                <w:rFonts w:ascii="Arial" w:hAnsi="Arial" w:cs="Arial"/>
              </w:rPr>
              <w:t>3</w:t>
            </w:r>
            <w:r w:rsidRPr="006A30B1">
              <w:rPr>
                <w:rFonts w:ascii="Arial" w:hAnsi="Arial" w:cs="Arial"/>
              </w:rPr>
              <w:t>,5</w:t>
            </w:r>
            <w:r w:rsidR="00224C08" w:rsidRPr="006A30B1">
              <w:rPr>
                <w:rFonts w:ascii="Arial" w:hAnsi="Arial" w:cs="Arial"/>
              </w:rPr>
              <w:t>2</w:t>
            </w:r>
            <w:r w:rsidRPr="006A30B1">
              <w:rPr>
                <w:rFonts w:ascii="Arial" w:hAnsi="Arial" w:cs="Arial"/>
              </w:rPr>
              <w:t>0</w:t>
            </w:r>
          </w:p>
        </w:tc>
        <w:tc>
          <w:tcPr>
            <w:tcW w:w="1676"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3.8</w:t>
            </w:r>
            <w:r w:rsidR="00224C08" w:rsidRPr="006A30B1">
              <w:rPr>
                <w:rFonts w:ascii="Arial" w:hAnsi="Arial" w:cs="Arial"/>
              </w:rPr>
              <w:t>6</w:t>
            </w:r>
          </w:p>
        </w:tc>
        <w:tc>
          <w:tcPr>
            <w:tcW w:w="1139"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4</w:t>
            </w:r>
          </w:p>
        </w:tc>
        <w:tc>
          <w:tcPr>
            <w:tcW w:w="1410"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28,</w:t>
            </w:r>
            <w:r w:rsidR="00224C08" w:rsidRPr="006A30B1">
              <w:rPr>
                <w:rFonts w:ascii="Arial" w:hAnsi="Arial" w:cs="Arial"/>
              </w:rPr>
              <w:t>380</w:t>
            </w:r>
          </w:p>
        </w:tc>
        <w:tc>
          <w:tcPr>
            <w:tcW w:w="1213"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-3.</w:t>
            </w:r>
            <w:r w:rsidR="00224C08" w:rsidRPr="006A30B1">
              <w:rPr>
                <w:rFonts w:ascii="Arial" w:hAnsi="Arial" w:cs="Arial"/>
              </w:rPr>
              <w:t>62</w:t>
            </w:r>
          </w:p>
        </w:tc>
      </w:tr>
      <w:tr w:rsidR="009A2A48" w:rsidTr="00B10529">
        <w:trPr>
          <w:jc w:val="center"/>
        </w:trPr>
        <w:tc>
          <w:tcPr>
            <w:tcW w:w="2237" w:type="dxa"/>
            <w:shd w:val="clear" w:color="auto" w:fill="auto"/>
          </w:tcPr>
          <w:p w:rsidR="00AC6B35" w:rsidRPr="00B10529" w:rsidRDefault="009A2A48" w:rsidP="00906967">
            <w:pPr>
              <w:spacing w:line="360" w:lineRule="auto"/>
              <w:jc w:val="both"/>
              <w:rPr>
                <w:rFonts w:ascii="Arial" w:hAnsi="Arial" w:cs="Arial"/>
              </w:rPr>
            </w:pPr>
            <w:r w:rsidRPr="00B10529">
              <w:rPr>
                <w:rFonts w:ascii="Arial" w:hAnsi="Arial" w:cs="Arial"/>
              </w:rPr>
              <w:t>Dublin South Central</w:t>
            </w:r>
          </w:p>
        </w:tc>
        <w:tc>
          <w:tcPr>
            <w:tcW w:w="1341"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122,</w:t>
            </w:r>
            <w:r w:rsidR="00224C08" w:rsidRPr="006A30B1">
              <w:rPr>
                <w:rFonts w:ascii="Arial" w:hAnsi="Arial" w:cs="Arial"/>
              </w:rPr>
              <w:t>178</w:t>
            </w:r>
          </w:p>
        </w:tc>
        <w:tc>
          <w:tcPr>
            <w:tcW w:w="1676"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4.1</w:t>
            </w:r>
            <w:r w:rsidR="00224C08" w:rsidRPr="006A30B1">
              <w:rPr>
                <w:rFonts w:ascii="Arial" w:hAnsi="Arial" w:cs="Arial"/>
              </w:rPr>
              <w:t>5</w:t>
            </w:r>
          </w:p>
        </w:tc>
        <w:tc>
          <w:tcPr>
            <w:tcW w:w="1139"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4</w:t>
            </w:r>
          </w:p>
        </w:tc>
        <w:tc>
          <w:tcPr>
            <w:tcW w:w="1410"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30,</w:t>
            </w:r>
            <w:r w:rsidR="00224C08" w:rsidRPr="006A30B1">
              <w:rPr>
                <w:rFonts w:ascii="Arial" w:hAnsi="Arial" w:cs="Arial"/>
              </w:rPr>
              <w:t>545</w:t>
            </w:r>
          </w:p>
        </w:tc>
        <w:tc>
          <w:tcPr>
            <w:tcW w:w="1213" w:type="dxa"/>
            <w:shd w:val="clear" w:color="auto" w:fill="auto"/>
          </w:tcPr>
          <w:p w:rsidR="00AC6B35" w:rsidRPr="006A30B1" w:rsidRDefault="009A2A48" w:rsidP="00906967">
            <w:pPr>
              <w:spacing w:line="360" w:lineRule="auto"/>
              <w:jc w:val="center"/>
              <w:rPr>
                <w:rFonts w:ascii="Arial" w:hAnsi="Arial" w:cs="Arial"/>
              </w:rPr>
            </w:pPr>
            <w:r w:rsidRPr="006A30B1">
              <w:rPr>
                <w:rFonts w:ascii="Arial" w:hAnsi="Arial" w:cs="Arial"/>
              </w:rPr>
              <w:t>+</w:t>
            </w:r>
            <w:r w:rsidR="00224C08" w:rsidRPr="006A30B1">
              <w:rPr>
                <w:rFonts w:ascii="Arial" w:hAnsi="Arial" w:cs="Arial"/>
              </w:rPr>
              <w:t>3</w:t>
            </w:r>
            <w:r w:rsidRPr="006A30B1">
              <w:rPr>
                <w:rFonts w:ascii="Arial" w:hAnsi="Arial" w:cs="Arial"/>
              </w:rPr>
              <w:t>.</w:t>
            </w:r>
            <w:r w:rsidR="00224C08" w:rsidRPr="006A30B1">
              <w:rPr>
                <w:rFonts w:ascii="Arial" w:hAnsi="Arial" w:cs="Arial"/>
              </w:rPr>
              <w:t>73</w:t>
            </w:r>
          </w:p>
        </w:tc>
      </w:tr>
      <w:tr w:rsidR="009A2A48" w:rsidTr="00B10529">
        <w:trPr>
          <w:jc w:val="center"/>
        </w:trPr>
        <w:tc>
          <w:tcPr>
            <w:tcW w:w="2237" w:type="dxa"/>
            <w:shd w:val="clear" w:color="auto" w:fill="auto"/>
          </w:tcPr>
          <w:p w:rsidR="009A2A48" w:rsidRPr="00B10529" w:rsidRDefault="009A2A48" w:rsidP="00906967">
            <w:pPr>
              <w:spacing w:line="360" w:lineRule="auto"/>
              <w:jc w:val="both"/>
              <w:rPr>
                <w:rFonts w:ascii="Arial" w:hAnsi="Arial" w:cs="Arial"/>
              </w:rPr>
            </w:pPr>
            <w:r w:rsidRPr="00B10529">
              <w:rPr>
                <w:rFonts w:ascii="Arial" w:hAnsi="Arial" w:cs="Arial"/>
              </w:rPr>
              <w:t>Dublin South West</w:t>
            </w:r>
          </w:p>
        </w:tc>
        <w:tc>
          <w:tcPr>
            <w:tcW w:w="1341"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155,</w:t>
            </w:r>
            <w:r w:rsidR="00224C08" w:rsidRPr="006A30B1">
              <w:rPr>
                <w:rFonts w:ascii="Arial" w:hAnsi="Arial" w:cs="Arial"/>
              </w:rPr>
              <w:t>868</w:t>
            </w:r>
          </w:p>
        </w:tc>
        <w:tc>
          <w:tcPr>
            <w:tcW w:w="1676"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5.2</w:t>
            </w:r>
            <w:r w:rsidR="00224C08" w:rsidRPr="006A30B1">
              <w:rPr>
                <w:rFonts w:ascii="Arial" w:hAnsi="Arial" w:cs="Arial"/>
              </w:rPr>
              <w:t>9</w:t>
            </w:r>
          </w:p>
        </w:tc>
        <w:tc>
          <w:tcPr>
            <w:tcW w:w="1139"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5</w:t>
            </w:r>
          </w:p>
        </w:tc>
        <w:tc>
          <w:tcPr>
            <w:tcW w:w="1410"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31,1</w:t>
            </w:r>
            <w:r w:rsidR="00224C08" w:rsidRPr="006A30B1">
              <w:rPr>
                <w:rFonts w:ascii="Arial" w:hAnsi="Arial" w:cs="Arial"/>
              </w:rPr>
              <w:t>74</w:t>
            </w:r>
          </w:p>
        </w:tc>
        <w:tc>
          <w:tcPr>
            <w:tcW w:w="1213"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+5.</w:t>
            </w:r>
            <w:r w:rsidR="00224C08" w:rsidRPr="006A30B1">
              <w:rPr>
                <w:rFonts w:ascii="Arial" w:hAnsi="Arial" w:cs="Arial"/>
              </w:rPr>
              <w:t>87</w:t>
            </w:r>
          </w:p>
        </w:tc>
      </w:tr>
      <w:tr w:rsidR="009A2A48" w:rsidTr="00B10529">
        <w:trPr>
          <w:jc w:val="center"/>
        </w:trPr>
        <w:tc>
          <w:tcPr>
            <w:tcW w:w="2237" w:type="dxa"/>
            <w:shd w:val="clear" w:color="auto" w:fill="auto"/>
          </w:tcPr>
          <w:p w:rsidR="009A2A48" w:rsidRPr="00B10529" w:rsidRDefault="009A2A48" w:rsidP="00906967">
            <w:pPr>
              <w:spacing w:line="360" w:lineRule="auto"/>
              <w:jc w:val="both"/>
              <w:rPr>
                <w:rFonts w:ascii="Arial" w:hAnsi="Arial" w:cs="Arial"/>
              </w:rPr>
            </w:pPr>
            <w:proofErr w:type="spellStart"/>
            <w:r w:rsidRPr="00B10529">
              <w:rPr>
                <w:rFonts w:ascii="Arial" w:hAnsi="Arial" w:cs="Arial"/>
              </w:rPr>
              <w:t>Dún</w:t>
            </w:r>
            <w:proofErr w:type="spellEnd"/>
            <w:r w:rsidRPr="00B10529">
              <w:rPr>
                <w:rFonts w:ascii="Arial" w:hAnsi="Arial" w:cs="Arial"/>
              </w:rPr>
              <w:t xml:space="preserve"> Laoghaire</w:t>
            </w:r>
          </w:p>
        </w:tc>
        <w:tc>
          <w:tcPr>
            <w:tcW w:w="1341"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119,</w:t>
            </w:r>
            <w:r w:rsidR="00224C08" w:rsidRPr="006A30B1">
              <w:rPr>
                <w:rFonts w:ascii="Arial" w:hAnsi="Arial" w:cs="Arial"/>
              </w:rPr>
              <w:t>937</w:t>
            </w:r>
          </w:p>
        </w:tc>
        <w:tc>
          <w:tcPr>
            <w:tcW w:w="1676"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4.0</w:t>
            </w:r>
            <w:r w:rsidR="00224C08" w:rsidRPr="006A30B1">
              <w:rPr>
                <w:rFonts w:ascii="Arial" w:hAnsi="Arial" w:cs="Arial"/>
              </w:rPr>
              <w:t>7</w:t>
            </w:r>
          </w:p>
        </w:tc>
        <w:tc>
          <w:tcPr>
            <w:tcW w:w="1139"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4</w:t>
            </w:r>
          </w:p>
        </w:tc>
        <w:tc>
          <w:tcPr>
            <w:tcW w:w="1410"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29,</w:t>
            </w:r>
            <w:r w:rsidR="00224C08" w:rsidRPr="006A30B1">
              <w:rPr>
                <w:rFonts w:ascii="Arial" w:hAnsi="Arial" w:cs="Arial"/>
              </w:rPr>
              <w:t>984</w:t>
            </w:r>
          </w:p>
        </w:tc>
        <w:tc>
          <w:tcPr>
            <w:tcW w:w="1213" w:type="dxa"/>
            <w:shd w:val="clear" w:color="auto" w:fill="auto"/>
          </w:tcPr>
          <w:p w:rsidR="009A2A48" w:rsidRPr="006A30B1" w:rsidRDefault="009A2A48" w:rsidP="00906967">
            <w:pPr>
              <w:spacing w:line="360" w:lineRule="auto"/>
              <w:jc w:val="center"/>
              <w:rPr>
                <w:rFonts w:ascii="Arial" w:hAnsi="Arial" w:cs="Arial"/>
              </w:rPr>
            </w:pPr>
            <w:r w:rsidRPr="006A30B1">
              <w:rPr>
                <w:rFonts w:ascii="Arial" w:hAnsi="Arial" w:cs="Arial"/>
              </w:rPr>
              <w:t>+1.</w:t>
            </w:r>
            <w:r w:rsidR="00224C08" w:rsidRPr="006A30B1">
              <w:rPr>
                <w:rFonts w:ascii="Arial" w:hAnsi="Arial" w:cs="Arial"/>
              </w:rPr>
              <w:t>83</w:t>
            </w:r>
          </w:p>
        </w:tc>
      </w:tr>
      <w:tr w:rsidR="009A2A48" w:rsidTr="000826A8">
        <w:trPr>
          <w:jc w:val="center"/>
        </w:trPr>
        <w:tc>
          <w:tcPr>
            <w:tcW w:w="2237" w:type="dxa"/>
            <w:shd w:val="clear" w:color="auto" w:fill="D9D9D9" w:themeFill="background1" w:themeFillShade="D9"/>
          </w:tcPr>
          <w:p w:rsidR="009A2A48" w:rsidRPr="005D707D" w:rsidRDefault="009A2A48" w:rsidP="00906967">
            <w:pPr>
              <w:spacing w:line="360" w:lineRule="auto"/>
              <w:jc w:val="both"/>
              <w:rPr>
                <w:rFonts w:ascii="Arial" w:hAnsi="Arial" w:cs="Arial"/>
                <w:b/>
              </w:rPr>
            </w:pPr>
            <w:r w:rsidRPr="005D707D">
              <w:rPr>
                <w:rFonts w:ascii="Arial" w:hAnsi="Arial" w:cs="Arial"/>
                <w:b/>
              </w:rPr>
              <w:t xml:space="preserve">Totals: </w:t>
            </w:r>
          </w:p>
        </w:tc>
        <w:tc>
          <w:tcPr>
            <w:tcW w:w="1341" w:type="dxa"/>
            <w:shd w:val="clear" w:color="auto" w:fill="D9D9D9" w:themeFill="background1" w:themeFillShade="D9"/>
          </w:tcPr>
          <w:p w:rsidR="009A2A48" w:rsidRPr="006A30B1" w:rsidRDefault="009A2A48" w:rsidP="00906967">
            <w:pPr>
              <w:spacing w:line="360" w:lineRule="auto"/>
              <w:jc w:val="center"/>
              <w:rPr>
                <w:rFonts w:ascii="Arial" w:hAnsi="Arial" w:cs="Arial"/>
              </w:rPr>
            </w:pPr>
            <w:r w:rsidRPr="006A30B1">
              <w:rPr>
                <w:rFonts w:ascii="Arial" w:hAnsi="Arial" w:cs="Arial"/>
              </w:rPr>
              <w:t>776,391</w:t>
            </w:r>
          </w:p>
        </w:tc>
        <w:tc>
          <w:tcPr>
            <w:tcW w:w="1676" w:type="dxa"/>
            <w:shd w:val="clear" w:color="auto" w:fill="D9D9D9" w:themeFill="background1" w:themeFillShade="D9"/>
          </w:tcPr>
          <w:p w:rsidR="009A2A48" w:rsidRPr="006A30B1" w:rsidRDefault="009A2A48" w:rsidP="00906967">
            <w:pPr>
              <w:spacing w:line="360" w:lineRule="auto"/>
              <w:jc w:val="center"/>
              <w:rPr>
                <w:rFonts w:ascii="Arial" w:hAnsi="Arial" w:cs="Arial"/>
              </w:rPr>
            </w:pPr>
            <w:r w:rsidRPr="006A30B1">
              <w:rPr>
                <w:rFonts w:ascii="Arial" w:hAnsi="Arial" w:cs="Arial"/>
              </w:rPr>
              <w:t>26.37</w:t>
            </w:r>
          </w:p>
        </w:tc>
        <w:tc>
          <w:tcPr>
            <w:tcW w:w="1139" w:type="dxa"/>
            <w:shd w:val="clear" w:color="auto" w:fill="D9D9D9" w:themeFill="background1" w:themeFillShade="D9"/>
          </w:tcPr>
          <w:p w:rsidR="009A2A48" w:rsidRPr="006A30B1" w:rsidRDefault="009A2A48" w:rsidP="00906967">
            <w:pPr>
              <w:spacing w:line="360" w:lineRule="auto"/>
              <w:jc w:val="center"/>
              <w:rPr>
                <w:rFonts w:ascii="Arial" w:hAnsi="Arial" w:cs="Arial"/>
              </w:rPr>
            </w:pPr>
            <w:r w:rsidRPr="006A30B1">
              <w:rPr>
                <w:rFonts w:ascii="Arial" w:hAnsi="Arial" w:cs="Arial"/>
              </w:rPr>
              <w:t>26</w:t>
            </w:r>
          </w:p>
        </w:tc>
        <w:tc>
          <w:tcPr>
            <w:tcW w:w="1410" w:type="dxa"/>
            <w:shd w:val="clear" w:color="auto" w:fill="D9D9D9" w:themeFill="background1" w:themeFillShade="D9"/>
          </w:tcPr>
          <w:p w:rsidR="009A2A48" w:rsidRPr="006A30B1" w:rsidRDefault="009A2A48" w:rsidP="00906967">
            <w:pPr>
              <w:spacing w:line="360" w:lineRule="auto"/>
              <w:jc w:val="center"/>
              <w:rPr>
                <w:rFonts w:ascii="Arial" w:hAnsi="Arial" w:cs="Arial"/>
              </w:rPr>
            </w:pPr>
            <w:r w:rsidRPr="006A30B1">
              <w:rPr>
                <w:rFonts w:ascii="Arial" w:hAnsi="Arial" w:cs="Arial"/>
              </w:rPr>
              <w:t>29,861</w:t>
            </w:r>
          </w:p>
        </w:tc>
        <w:tc>
          <w:tcPr>
            <w:tcW w:w="1213" w:type="dxa"/>
            <w:shd w:val="clear" w:color="auto" w:fill="D9D9D9" w:themeFill="background1" w:themeFillShade="D9"/>
          </w:tcPr>
          <w:p w:rsidR="009A2A48" w:rsidRPr="006A30B1" w:rsidRDefault="009A2A48" w:rsidP="00906967">
            <w:pPr>
              <w:spacing w:line="360" w:lineRule="auto"/>
              <w:jc w:val="center"/>
              <w:rPr>
                <w:rFonts w:ascii="Arial" w:hAnsi="Arial" w:cs="Arial"/>
              </w:rPr>
            </w:pPr>
            <w:r w:rsidRPr="006A30B1">
              <w:rPr>
                <w:rFonts w:ascii="Arial" w:hAnsi="Arial" w:cs="Arial"/>
              </w:rPr>
              <w:t>+1.41</w:t>
            </w:r>
          </w:p>
        </w:tc>
      </w:tr>
    </w:tbl>
    <w:p w:rsidR="00AC6B35" w:rsidRDefault="00AC6B35" w:rsidP="00906967">
      <w:pPr>
        <w:spacing w:after="0" w:line="360" w:lineRule="auto"/>
        <w:jc w:val="both"/>
        <w:rPr>
          <w:rFonts w:ascii="Arial" w:hAnsi="Arial" w:cs="Arial"/>
          <w:sz w:val="24"/>
        </w:rPr>
      </w:pPr>
    </w:p>
    <w:p w:rsidR="000C2183" w:rsidRDefault="000C2183" w:rsidP="00906967">
      <w:pPr>
        <w:spacing w:after="0" w:line="360" w:lineRule="auto"/>
        <w:jc w:val="both"/>
        <w:rPr>
          <w:rFonts w:ascii="Arial" w:hAnsi="Arial" w:cs="Arial"/>
          <w:sz w:val="24"/>
        </w:rPr>
      </w:pPr>
    </w:p>
    <w:p w:rsidR="000C2183" w:rsidRDefault="000C2183" w:rsidP="00906967">
      <w:pPr>
        <w:spacing w:after="0" w:line="360" w:lineRule="auto"/>
        <w:jc w:val="both"/>
        <w:rPr>
          <w:rFonts w:ascii="Arial" w:hAnsi="Arial" w:cs="Arial"/>
          <w:sz w:val="24"/>
        </w:rPr>
      </w:pPr>
    </w:p>
    <w:p w:rsidR="000C2183" w:rsidRDefault="000C2183" w:rsidP="00906967">
      <w:pPr>
        <w:spacing w:after="0" w:line="360" w:lineRule="auto"/>
        <w:jc w:val="both"/>
        <w:rPr>
          <w:rFonts w:ascii="Arial" w:hAnsi="Arial" w:cs="Arial"/>
          <w:sz w:val="24"/>
        </w:rPr>
      </w:pPr>
    </w:p>
    <w:p w:rsidR="000C2183" w:rsidRDefault="000C2183" w:rsidP="00906967">
      <w:pPr>
        <w:spacing w:after="0" w:line="360" w:lineRule="auto"/>
        <w:jc w:val="both"/>
        <w:rPr>
          <w:rFonts w:ascii="Arial" w:hAnsi="Arial" w:cs="Arial"/>
          <w:sz w:val="24"/>
        </w:rPr>
      </w:pPr>
    </w:p>
    <w:p w:rsidR="00D243C4" w:rsidRDefault="00D243C4" w:rsidP="00906967">
      <w:pPr>
        <w:spacing w:after="0" w:line="360" w:lineRule="auto"/>
        <w:jc w:val="both"/>
        <w:rPr>
          <w:rFonts w:ascii="Arial" w:hAnsi="Arial" w:cs="Arial"/>
          <w:sz w:val="24"/>
        </w:rPr>
      </w:pPr>
    </w:p>
    <w:p w:rsidR="008F2E0B" w:rsidRDefault="008F2E0B" w:rsidP="00906967">
      <w:pPr>
        <w:spacing w:after="0" w:line="360" w:lineRule="auto"/>
        <w:jc w:val="both"/>
        <w:rPr>
          <w:rFonts w:ascii="Arial" w:hAnsi="Arial" w:cs="Arial"/>
          <w:sz w:val="24"/>
        </w:rPr>
      </w:pPr>
    </w:p>
    <w:p w:rsidR="008F2E0B" w:rsidRDefault="008F2E0B" w:rsidP="00906967">
      <w:pPr>
        <w:spacing w:after="0" w:line="360" w:lineRule="auto"/>
        <w:jc w:val="both"/>
        <w:rPr>
          <w:rFonts w:ascii="Arial" w:hAnsi="Arial" w:cs="Arial"/>
          <w:sz w:val="24"/>
        </w:rPr>
      </w:pPr>
    </w:p>
    <w:p w:rsidR="008F2E0B" w:rsidRDefault="008F2E0B" w:rsidP="00906967">
      <w:pPr>
        <w:spacing w:after="0" w:line="360" w:lineRule="auto"/>
        <w:jc w:val="both"/>
        <w:rPr>
          <w:rFonts w:ascii="Arial" w:hAnsi="Arial" w:cs="Arial"/>
          <w:sz w:val="24"/>
        </w:rPr>
      </w:pPr>
    </w:p>
    <w:p w:rsidR="008F2E0B" w:rsidRDefault="008F2E0B" w:rsidP="00906967">
      <w:pPr>
        <w:spacing w:after="0" w:line="360" w:lineRule="auto"/>
        <w:jc w:val="both"/>
        <w:rPr>
          <w:rFonts w:ascii="Arial" w:hAnsi="Arial" w:cs="Arial"/>
          <w:sz w:val="24"/>
        </w:rPr>
      </w:pPr>
    </w:p>
    <w:p w:rsidR="008F2E0B" w:rsidRDefault="008F2E0B" w:rsidP="00906967">
      <w:pPr>
        <w:spacing w:after="0" w:line="360" w:lineRule="auto"/>
        <w:jc w:val="both"/>
        <w:rPr>
          <w:rFonts w:ascii="Arial" w:hAnsi="Arial" w:cs="Arial"/>
          <w:sz w:val="24"/>
        </w:rPr>
      </w:pPr>
    </w:p>
    <w:p w:rsidR="00E62CDA" w:rsidRDefault="00E62CDA">
      <w:pPr>
        <w:rPr>
          <w:rFonts w:ascii="Arial" w:hAnsi="Arial" w:cs="Arial"/>
          <w:sz w:val="24"/>
        </w:rPr>
      </w:pPr>
      <w:r>
        <w:rPr>
          <w:rFonts w:ascii="Arial" w:hAnsi="Arial" w:cs="Arial"/>
          <w:sz w:val="24"/>
        </w:rPr>
        <w:br w:type="page"/>
      </w:r>
    </w:p>
    <w:p w:rsidR="0048543C" w:rsidRPr="00F6139A" w:rsidRDefault="002E11DE" w:rsidP="00906967">
      <w:pPr>
        <w:spacing w:line="360" w:lineRule="auto"/>
        <w:rPr>
          <w:rFonts w:ascii="Arial" w:hAnsi="Arial" w:cs="Arial"/>
          <w:b/>
          <w:sz w:val="24"/>
        </w:rPr>
      </w:pPr>
      <w:r>
        <w:rPr>
          <w:rFonts w:ascii="Arial" w:hAnsi="Arial" w:cs="Arial"/>
          <w:b/>
          <w:sz w:val="24"/>
        </w:rPr>
        <w:lastRenderedPageBreak/>
        <w:t xml:space="preserve">4. </w:t>
      </w:r>
      <w:r>
        <w:rPr>
          <w:rFonts w:ascii="Arial" w:hAnsi="Arial" w:cs="Arial"/>
          <w:b/>
          <w:sz w:val="24"/>
        </w:rPr>
        <w:tab/>
      </w:r>
      <w:r w:rsidRPr="00F6139A">
        <w:rPr>
          <w:rFonts w:ascii="Arial" w:hAnsi="Arial" w:cs="Arial"/>
          <w:b/>
          <w:sz w:val="24"/>
        </w:rPr>
        <w:t xml:space="preserve">HISTORICAL PERSPECTIVE </w:t>
      </w:r>
    </w:p>
    <w:p w:rsidR="00914D98" w:rsidRDefault="00914D98" w:rsidP="00D243C4">
      <w:pPr>
        <w:spacing w:line="360" w:lineRule="auto"/>
        <w:jc w:val="both"/>
        <w:rPr>
          <w:rFonts w:ascii="Arial" w:hAnsi="Arial" w:cs="Arial"/>
          <w:sz w:val="24"/>
        </w:rPr>
      </w:pPr>
      <w:r>
        <w:rPr>
          <w:rFonts w:ascii="Arial" w:hAnsi="Arial" w:cs="Arial"/>
          <w:sz w:val="24"/>
        </w:rPr>
        <w:t>From the 1980 constituency review onwards, the constituency boundaries in the Dublin South Region tended to be relatively stable</w:t>
      </w:r>
      <w:r w:rsidR="001265B1">
        <w:rPr>
          <w:rFonts w:ascii="Arial" w:hAnsi="Arial" w:cs="Arial"/>
          <w:sz w:val="24"/>
        </w:rPr>
        <w:t xml:space="preserve"> </w:t>
      </w:r>
      <w:r w:rsidR="00EE26DE">
        <w:rPr>
          <w:rFonts w:ascii="Arial" w:hAnsi="Arial" w:cs="Arial"/>
          <w:sz w:val="24"/>
        </w:rPr>
        <w:t xml:space="preserve">with the notable exception of the 1988 review. </w:t>
      </w:r>
      <w:r>
        <w:rPr>
          <w:rFonts w:ascii="Arial" w:hAnsi="Arial" w:cs="Arial"/>
          <w:sz w:val="24"/>
        </w:rPr>
        <w:t xml:space="preserve">The most notable difference from the present configuration </w:t>
      </w:r>
      <w:r w:rsidR="00360D2A">
        <w:rPr>
          <w:rFonts w:ascii="Arial" w:hAnsi="Arial" w:cs="Arial"/>
          <w:sz w:val="24"/>
        </w:rPr>
        <w:t>wa</w:t>
      </w:r>
      <w:r>
        <w:rPr>
          <w:rFonts w:ascii="Arial" w:hAnsi="Arial" w:cs="Arial"/>
          <w:sz w:val="24"/>
        </w:rPr>
        <w:t xml:space="preserve">s that the boundary between the constituencies centred in the south of Dublin and those </w:t>
      </w:r>
      <w:r w:rsidR="00360D2A">
        <w:rPr>
          <w:rFonts w:ascii="Arial" w:hAnsi="Arial" w:cs="Arial"/>
          <w:sz w:val="24"/>
        </w:rPr>
        <w:t xml:space="preserve">centred in the north, in the area outside the city proper, was the Grand Canal, and not, as in recent years, the </w:t>
      </w:r>
      <w:proofErr w:type="spellStart"/>
      <w:r w:rsidR="00360D2A">
        <w:rPr>
          <w:rFonts w:ascii="Arial" w:hAnsi="Arial" w:cs="Arial"/>
          <w:sz w:val="24"/>
        </w:rPr>
        <w:t>Liffey</w:t>
      </w:r>
      <w:proofErr w:type="spellEnd"/>
      <w:r w:rsidR="00360D2A">
        <w:rPr>
          <w:rFonts w:ascii="Arial" w:hAnsi="Arial" w:cs="Arial"/>
          <w:sz w:val="24"/>
        </w:rPr>
        <w:t xml:space="preserve"> River. </w:t>
      </w:r>
    </w:p>
    <w:p w:rsidR="00D56FA4" w:rsidRDefault="00D56FA4" w:rsidP="00906967">
      <w:pPr>
        <w:spacing w:line="360" w:lineRule="auto"/>
        <w:jc w:val="both"/>
        <w:rPr>
          <w:rFonts w:ascii="Arial" w:hAnsi="Arial" w:cs="Arial"/>
          <w:sz w:val="24"/>
        </w:rPr>
      </w:pPr>
      <w:r>
        <w:rPr>
          <w:rFonts w:ascii="Arial" w:hAnsi="Arial" w:cs="Arial"/>
          <w:sz w:val="24"/>
        </w:rPr>
        <w:t>Table 3 below provides a listing of the seats in each of the Dublin South Region constituencies since 19</w:t>
      </w:r>
      <w:r w:rsidR="00360D2A">
        <w:rPr>
          <w:rFonts w:ascii="Arial" w:hAnsi="Arial" w:cs="Arial"/>
          <w:sz w:val="24"/>
        </w:rPr>
        <w:t>8</w:t>
      </w:r>
      <w:r>
        <w:rPr>
          <w:rFonts w:ascii="Arial" w:hAnsi="Arial" w:cs="Arial"/>
          <w:sz w:val="24"/>
        </w:rPr>
        <w:t xml:space="preserve">0. </w:t>
      </w:r>
    </w:p>
    <w:p w:rsidR="00D56FA4" w:rsidRDefault="00D56FA4" w:rsidP="00D56FA4">
      <w:pPr>
        <w:spacing w:line="360" w:lineRule="auto"/>
        <w:jc w:val="both"/>
        <w:rPr>
          <w:rFonts w:ascii="Arial" w:hAnsi="Arial" w:cs="Arial"/>
          <w:sz w:val="24"/>
        </w:rPr>
      </w:pPr>
      <w:r>
        <w:rPr>
          <w:rFonts w:ascii="Arial" w:hAnsi="Arial" w:cs="Arial"/>
          <w:sz w:val="24"/>
        </w:rPr>
        <w:t xml:space="preserve">In addition to the seats for each of the last </w:t>
      </w:r>
      <w:r w:rsidR="00360D2A">
        <w:rPr>
          <w:rFonts w:ascii="Arial" w:hAnsi="Arial" w:cs="Arial"/>
          <w:sz w:val="24"/>
        </w:rPr>
        <w:t>nine</w:t>
      </w:r>
      <w:r>
        <w:rPr>
          <w:rFonts w:ascii="Arial" w:hAnsi="Arial" w:cs="Arial"/>
          <w:sz w:val="24"/>
        </w:rPr>
        <w:t xml:space="preserve"> revisions, Table 3 </w:t>
      </w:r>
      <w:r w:rsidR="00F772A3">
        <w:rPr>
          <w:rFonts w:ascii="Arial" w:hAnsi="Arial" w:cs="Arial"/>
          <w:sz w:val="24"/>
        </w:rPr>
        <w:t xml:space="preserve">also </w:t>
      </w:r>
      <w:r>
        <w:rPr>
          <w:rFonts w:ascii="Arial" w:hAnsi="Arial" w:cs="Arial"/>
          <w:sz w:val="24"/>
        </w:rPr>
        <w:t xml:space="preserve">includes a line showing the seats that would result from Option 3. </w:t>
      </w:r>
      <w:r w:rsidR="00F772A3">
        <w:rPr>
          <w:rFonts w:ascii="Arial" w:hAnsi="Arial" w:cs="Arial"/>
          <w:sz w:val="24"/>
        </w:rPr>
        <w:t xml:space="preserve">This helps to put that option into its historical context.  </w:t>
      </w:r>
    </w:p>
    <w:p w:rsidR="00D56FA4" w:rsidRPr="00D56FA4" w:rsidRDefault="00D56FA4" w:rsidP="00906967">
      <w:pPr>
        <w:spacing w:line="360" w:lineRule="auto"/>
        <w:jc w:val="both"/>
        <w:rPr>
          <w:rFonts w:ascii="Arial" w:hAnsi="Arial" w:cs="Arial"/>
          <w:b/>
          <w:sz w:val="24"/>
        </w:rPr>
      </w:pPr>
      <w:r w:rsidRPr="00D56FA4">
        <w:rPr>
          <w:rFonts w:ascii="Arial" w:hAnsi="Arial" w:cs="Arial"/>
          <w:b/>
          <w:sz w:val="24"/>
        </w:rPr>
        <w:t xml:space="preserve">Table 3: </w:t>
      </w:r>
      <w:r>
        <w:rPr>
          <w:rFonts w:ascii="Arial" w:hAnsi="Arial" w:cs="Arial"/>
          <w:b/>
          <w:sz w:val="24"/>
        </w:rPr>
        <w:t>S</w:t>
      </w:r>
      <w:r w:rsidRPr="00D56FA4">
        <w:rPr>
          <w:rFonts w:ascii="Arial" w:hAnsi="Arial" w:cs="Arial"/>
          <w:b/>
          <w:sz w:val="24"/>
        </w:rPr>
        <w:t>eat allocations in Dublin South regi</w:t>
      </w:r>
      <w:r w:rsidR="001F0E7E">
        <w:rPr>
          <w:rFonts w:ascii="Arial" w:hAnsi="Arial" w:cs="Arial"/>
          <w:b/>
          <w:sz w:val="24"/>
        </w:rPr>
        <w:t>on constituencies since 198</w:t>
      </w:r>
      <w:r w:rsidRPr="00D56FA4">
        <w:rPr>
          <w:rFonts w:ascii="Arial" w:hAnsi="Arial" w:cs="Arial"/>
          <w:b/>
          <w:sz w:val="24"/>
        </w:rPr>
        <w:t xml:space="preserve">0 </w:t>
      </w:r>
    </w:p>
    <w:tbl>
      <w:tblPr>
        <w:tblStyle w:val="TableGrid"/>
        <w:tblW w:w="0" w:type="auto"/>
        <w:tblInd w:w="-147" w:type="dxa"/>
        <w:tblLook w:val="04A0" w:firstRow="1" w:lastRow="0" w:firstColumn="1" w:lastColumn="0" w:noHBand="0" w:noVBand="1"/>
      </w:tblPr>
      <w:tblGrid>
        <w:gridCol w:w="806"/>
        <w:gridCol w:w="1321"/>
        <w:gridCol w:w="1276"/>
        <w:gridCol w:w="992"/>
        <w:gridCol w:w="850"/>
        <w:gridCol w:w="993"/>
        <w:gridCol w:w="1417"/>
        <w:gridCol w:w="1418"/>
      </w:tblGrid>
      <w:tr w:rsidR="00B42505" w:rsidTr="00B42505">
        <w:tc>
          <w:tcPr>
            <w:tcW w:w="806" w:type="dxa"/>
          </w:tcPr>
          <w:p w:rsidR="00B42505" w:rsidRPr="002000E2" w:rsidRDefault="00B42505" w:rsidP="002000E2">
            <w:pPr>
              <w:spacing w:line="360" w:lineRule="auto"/>
              <w:jc w:val="center"/>
              <w:rPr>
                <w:rFonts w:ascii="Arial" w:hAnsi="Arial" w:cs="Arial"/>
                <w:b/>
                <w:sz w:val="20"/>
                <w:szCs w:val="20"/>
              </w:rPr>
            </w:pPr>
            <w:r w:rsidRPr="002000E2">
              <w:rPr>
                <w:rFonts w:ascii="Arial" w:hAnsi="Arial" w:cs="Arial"/>
                <w:b/>
                <w:sz w:val="20"/>
                <w:szCs w:val="20"/>
              </w:rPr>
              <w:t>Year</w:t>
            </w:r>
          </w:p>
        </w:tc>
        <w:tc>
          <w:tcPr>
            <w:tcW w:w="1321" w:type="dxa"/>
          </w:tcPr>
          <w:p w:rsidR="00B42505" w:rsidRPr="002000E2" w:rsidRDefault="00B42505" w:rsidP="002000E2">
            <w:pPr>
              <w:spacing w:line="360" w:lineRule="auto"/>
              <w:rPr>
                <w:rFonts w:ascii="Arial" w:hAnsi="Arial" w:cs="Arial"/>
                <w:b/>
                <w:sz w:val="20"/>
                <w:szCs w:val="20"/>
              </w:rPr>
            </w:pPr>
            <w:r w:rsidRPr="002000E2">
              <w:rPr>
                <w:rFonts w:ascii="Arial" w:hAnsi="Arial" w:cs="Arial"/>
                <w:b/>
                <w:sz w:val="20"/>
                <w:szCs w:val="20"/>
              </w:rPr>
              <w:t xml:space="preserve">Dun Laoghaire </w:t>
            </w:r>
          </w:p>
        </w:tc>
        <w:tc>
          <w:tcPr>
            <w:tcW w:w="1276" w:type="dxa"/>
          </w:tcPr>
          <w:p w:rsidR="00B42505" w:rsidRPr="002000E2" w:rsidRDefault="00B42505" w:rsidP="002000E2">
            <w:pPr>
              <w:spacing w:line="360" w:lineRule="auto"/>
              <w:rPr>
                <w:rFonts w:ascii="Arial" w:hAnsi="Arial" w:cs="Arial"/>
                <w:b/>
                <w:sz w:val="20"/>
                <w:szCs w:val="20"/>
              </w:rPr>
            </w:pPr>
            <w:r w:rsidRPr="002000E2">
              <w:rPr>
                <w:rFonts w:ascii="Arial" w:hAnsi="Arial" w:cs="Arial"/>
                <w:b/>
                <w:sz w:val="20"/>
                <w:szCs w:val="20"/>
              </w:rPr>
              <w:t xml:space="preserve">Dublin South / </w:t>
            </w:r>
            <w:proofErr w:type="spellStart"/>
            <w:r w:rsidRPr="002000E2">
              <w:rPr>
                <w:rFonts w:ascii="Arial" w:hAnsi="Arial" w:cs="Arial"/>
                <w:b/>
                <w:sz w:val="20"/>
                <w:szCs w:val="20"/>
              </w:rPr>
              <w:t>Rathdown</w:t>
            </w:r>
            <w:proofErr w:type="spellEnd"/>
            <w:r w:rsidRPr="002000E2">
              <w:rPr>
                <w:rFonts w:ascii="Arial" w:hAnsi="Arial" w:cs="Arial"/>
                <w:b/>
                <w:sz w:val="20"/>
                <w:szCs w:val="20"/>
              </w:rPr>
              <w:t>*</w:t>
            </w:r>
          </w:p>
        </w:tc>
        <w:tc>
          <w:tcPr>
            <w:tcW w:w="992" w:type="dxa"/>
          </w:tcPr>
          <w:p w:rsidR="00B42505" w:rsidRPr="002000E2" w:rsidRDefault="00B42505" w:rsidP="002000E2">
            <w:pPr>
              <w:spacing w:line="360" w:lineRule="auto"/>
              <w:rPr>
                <w:rFonts w:ascii="Arial" w:hAnsi="Arial" w:cs="Arial"/>
                <w:b/>
                <w:sz w:val="20"/>
                <w:szCs w:val="20"/>
              </w:rPr>
            </w:pPr>
            <w:r w:rsidRPr="002000E2">
              <w:rPr>
                <w:rFonts w:ascii="Arial" w:hAnsi="Arial" w:cs="Arial"/>
                <w:b/>
                <w:sz w:val="20"/>
                <w:szCs w:val="20"/>
              </w:rPr>
              <w:t xml:space="preserve">Dublin South West </w:t>
            </w:r>
          </w:p>
        </w:tc>
        <w:tc>
          <w:tcPr>
            <w:tcW w:w="850" w:type="dxa"/>
          </w:tcPr>
          <w:p w:rsidR="00B42505" w:rsidRPr="002000E2" w:rsidRDefault="00B42505" w:rsidP="002000E2">
            <w:pPr>
              <w:spacing w:line="360" w:lineRule="auto"/>
              <w:rPr>
                <w:rFonts w:ascii="Arial" w:hAnsi="Arial" w:cs="Arial"/>
                <w:b/>
                <w:sz w:val="20"/>
                <w:szCs w:val="20"/>
              </w:rPr>
            </w:pPr>
            <w:r w:rsidRPr="002000E2">
              <w:rPr>
                <w:rFonts w:ascii="Arial" w:hAnsi="Arial" w:cs="Arial"/>
                <w:b/>
                <w:sz w:val="20"/>
                <w:szCs w:val="20"/>
              </w:rPr>
              <w:t xml:space="preserve">Dublin Mid-West </w:t>
            </w:r>
          </w:p>
        </w:tc>
        <w:tc>
          <w:tcPr>
            <w:tcW w:w="993" w:type="dxa"/>
          </w:tcPr>
          <w:p w:rsidR="00B42505" w:rsidRPr="002000E2" w:rsidRDefault="00B42505" w:rsidP="002000E2">
            <w:pPr>
              <w:spacing w:line="360" w:lineRule="auto"/>
              <w:rPr>
                <w:rFonts w:ascii="Arial" w:hAnsi="Arial" w:cs="Arial"/>
                <w:b/>
                <w:sz w:val="20"/>
                <w:szCs w:val="20"/>
              </w:rPr>
            </w:pPr>
            <w:r w:rsidRPr="002000E2">
              <w:rPr>
                <w:rFonts w:ascii="Arial" w:hAnsi="Arial" w:cs="Arial"/>
                <w:b/>
                <w:sz w:val="20"/>
                <w:szCs w:val="20"/>
              </w:rPr>
              <w:t>Dublin South Central</w:t>
            </w:r>
          </w:p>
        </w:tc>
        <w:tc>
          <w:tcPr>
            <w:tcW w:w="1417" w:type="dxa"/>
          </w:tcPr>
          <w:p w:rsidR="00B42505" w:rsidRPr="002000E2" w:rsidRDefault="00B42505" w:rsidP="002000E2">
            <w:pPr>
              <w:spacing w:line="360" w:lineRule="auto"/>
              <w:rPr>
                <w:rFonts w:ascii="Arial" w:hAnsi="Arial" w:cs="Arial"/>
                <w:b/>
                <w:sz w:val="20"/>
                <w:szCs w:val="20"/>
              </w:rPr>
            </w:pPr>
            <w:r w:rsidRPr="002000E2">
              <w:rPr>
                <w:rFonts w:ascii="Arial" w:hAnsi="Arial" w:cs="Arial"/>
                <w:b/>
                <w:sz w:val="20"/>
                <w:szCs w:val="20"/>
              </w:rPr>
              <w:t xml:space="preserve">Dublin South East / Bay South* </w:t>
            </w:r>
          </w:p>
        </w:tc>
        <w:tc>
          <w:tcPr>
            <w:tcW w:w="1418" w:type="dxa"/>
          </w:tcPr>
          <w:p w:rsidR="00B42505" w:rsidRPr="002000E2" w:rsidRDefault="00B42505" w:rsidP="002000E2">
            <w:pPr>
              <w:spacing w:line="360" w:lineRule="auto"/>
              <w:rPr>
                <w:rFonts w:ascii="Arial" w:hAnsi="Arial" w:cs="Arial"/>
                <w:b/>
                <w:sz w:val="20"/>
                <w:szCs w:val="20"/>
              </w:rPr>
            </w:pPr>
            <w:r w:rsidRPr="002000E2">
              <w:rPr>
                <w:rFonts w:ascii="Arial" w:hAnsi="Arial" w:cs="Arial"/>
                <w:b/>
                <w:sz w:val="20"/>
                <w:szCs w:val="20"/>
              </w:rPr>
              <w:t xml:space="preserve">Total Seats </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1980</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N/A</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23</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1983</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N/A</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23</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1988</w:t>
            </w:r>
          </w:p>
        </w:tc>
        <w:tc>
          <w:tcPr>
            <w:tcW w:w="1321" w:type="dxa"/>
          </w:tcPr>
          <w:p w:rsidR="00B42505" w:rsidRPr="002000E2" w:rsidRDefault="00B42505" w:rsidP="002000E2">
            <w:pPr>
              <w:spacing w:line="360" w:lineRule="auto"/>
              <w:rPr>
                <w:rFonts w:ascii="Arial" w:hAnsi="Arial" w:cs="Arial"/>
                <w:sz w:val="20"/>
                <w:szCs w:val="20"/>
              </w:rPr>
            </w:pPr>
            <w:r>
              <w:rPr>
                <w:rFonts w:ascii="Arial" w:hAnsi="Arial" w:cs="Arial"/>
                <w:sz w:val="20"/>
                <w:szCs w:val="20"/>
              </w:rPr>
              <w:t xml:space="preserve">See Table 4 </w:t>
            </w:r>
          </w:p>
        </w:tc>
        <w:tc>
          <w:tcPr>
            <w:tcW w:w="1276" w:type="dxa"/>
          </w:tcPr>
          <w:p w:rsidR="00B42505" w:rsidRPr="002000E2" w:rsidRDefault="00B42505" w:rsidP="002000E2">
            <w:pPr>
              <w:spacing w:line="360" w:lineRule="auto"/>
              <w:rPr>
                <w:rFonts w:ascii="Arial" w:hAnsi="Arial" w:cs="Arial"/>
                <w:sz w:val="20"/>
                <w:szCs w:val="20"/>
              </w:rPr>
            </w:pPr>
          </w:p>
        </w:tc>
        <w:tc>
          <w:tcPr>
            <w:tcW w:w="992" w:type="dxa"/>
          </w:tcPr>
          <w:p w:rsidR="00B42505" w:rsidRPr="002000E2" w:rsidRDefault="00B42505" w:rsidP="002000E2">
            <w:pPr>
              <w:spacing w:line="360" w:lineRule="auto"/>
              <w:rPr>
                <w:rFonts w:ascii="Arial" w:hAnsi="Arial" w:cs="Arial"/>
                <w:sz w:val="20"/>
                <w:szCs w:val="20"/>
              </w:rPr>
            </w:pPr>
          </w:p>
        </w:tc>
        <w:tc>
          <w:tcPr>
            <w:tcW w:w="850" w:type="dxa"/>
          </w:tcPr>
          <w:p w:rsidR="00B42505" w:rsidRPr="002000E2" w:rsidRDefault="00B42505" w:rsidP="002000E2">
            <w:pPr>
              <w:spacing w:line="360" w:lineRule="auto"/>
              <w:rPr>
                <w:rFonts w:ascii="Arial" w:hAnsi="Arial" w:cs="Arial"/>
                <w:sz w:val="20"/>
                <w:szCs w:val="20"/>
              </w:rPr>
            </w:pPr>
          </w:p>
        </w:tc>
        <w:tc>
          <w:tcPr>
            <w:tcW w:w="993" w:type="dxa"/>
          </w:tcPr>
          <w:p w:rsidR="00B42505" w:rsidRPr="002000E2" w:rsidRDefault="00B42505" w:rsidP="002000E2">
            <w:pPr>
              <w:spacing w:line="360" w:lineRule="auto"/>
              <w:rPr>
                <w:rFonts w:ascii="Arial" w:hAnsi="Arial" w:cs="Arial"/>
                <w:sz w:val="20"/>
                <w:szCs w:val="20"/>
              </w:rPr>
            </w:pPr>
          </w:p>
        </w:tc>
        <w:tc>
          <w:tcPr>
            <w:tcW w:w="1417" w:type="dxa"/>
          </w:tcPr>
          <w:p w:rsidR="00B42505" w:rsidRPr="002000E2" w:rsidRDefault="00B42505" w:rsidP="002000E2">
            <w:pPr>
              <w:spacing w:line="360" w:lineRule="auto"/>
              <w:rPr>
                <w:rFonts w:ascii="Arial" w:hAnsi="Arial" w:cs="Arial"/>
                <w:sz w:val="20"/>
                <w:szCs w:val="20"/>
              </w:rPr>
            </w:pPr>
          </w:p>
        </w:tc>
        <w:tc>
          <w:tcPr>
            <w:tcW w:w="1418" w:type="dxa"/>
          </w:tcPr>
          <w:p w:rsidR="00B42505" w:rsidRPr="002000E2" w:rsidRDefault="00B42505" w:rsidP="005501CF">
            <w:pPr>
              <w:spacing w:line="360" w:lineRule="auto"/>
              <w:rPr>
                <w:rFonts w:ascii="Arial" w:hAnsi="Arial" w:cs="Arial"/>
                <w:sz w:val="20"/>
                <w:szCs w:val="20"/>
              </w:rPr>
            </w:pP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1990</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N/A</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23</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1995</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N/A</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23</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1998</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3</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26</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2004</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27</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2007</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26</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2012</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3</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24</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2017</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3</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24</w:t>
            </w:r>
          </w:p>
        </w:tc>
      </w:tr>
      <w:tr w:rsidR="00B42505" w:rsidTr="00B42505">
        <w:tc>
          <w:tcPr>
            <w:tcW w:w="806" w:type="dxa"/>
          </w:tcPr>
          <w:p w:rsidR="00B42505" w:rsidRPr="002000E2" w:rsidRDefault="00B42505" w:rsidP="002000E2">
            <w:pPr>
              <w:spacing w:line="360" w:lineRule="auto"/>
              <w:jc w:val="center"/>
              <w:rPr>
                <w:rFonts w:ascii="Arial" w:hAnsi="Arial" w:cs="Arial"/>
                <w:sz w:val="20"/>
                <w:szCs w:val="20"/>
              </w:rPr>
            </w:pPr>
            <w:r w:rsidRPr="002000E2">
              <w:rPr>
                <w:rFonts w:ascii="Arial" w:hAnsi="Arial" w:cs="Arial"/>
                <w:sz w:val="20"/>
                <w:szCs w:val="20"/>
              </w:rPr>
              <w:t>Option 3</w:t>
            </w:r>
          </w:p>
        </w:tc>
        <w:tc>
          <w:tcPr>
            <w:tcW w:w="1321"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276"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992"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850"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5</w:t>
            </w:r>
          </w:p>
        </w:tc>
        <w:tc>
          <w:tcPr>
            <w:tcW w:w="993"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7"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4</w:t>
            </w:r>
          </w:p>
        </w:tc>
        <w:tc>
          <w:tcPr>
            <w:tcW w:w="1418" w:type="dxa"/>
          </w:tcPr>
          <w:p w:rsidR="00B42505" w:rsidRPr="002000E2" w:rsidRDefault="00B42505" w:rsidP="002000E2">
            <w:pPr>
              <w:spacing w:line="360" w:lineRule="auto"/>
              <w:rPr>
                <w:rFonts w:ascii="Arial" w:hAnsi="Arial" w:cs="Arial"/>
                <w:sz w:val="20"/>
                <w:szCs w:val="20"/>
              </w:rPr>
            </w:pPr>
            <w:r w:rsidRPr="002000E2">
              <w:rPr>
                <w:rFonts w:ascii="Arial" w:hAnsi="Arial" w:cs="Arial"/>
                <w:sz w:val="20"/>
                <w:szCs w:val="20"/>
              </w:rPr>
              <w:t>26</w:t>
            </w:r>
          </w:p>
        </w:tc>
      </w:tr>
    </w:tbl>
    <w:p w:rsidR="00597AC5" w:rsidRDefault="00D243C4" w:rsidP="00906967">
      <w:pPr>
        <w:spacing w:line="360" w:lineRule="auto"/>
        <w:jc w:val="both"/>
        <w:rPr>
          <w:rFonts w:ascii="Arial" w:hAnsi="Arial" w:cs="Arial"/>
          <w:sz w:val="24"/>
        </w:rPr>
      </w:pPr>
      <w:r>
        <w:rPr>
          <w:rFonts w:ascii="Arial" w:hAnsi="Arial" w:cs="Arial"/>
          <w:sz w:val="24"/>
        </w:rPr>
        <w:t xml:space="preserve">*  Constituency renamed in 2012 review. </w:t>
      </w:r>
    </w:p>
    <w:p w:rsidR="005501CF" w:rsidRDefault="00EE26DE" w:rsidP="00906967">
      <w:pPr>
        <w:spacing w:line="360" w:lineRule="auto"/>
        <w:jc w:val="both"/>
        <w:rPr>
          <w:rFonts w:ascii="Arial" w:hAnsi="Arial" w:cs="Arial"/>
          <w:sz w:val="24"/>
        </w:rPr>
      </w:pPr>
      <w:r>
        <w:rPr>
          <w:rFonts w:ascii="Arial" w:hAnsi="Arial" w:cs="Arial"/>
          <w:sz w:val="24"/>
        </w:rPr>
        <w:t xml:space="preserve">The main exception to this was the </w:t>
      </w:r>
      <w:r w:rsidR="005501CF">
        <w:rPr>
          <w:rFonts w:ascii="Arial" w:hAnsi="Arial" w:cs="Arial"/>
          <w:sz w:val="24"/>
        </w:rPr>
        <w:t xml:space="preserve">1988 constituency review </w:t>
      </w:r>
      <w:r>
        <w:rPr>
          <w:rFonts w:ascii="Arial" w:hAnsi="Arial" w:cs="Arial"/>
          <w:sz w:val="24"/>
        </w:rPr>
        <w:t xml:space="preserve">which </w:t>
      </w:r>
      <w:r w:rsidR="005501CF">
        <w:rPr>
          <w:rFonts w:ascii="Arial" w:hAnsi="Arial" w:cs="Arial"/>
          <w:sz w:val="24"/>
        </w:rPr>
        <w:t xml:space="preserve">is not listed in the above table: It presented a configuration that included seven constituencies in the region.  </w:t>
      </w:r>
    </w:p>
    <w:p w:rsidR="005501CF" w:rsidRDefault="00EE26DE" w:rsidP="00906967">
      <w:pPr>
        <w:spacing w:line="360" w:lineRule="auto"/>
        <w:jc w:val="both"/>
        <w:rPr>
          <w:rFonts w:ascii="Arial" w:hAnsi="Arial" w:cs="Arial"/>
          <w:sz w:val="24"/>
        </w:rPr>
      </w:pPr>
      <w:r>
        <w:rPr>
          <w:rFonts w:ascii="Arial" w:hAnsi="Arial" w:cs="Arial"/>
          <w:sz w:val="24"/>
        </w:rPr>
        <w:lastRenderedPageBreak/>
        <w:t xml:space="preserve">The details are </w:t>
      </w:r>
      <w:r w:rsidR="005501CF">
        <w:rPr>
          <w:rFonts w:ascii="Arial" w:hAnsi="Arial" w:cs="Arial"/>
          <w:sz w:val="24"/>
        </w:rPr>
        <w:t xml:space="preserve">presented separately in table 4 below, with an indication of the nearest equivalents to the current constituencies included.  </w:t>
      </w:r>
    </w:p>
    <w:p w:rsidR="00B42505" w:rsidRDefault="00B42505" w:rsidP="00906967">
      <w:pPr>
        <w:spacing w:line="360" w:lineRule="auto"/>
        <w:jc w:val="both"/>
        <w:rPr>
          <w:rFonts w:ascii="Arial" w:hAnsi="Arial" w:cs="Arial"/>
          <w:sz w:val="24"/>
        </w:rPr>
      </w:pPr>
    </w:p>
    <w:p w:rsidR="005501CF" w:rsidRPr="00D56FA4" w:rsidRDefault="005501CF" w:rsidP="005501CF">
      <w:pPr>
        <w:spacing w:line="360" w:lineRule="auto"/>
        <w:jc w:val="both"/>
        <w:rPr>
          <w:rFonts w:ascii="Arial" w:hAnsi="Arial" w:cs="Arial"/>
          <w:b/>
          <w:sz w:val="24"/>
        </w:rPr>
      </w:pPr>
      <w:r w:rsidRPr="00D56FA4">
        <w:rPr>
          <w:rFonts w:ascii="Arial" w:hAnsi="Arial" w:cs="Arial"/>
          <w:b/>
          <w:sz w:val="24"/>
        </w:rPr>
        <w:t xml:space="preserve">Table </w:t>
      </w:r>
      <w:r>
        <w:rPr>
          <w:rFonts w:ascii="Arial" w:hAnsi="Arial" w:cs="Arial"/>
          <w:b/>
          <w:sz w:val="24"/>
        </w:rPr>
        <w:t>4</w:t>
      </w:r>
      <w:r w:rsidRPr="00D56FA4">
        <w:rPr>
          <w:rFonts w:ascii="Arial" w:hAnsi="Arial" w:cs="Arial"/>
          <w:b/>
          <w:sz w:val="24"/>
        </w:rPr>
        <w:t xml:space="preserve">: </w:t>
      </w:r>
      <w:r>
        <w:rPr>
          <w:rFonts w:ascii="Arial" w:hAnsi="Arial" w:cs="Arial"/>
          <w:b/>
          <w:sz w:val="24"/>
        </w:rPr>
        <w:t>S</w:t>
      </w:r>
      <w:r w:rsidRPr="00D56FA4">
        <w:rPr>
          <w:rFonts w:ascii="Arial" w:hAnsi="Arial" w:cs="Arial"/>
          <w:b/>
          <w:sz w:val="24"/>
        </w:rPr>
        <w:t>eat allocations in Dublin South regi</w:t>
      </w:r>
      <w:r>
        <w:rPr>
          <w:rFonts w:ascii="Arial" w:hAnsi="Arial" w:cs="Arial"/>
          <w:b/>
          <w:sz w:val="24"/>
        </w:rPr>
        <w:t xml:space="preserve">on constituencies in 1988 review </w:t>
      </w:r>
    </w:p>
    <w:tbl>
      <w:tblPr>
        <w:tblStyle w:val="TableGrid"/>
        <w:tblW w:w="9356" w:type="dxa"/>
        <w:tblInd w:w="-147" w:type="dxa"/>
        <w:tblLook w:val="04A0" w:firstRow="1" w:lastRow="0" w:firstColumn="1" w:lastColumn="0" w:noHBand="0" w:noVBand="1"/>
      </w:tblPr>
      <w:tblGrid>
        <w:gridCol w:w="807"/>
        <w:gridCol w:w="1176"/>
        <w:gridCol w:w="1183"/>
        <w:gridCol w:w="1316"/>
        <w:gridCol w:w="939"/>
        <w:gridCol w:w="1031"/>
        <w:gridCol w:w="962"/>
        <w:gridCol w:w="1127"/>
        <w:gridCol w:w="815"/>
      </w:tblGrid>
      <w:tr w:rsidR="00EE26DE" w:rsidTr="00EE26DE">
        <w:tc>
          <w:tcPr>
            <w:tcW w:w="806" w:type="dxa"/>
          </w:tcPr>
          <w:p w:rsidR="005501CF" w:rsidRPr="002000E2" w:rsidRDefault="005501CF" w:rsidP="0095631D">
            <w:pPr>
              <w:spacing w:line="360" w:lineRule="auto"/>
              <w:jc w:val="center"/>
              <w:rPr>
                <w:rFonts w:ascii="Arial" w:hAnsi="Arial" w:cs="Arial"/>
                <w:b/>
                <w:sz w:val="20"/>
                <w:szCs w:val="20"/>
              </w:rPr>
            </w:pPr>
            <w:r w:rsidRPr="002000E2">
              <w:rPr>
                <w:rFonts w:ascii="Arial" w:hAnsi="Arial" w:cs="Arial"/>
                <w:b/>
                <w:sz w:val="20"/>
                <w:szCs w:val="20"/>
              </w:rPr>
              <w:t>Year</w:t>
            </w:r>
          </w:p>
        </w:tc>
        <w:tc>
          <w:tcPr>
            <w:tcW w:w="1178" w:type="dxa"/>
          </w:tcPr>
          <w:p w:rsidR="005501CF" w:rsidRPr="002000E2" w:rsidRDefault="005501CF" w:rsidP="0095631D">
            <w:pPr>
              <w:spacing w:line="360" w:lineRule="auto"/>
              <w:rPr>
                <w:rFonts w:ascii="Arial" w:hAnsi="Arial" w:cs="Arial"/>
                <w:b/>
                <w:sz w:val="20"/>
                <w:szCs w:val="20"/>
              </w:rPr>
            </w:pPr>
            <w:r w:rsidRPr="002000E2">
              <w:rPr>
                <w:rFonts w:ascii="Arial" w:hAnsi="Arial" w:cs="Arial"/>
                <w:b/>
                <w:sz w:val="20"/>
                <w:szCs w:val="20"/>
              </w:rPr>
              <w:t xml:space="preserve">Dun Laoghaire </w:t>
            </w:r>
          </w:p>
        </w:tc>
        <w:tc>
          <w:tcPr>
            <w:tcW w:w="1183" w:type="dxa"/>
          </w:tcPr>
          <w:p w:rsidR="005501CF" w:rsidRPr="002000E2" w:rsidRDefault="005501CF" w:rsidP="0095631D">
            <w:pPr>
              <w:spacing w:line="360" w:lineRule="auto"/>
              <w:rPr>
                <w:rFonts w:ascii="Arial" w:hAnsi="Arial" w:cs="Arial"/>
                <w:b/>
                <w:sz w:val="20"/>
                <w:szCs w:val="20"/>
              </w:rPr>
            </w:pPr>
            <w:r>
              <w:rPr>
                <w:rFonts w:ascii="Arial" w:hAnsi="Arial" w:cs="Arial"/>
                <w:b/>
                <w:sz w:val="20"/>
                <w:szCs w:val="20"/>
              </w:rPr>
              <w:t xml:space="preserve">Dublin </w:t>
            </w:r>
            <w:proofErr w:type="spellStart"/>
            <w:r>
              <w:rPr>
                <w:rFonts w:ascii="Arial" w:hAnsi="Arial" w:cs="Arial"/>
                <w:b/>
                <w:sz w:val="20"/>
                <w:szCs w:val="20"/>
              </w:rPr>
              <w:t>Rathdown</w:t>
            </w:r>
            <w:proofErr w:type="spellEnd"/>
          </w:p>
        </w:tc>
        <w:tc>
          <w:tcPr>
            <w:tcW w:w="944" w:type="dxa"/>
          </w:tcPr>
          <w:p w:rsidR="005501CF" w:rsidRPr="002000E2" w:rsidRDefault="00B42505" w:rsidP="0095631D">
            <w:pPr>
              <w:spacing w:line="360" w:lineRule="auto"/>
              <w:rPr>
                <w:rFonts w:ascii="Arial" w:hAnsi="Arial" w:cs="Arial"/>
                <w:b/>
                <w:sz w:val="20"/>
                <w:szCs w:val="20"/>
              </w:rPr>
            </w:pPr>
            <w:r>
              <w:rPr>
                <w:rFonts w:ascii="Arial" w:hAnsi="Arial" w:cs="Arial"/>
                <w:b/>
                <w:sz w:val="20"/>
                <w:szCs w:val="20"/>
              </w:rPr>
              <w:t xml:space="preserve">Dublin South </w:t>
            </w:r>
            <w:r w:rsidR="001265B1">
              <w:rPr>
                <w:rFonts w:ascii="Arial" w:hAnsi="Arial" w:cs="Arial"/>
                <w:b/>
                <w:sz w:val="20"/>
                <w:szCs w:val="20"/>
              </w:rPr>
              <w:t>(</w:t>
            </w:r>
            <w:proofErr w:type="spellStart"/>
            <w:r w:rsidR="001265B1">
              <w:rPr>
                <w:rFonts w:ascii="Arial" w:hAnsi="Arial" w:cs="Arial"/>
                <w:b/>
                <w:sz w:val="20"/>
                <w:szCs w:val="20"/>
              </w:rPr>
              <w:t>Rathdown</w:t>
            </w:r>
            <w:proofErr w:type="spellEnd"/>
            <w:r w:rsidR="001265B1">
              <w:rPr>
                <w:rFonts w:ascii="Arial" w:hAnsi="Arial" w:cs="Arial"/>
                <w:b/>
                <w:sz w:val="20"/>
                <w:szCs w:val="20"/>
              </w:rPr>
              <w:t xml:space="preserve">) </w:t>
            </w:r>
          </w:p>
        </w:tc>
        <w:tc>
          <w:tcPr>
            <w:tcW w:w="993" w:type="dxa"/>
          </w:tcPr>
          <w:p w:rsidR="005501CF" w:rsidRPr="002000E2" w:rsidRDefault="005501CF" w:rsidP="0095631D">
            <w:pPr>
              <w:spacing w:line="360" w:lineRule="auto"/>
              <w:rPr>
                <w:rFonts w:ascii="Arial" w:hAnsi="Arial" w:cs="Arial"/>
                <w:b/>
                <w:sz w:val="20"/>
                <w:szCs w:val="20"/>
              </w:rPr>
            </w:pPr>
            <w:r w:rsidRPr="002000E2">
              <w:rPr>
                <w:rFonts w:ascii="Arial" w:hAnsi="Arial" w:cs="Arial"/>
                <w:b/>
                <w:sz w:val="20"/>
                <w:szCs w:val="20"/>
              </w:rPr>
              <w:t xml:space="preserve">Dublin South West </w:t>
            </w:r>
          </w:p>
        </w:tc>
        <w:tc>
          <w:tcPr>
            <w:tcW w:w="1134" w:type="dxa"/>
          </w:tcPr>
          <w:p w:rsidR="005501CF" w:rsidRPr="002000E2" w:rsidRDefault="005501CF" w:rsidP="0095631D">
            <w:pPr>
              <w:spacing w:line="360" w:lineRule="auto"/>
              <w:rPr>
                <w:rFonts w:ascii="Arial" w:hAnsi="Arial" w:cs="Arial"/>
                <w:b/>
                <w:sz w:val="20"/>
                <w:szCs w:val="20"/>
              </w:rPr>
            </w:pPr>
            <w:r w:rsidRPr="002000E2">
              <w:rPr>
                <w:rFonts w:ascii="Arial" w:hAnsi="Arial" w:cs="Arial"/>
                <w:b/>
                <w:sz w:val="20"/>
                <w:szCs w:val="20"/>
              </w:rPr>
              <w:t xml:space="preserve">Dublin </w:t>
            </w:r>
            <w:r>
              <w:rPr>
                <w:rFonts w:ascii="Arial" w:hAnsi="Arial" w:cs="Arial"/>
                <w:b/>
                <w:sz w:val="20"/>
                <w:szCs w:val="20"/>
              </w:rPr>
              <w:t>West (Mid-West)</w:t>
            </w:r>
          </w:p>
        </w:tc>
        <w:tc>
          <w:tcPr>
            <w:tcW w:w="992" w:type="dxa"/>
          </w:tcPr>
          <w:p w:rsidR="005501CF" w:rsidRPr="002000E2" w:rsidRDefault="005501CF" w:rsidP="0095631D">
            <w:pPr>
              <w:spacing w:line="360" w:lineRule="auto"/>
              <w:rPr>
                <w:rFonts w:ascii="Arial" w:hAnsi="Arial" w:cs="Arial"/>
                <w:b/>
                <w:sz w:val="20"/>
                <w:szCs w:val="20"/>
              </w:rPr>
            </w:pPr>
            <w:r w:rsidRPr="002000E2">
              <w:rPr>
                <w:rFonts w:ascii="Arial" w:hAnsi="Arial" w:cs="Arial"/>
                <w:b/>
                <w:sz w:val="20"/>
                <w:szCs w:val="20"/>
              </w:rPr>
              <w:t>Dublin South Central</w:t>
            </w:r>
          </w:p>
        </w:tc>
        <w:tc>
          <w:tcPr>
            <w:tcW w:w="1276" w:type="dxa"/>
          </w:tcPr>
          <w:p w:rsidR="005501CF" w:rsidRPr="002000E2" w:rsidRDefault="005501CF" w:rsidP="005501CF">
            <w:pPr>
              <w:spacing w:line="360" w:lineRule="auto"/>
              <w:rPr>
                <w:rFonts w:ascii="Arial" w:hAnsi="Arial" w:cs="Arial"/>
                <w:b/>
                <w:sz w:val="20"/>
                <w:szCs w:val="20"/>
              </w:rPr>
            </w:pPr>
            <w:r w:rsidRPr="002000E2">
              <w:rPr>
                <w:rFonts w:ascii="Arial" w:hAnsi="Arial" w:cs="Arial"/>
                <w:b/>
                <w:sz w:val="20"/>
                <w:szCs w:val="20"/>
              </w:rPr>
              <w:t xml:space="preserve">Dublin South East  </w:t>
            </w:r>
            <w:r>
              <w:rPr>
                <w:rFonts w:ascii="Arial" w:hAnsi="Arial" w:cs="Arial"/>
                <w:b/>
                <w:sz w:val="20"/>
                <w:szCs w:val="20"/>
              </w:rPr>
              <w:t xml:space="preserve">(Bay South) </w:t>
            </w:r>
          </w:p>
        </w:tc>
        <w:tc>
          <w:tcPr>
            <w:tcW w:w="850" w:type="dxa"/>
          </w:tcPr>
          <w:p w:rsidR="005501CF" w:rsidRPr="002000E2" w:rsidRDefault="005501CF" w:rsidP="0095631D">
            <w:pPr>
              <w:spacing w:line="360" w:lineRule="auto"/>
              <w:rPr>
                <w:rFonts w:ascii="Arial" w:hAnsi="Arial" w:cs="Arial"/>
                <w:b/>
                <w:sz w:val="20"/>
                <w:szCs w:val="20"/>
              </w:rPr>
            </w:pPr>
            <w:r w:rsidRPr="002000E2">
              <w:rPr>
                <w:rFonts w:ascii="Arial" w:hAnsi="Arial" w:cs="Arial"/>
                <w:b/>
                <w:sz w:val="20"/>
                <w:szCs w:val="20"/>
              </w:rPr>
              <w:t xml:space="preserve">Total Seats </w:t>
            </w:r>
          </w:p>
        </w:tc>
      </w:tr>
      <w:tr w:rsidR="00EE26DE" w:rsidTr="00EE26DE">
        <w:tc>
          <w:tcPr>
            <w:tcW w:w="806" w:type="dxa"/>
          </w:tcPr>
          <w:p w:rsidR="005501CF" w:rsidRPr="002000E2" w:rsidRDefault="005501CF" w:rsidP="0095631D">
            <w:pPr>
              <w:spacing w:line="360" w:lineRule="auto"/>
              <w:jc w:val="center"/>
              <w:rPr>
                <w:rFonts w:ascii="Arial" w:hAnsi="Arial" w:cs="Arial"/>
                <w:sz w:val="20"/>
                <w:szCs w:val="20"/>
              </w:rPr>
            </w:pPr>
            <w:r w:rsidRPr="002000E2">
              <w:rPr>
                <w:rFonts w:ascii="Arial" w:hAnsi="Arial" w:cs="Arial"/>
                <w:sz w:val="20"/>
                <w:szCs w:val="20"/>
              </w:rPr>
              <w:t>1988</w:t>
            </w:r>
          </w:p>
        </w:tc>
        <w:tc>
          <w:tcPr>
            <w:tcW w:w="1178" w:type="dxa"/>
          </w:tcPr>
          <w:p w:rsidR="005501CF" w:rsidRPr="002000E2" w:rsidRDefault="005501CF" w:rsidP="0095631D">
            <w:pPr>
              <w:spacing w:line="360" w:lineRule="auto"/>
              <w:rPr>
                <w:rFonts w:ascii="Arial" w:hAnsi="Arial" w:cs="Arial"/>
                <w:sz w:val="20"/>
                <w:szCs w:val="20"/>
              </w:rPr>
            </w:pPr>
            <w:r w:rsidRPr="002000E2">
              <w:rPr>
                <w:rFonts w:ascii="Arial" w:hAnsi="Arial" w:cs="Arial"/>
                <w:sz w:val="20"/>
                <w:szCs w:val="20"/>
              </w:rPr>
              <w:t>3</w:t>
            </w:r>
          </w:p>
        </w:tc>
        <w:tc>
          <w:tcPr>
            <w:tcW w:w="1183" w:type="dxa"/>
          </w:tcPr>
          <w:p w:rsidR="005501CF" w:rsidRPr="002000E2" w:rsidRDefault="005501CF" w:rsidP="0095631D">
            <w:pPr>
              <w:spacing w:line="360" w:lineRule="auto"/>
              <w:rPr>
                <w:rFonts w:ascii="Arial" w:hAnsi="Arial" w:cs="Arial"/>
                <w:sz w:val="20"/>
                <w:szCs w:val="20"/>
              </w:rPr>
            </w:pPr>
            <w:r>
              <w:rPr>
                <w:rFonts w:ascii="Arial" w:hAnsi="Arial" w:cs="Arial"/>
                <w:sz w:val="20"/>
                <w:szCs w:val="20"/>
              </w:rPr>
              <w:t>3</w:t>
            </w:r>
          </w:p>
        </w:tc>
        <w:tc>
          <w:tcPr>
            <w:tcW w:w="944" w:type="dxa"/>
          </w:tcPr>
          <w:p w:rsidR="005501CF" w:rsidRPr="002000E2" w:rsidRDefault="005501CF" w:rsidP="0095631D">
            <w:pPr>
              <w:spacing w:line="360" w:lineRule="auto"/>
              <w:rPr>
                <w:rFonts w:ascii="Arial" w:hAnsi="Arial" w:cs="Arial"/>
                <w:sz w:val="20"/>
                <w:szCs w:val="20"/>
              </w:rPr>
            </w:pPr>
            <w:r>
              <w:rPr>
                <w:rFonts w:ascii="Arial" w:hAnsi="Arial" w:cs="Arial"/>
                <w:sz w:val="20"/>
                <w:szCs w:val="20"/>
              </w:rPr>
              <w:t>4</w:t>
            </w:r>
          </w:p>
        </w:tc>
        <w:tc>
          <w:tcPr>
            <w:tcW w:w="993" w:type="dxa"/>
          </w:tcPr>
          <w:p w:rsidR="005501CF" w:rsidRPr="002000E2" w:rsidRDefault="005501CF" w:rsidP="0095631D">
            <w:pPr>
              <w:spacing w:line="360" w:lineRule="auto"/>
              <w:rPr>
                <w:rFonts w:ascii="Arial" w:hAnsi="Arial" w:cs="Arial"/>
                <w:sz w:val="20"/>
                <w:szCs w:val="20"/>
              </w:rPr>
            </w:pPr>
            <w:r>
              <w:rPr>
                <w:rFonts w:ascii="Arial" w:hAnsi="Arial" w:cs="Arial"/>
                <w:sz w:val="20"/>
                <w:szCs w:val="20"/>
              </w:rPr>
              <w:t>4</w:t>
            </w:r>
          </w:p>
        </w:tc>
        <w:tc>
          <w:tcPr>
            <w:tcW w:w="1134" w:type="dxa"/>
          </w:tcPr>
          <w:p w:rsidR="005501CF" w:rsidRPr="002000E2" w:rsidRDefault="005501CF" w:rsidP="0095631D">
            <w:pPr>
              <w:spacing w:line="360" w:lineRule="auto"/>
              <w:rPr>
                <w:rFonts w:ascii="Arial" w:hAnsi="Arial" w:cs="Arial"/>
                <w:sz w:val="20"/>
                <w:szCs w:val="20"/>
              </w:rPr>
            </w:pPr>
            <w:r>
              <w:rPr>
                <w:rFonts w:ascii="Arial" w:hAnsi="Arial" w:cs="Arial"/>
                <w:sz w:val="20"/>
                <w:szCs w:val="20"/>
              </w:rPr>
              <w:t>4</w:t>
            </w:r>
          </w:p>
        </w:tc>
        <w:tc>
          <w:tcPr>
            <w:tcW w:w="992" w:type="dxa"/>
          </w:tcPr>
          <w:p w:rsidR="005501CF" w:rsidRPr="002000E2" w:rsidRDefault="005501CF" w:rsidP="0095631D">
            <w:pPr>
              <w:spacing w:line="360" w:lineRule="auto"/>
              <w:rPr>
                <w:rFonts w:ascii="Arial" w:hAnsi="Arial" w:cs="Arial"/>
                <w:sz w:val="20"/>
                <w:szCs w:val="20"/>
              </w:rPr>
            </w:pPr>
            <w:r>
              <w:rPr>
                <w:rFonts w:ascii="Arial" w:hAnsi="Arial" w:cs="Arial"/>
                <w:sz w:val="20"/>
                <w:szCs w:val="20"/>
              </w:rPr>
              <w:t>4</w:t>
            </w:r>
          </w:p>
        </w:tc>
        <w:tc>
          <w:tcPr>
            <w:tcW w:w="1276" w:type="dxa"/>
          </w:tcPr>
          <w:p w:rsidR="005501CF" w:rsidRPr="002000E2" w:rsidRDefault="005501CF" w:rsidP="0095631D">
            <w:pPr>
              <w:spacing w:line="360" w:lineRule="auto"/>
              <w:rPr>
                <w:rFonts w:ascii="Arial" w:hAnsi="Arial" w:cs="Arial"/>
                <w:sz w:val="20"/>
                <w:szCs w:val="20"/>
              </w:rPr>
            </w:pPr>
            <w:r>
              <w:rPr>
                <w:rFonts w:ascii="Arial" w:hAnsi="Arial" w:cs="Arial"/>
                <w:sz w:val="20"/>
                <w:szCs w:val="20"/>
              </w:rPr>
              <w:t>4</w:t>
            </w:r>
          </w:p>
        </w:tc>
        <w:tc>
          <w:tcPr>
            <w:tcW w:w="850" w:type="dxa"/>
          </w:tcPr>
          <w:p w:rsidR="005501CF" w:rsidRPr="002000E2" w:rsidRDefault="005501CF" w:rsidP="0095631D">
            <w:pPr>
              <w:spacing w:line="360" w:lineRule="auto"/>
              <w:rPr>
                <w:rFonts w:ascii="Arial" w:hAnsi="Arial" w:cs="Arial"/>
                <w:sz w:val="20"/>
                <w:szCs w:val="20"/>
              </w:rPr>
            </w:pPr>
            <w:r>
              <w:rPr>
                <w:rFonts w:ascii="Arial" w:hAnsi="Arial" w:cs="Arial"/>
                <w:sz w:val="20"/>
                <w:szCs w:val="20"/>
              </w:rPr>
              <w:t>26</w:t>
            </w:r>
          </w:p>
        </w:tc>
      </w:tr>
      <w:tr w:rsidR="00EE26DE" w:rsidTr="00EE26DE">
        <w:tc>
          <w:tcPr>
            <w:tcW w:w="806" w:type="dxa"/>
          </w:tcPr>
          <w:p w:rsidR="005501CF" w:rsidRPr="002000E2" w:rsidRDefault="005501CF" w:rsidP="0095631D">
            <w:pPr>
              <w:spacing w:line="360" w:lineRule="auto"/>
              <w:jc w:val="center"/>
              <w:rPr>
                <w:rFonts w:ascii="Arial" w:hAnsi="Arial" w:cs="Arial"/>
                <w:sz w:val="20"/>
                <w:szCs w:val="20"/>
              </w:rPr>
            </w:pPr>
            <w:r w:rsidRPr="002000E2">
              <w:rPr>
                <w:rFonts w:ascii="Arial" w:hAnsi="Arial" w:cs="Arial"/>
                <w:sz w:val="20"/>
                <w:szCs w:val="20"/>
              </w:rPr>
              <w:t>Option 3</w:t>
            </w:r>
          </w:p>
        </w:tc>
        <w:tc>
          <w:tcPr>
            <w:tcW w:w="1178" w:type="dxa"/>
          </w:tcPr>
          <w:p w:rsidR="005501CF" w:rsidRPr="002000E2" w:rsidRDefault="005501CF" w:rsidP="0095631D">
            <w:pPr>
              <w:spacing w:line="360" w:lineRule="auto"/>
              <w:rPr>
                <w:rFonts w:ascii="Arial" w:hAnsi="Arial" w:cs="Arial"/>
                <w:sz w:val="20"/>
                <w:szCs w:val="20"/>
              </w:rPr>
            </w:pPr>
            <w:r w:rsidRPr="002000E2">
              <w:rPr>
                <w:rFonts w:ascii="Arial" w:hAnsi="Arial" w:cs="Arial"/>
                <w:sz w:val="20"/>
                <w:szCs w:val="20"/>
              </w:rPr>
              <w:t>4</w:t>
            </w:r>
          </w:p>
        </w:tc>
        <w:tc>
          <w:tcPr>
            <w:tcW w:w="1183" w:type="dxa"/>
          </w:tcPr>
          <w:p w:rsidR="005501CF" w:rsidRPr="002000E2" w:rsidRDefault="00B42505" w:rsidP="0095631D">
            <w:pPr>
              <w:spacing w:line="360" w:lineRule="auto"/>
              <w:rPr>
                <w:rFonts w:ascii="Arial" w:hAnsi="Arial" w:cs="Arial"/>
                <w:sz w:val="20"/>
                <w:szCs w:val="20"/>
              </w:rPr>
            </w:pPr>
            <w:r>
              <w:rPr>
                <w:rFonts w:ascii="Arial" w:hAnsi="Arial" w:cs="Arial"/>
                <w:sz w:val="20"/>
                <w:szCs w:val="20"/>
              </w:rPr>
              <w:t>N/A</w:t>
            </w:r>
          </w:p>
        </w:tc>
        <w:tc>
          <w:tcPr>
            <w:tcW w:w="944" w:type="dxa"/>
          </w:tcPr>
          <w:p w:rsidR="005501CF" w:rsidRPr="002000E2" w:rsidRDefault="005501CF" w:rsidP="0095631D">
            <w:pPr>
              <w:spacing w:line="360" w:lineRule="auto"/>
              <w:rPr>
                <w:rFonts w:ascii="Arial" w:hAnsi="Arial" w:cs="Arial"/>
                <w:sz w:val="20"/>
                <w:szCs w:val="20"/>
              </w:rPr>
            </w:pPr>
            <w:r w:rsidRPr="002000E2">
              <w:rPr>
                <w:rFonts w:ascii="Arial" w:hAnsi="Arial" w:cs="Arial"/>
                <w:sz w:val="20"/>
                <w:szCs w:val="20"/>
              </w:rPr>
              <w:t>4</w:t>
            </w:r>
          </w:p>
        </w:tc>
        <w:tc>
          <w:tcPr>
            <w:tcW w:w="993" w:type="dxa"/>
          </w:tcPr>
          <w:p w:rsidR="005501CF" w:rsidRPr="002000E2" w:rsidRDefault="005501CF" w:rsidP="0095631D">
            <w:pPr>
              <w:spacing w:line="360" w:lineRule="auto"/>
              <w:rPr>
                <w:rFonts w:ascii="Arial" w:hAnsi="Arial" w:cs="Arial"/>
                <w:sz w:val="20"/>
                <w:szCs w:val="20"/>
              </w:rPr>
            </w:pPr>
            <w:r w:rsidRPr="002000E2">
              <w:rPr>
                <w:rFonts w:ascii="Arial" w:hAnsi="Arial" w:cs="Arial"/>
                <w:sz w:val="20"/>
                <w:szCs w:val="20"/>
              </w:rPr>
              <w:t>5</w:t>
            </w:r>
          </w:p>
        </w:tc>
        <w:tc>
          <w:tcPr>
            <w:tcW w:w="1134" w:type="dxa"/>
          </w:tcPr>
          <w:p w:rsidR="005501CF" w:rsidRPr="002000E2" w:rsidRDefault="005501CF" w:rsidP="0095631D">
            <w:pPr>
              <w:spacing w:line="360" w:lineRule="auto"/>
              <w:rPr>
                <w:rFonts w:ascii="Arial" w:hAnsi="Arial" w:cs="Arial"/>
                <w:sz w:val="20"/>
                <w:szCs w:val="20"/>
              </w:rPr>
            </w:pPr>
            <w:r w:rsidRPr="002000E2">
              <w:rPr>
                <w:rFonts w:ascii="Arial" w:hAnsi="Arial" w:cs="Arial"/>
                <w:sz w:val="20"/>
                <w:szCs w:val="20"/>
              </w:rPr>
              <w:t>5</w:t>
            </w:r>
          </w:p>
        </w:tc>
        <w:tc>
          <w:tcPr>
            <w:tcW w:w="992" w:type="dxa"/>
          </w:tcPr>
          <w:p w:rsidR="005501CF" w:rsidRPr="002000E2" w:rsidRDefault="005501CF" w:rsidP="0095631D">
            <w:pPr>
              <w:spacing w:line="360" w:lineRule="auto"/>
              <w:rPr>
                <w:rFonts w:ascii="Arial" w:hAnsi="Arial" w:cs="Arial"/>
                <w:sz w:val="20"/>
                <w:szCs w:val="20"/>
              </w:rPr>
            </w:pPr>
            <w:r w:rsidRPr="002000E2">
              <w:rPr>
                <w:rFonts w:ascii="Arial" w:hAnsi="Arial" w:cs="Arial"/>
                <w:sz w:val="20"/>
                <w:szCs w:val="20"/>
              </w:rPr>
              <w:t>4</w:t>
            </w:r>
          </w:p>
        </w:tc>
        <w:tc>
          <w:tcPr>
            <w:tcW w:w="1276" w:type="dxa"/>
          </w:tcPr>
          <w:p w:rsidR="005501CF" w:rsidRPr="002000E2" w:rsidRDefault="005501CF" w:rsidP="0095631D">
            <w:pPr>
              <w:spacing w:line="360" w:lineRule="auto"/>
              <w:rPr>
                <w:rFonts w:ascii="Arial" w:hAnsi="Arial" w:cs="Arial"/>
                <w:sz w:val="20"/>
                <w:szCs w:val="20"/>
              </w:rPr>
            </w:pPr>
            <w:r w:rsidRPr="002000E2">
              <w:rPr>
                <w:rFonts w:ascii="Arial" w:hAnsi="Arial" w:cs="Arial"/>
                <w:sz w:val="20"/>
                <w:szCs w:val="20"/>
              </w:rPr>
              <w:t>4</w:t>
            </w:r>
          </w:p>
        </w:tc>
        <w:tc>
          <w:tcPr>
            <w:tcW w:w="850" w:type="dxa"/>
          </w:tcPr>
          <w:p w:rsidR="005501CF" w:rsidRPr="002000E2" w:rsidRDefault="005501CF" w:rsidP="0095631D">
            <w:pPr>
              <w:spacing w:line="360" w:lineRule="auto"/>
              <w:rPr>
                <w:rFonts w:ascii="Arial" w:hAnsi="Arial" w:cs="Arial"/>
                <w:sz w:val="20"/>
                <w:szCs w:val="20"/>
              </w:rPr>
            </w:pPr>
            <w:r w:rsidRPr="002000E2">
              <w:rPr>
                <w:rFonts w:ascii="Arial" w:hAnsi="Arial" w:cs="Arial"/>
                <w:sz w:val="20"/>
                <w:szCs w:val="20"/>
              </w:rPr>
              <w:t>26</w:t>
            </w:r>
          </w:p>
        </w:tc>
      </w:tr>
    </w:tbl>
    <w:p w:rsidR="00B42505" w:rsidRDefault="00B42505" w:rsidP="00906967">
      <w:pPr>
        <w:spacing w:line="360" w:lineRule="auto"/>
        <w:jc w:val="both"/>
        <w:rPr>
          <w:rFonts w:ascii="Arial" w:hAnsi="Arial" w:cs="Arial"/>
          <w:sz w:val="24"/>
        </w:rPr>
      </w:pPr>
    </w:p>
    <w:p w:rsidR="00D56FA4" w:rsidRDefault="00F772A3" w:rsidP="00906967">
      <w:pPr>
        <w:spacing w:line="360" w:lineRule="auto"/>
        <w:jc w:val="both"/>
        <w:rPr>
          <w:rFonts w:ascii="Arial" w:hAnsi="Arial" w:cs="Arial"/>
          <w:sz w:val="24"/>
        </w:rPr>
      </w:pPr>
      <w:r>
        <w:rPr>
          <w:rFonts w:ascii="Arial" w:hAnsi="Arial" w:cs="Arial"/>
          <w:sz w:val="24"/>
        </w:rPr>
        <w:t xml:space="preserve">Table 3 points up a number of interesting features.  Most notably, in 2012 Dublin South was renamed to Dublin </w:t>
      </w:r>
      <w:proofErr w:type="spellStart"/>
      <w:r>
        <w:rPr>
          <w:rFonts w:ascii="Arial" w:hAnsi="Arial" w:cs="Arial"/>
          <w:sz w:val="24"/>
        </w:rPr>
        <w:t>Rathdown</w:t>
      </w:r>
      <w:proofErr w:type="spellEnd"/>
      <w:r>
        <w:rPr>
          <w:rFonts w:ascii="Arial" w:hAnsi="Arial" w:cs="Arial"/>
          <w:sz w:val="24"/>
        </w:rPr>
        <w:t xml:space="preserve"> and Dublin South East was renamed to Dublin Bay South.  The 2012 report noted a preference for constituency names to better reflect local communities’ geography and sense of place, in preference to general compass directions, north, south, east, west etc. which had tended to prevail up to that time in the nomenclature of Dublin constituencies as a whole.  </w:t>
      </w:r>
    </w:p>
    <w:p w:rsidR="00360D2A" w:rsidRDefault="00D243C4" w:rsidP="00906967">
      <w:pPr>
        <w:spacing w:line="360" w:lineRule="auto"/>
        <w:jc w:val="both"/>
        <w:rPr>
          <w:rFonts w:ascii="Arial" w:hAnsi="Arial" w:cs="Arial"/>
          <w:sz w:val="24"/>
        </w:rPr>
      </w:pPr>
      <w:r>
        <w:rPr>
          <w:rFonts w:ascii="Arial" w:hAnsi="Arial" w:cs="Arial"/>
          <w:sz w:val="24"/>
        </w:rPr>
        <w:t xml:space="preserve">The second very notable feature is the creation </w:t>
      </w:r>
      <w:r w:rsidR="00AD2452">
        <w:rPr>
          <w:rFonts w:ascii="Arial" w:hAnsi="Arial" w:cs="Arial"/>
          <w:sz w:val="24"/>
        </w:rPr>
        <w:t>in 1998</w:t>
      </w:r>
      <w:r>
        <w:rPr>
          <w:rFonts w:ascii="Arial" w:hAnsi="Arial" w:cs="Arial"/>
          <w:sz w:val="24"/>
        </w:rPr>
        <w:t xml:space="preserve"> </w:t>
      </w:r>
      <w:r w:rsidR="00AD2452">
        <w:rPr>
          <w:rFonts w:ascii="Arial" w:hAnsi="Arial" w:cs="Arial"/>
          <w:sz w:val="24"/>
        </w:rPr>
        <w:t xml:space="preserve">of </w:t>
      </w:r>
      <w:r>
        <w:rPr>
          <w:rFonts w:ascii="Arial" w:hAnsi="Arial" w:cs="Arial"/>
          <w:sz w:val="24"/>
        </w:rPr>
        <w:t xml:space="preserve">the Dublin Mid-West constituency. </w:t>
      </w:r>
      <w:r w:rsidR="00347A07">
        <w:rPr>
          <w:rFonts w:ascii="Arial" w:hAnsi="Arial" w:cs="Arial"/>
          <w:sz w:val="24"/>
        </w:rPr>
        <w:t xml:space="preserve"> This corresponded with a jump in the total number of seats in the region from 23 to 26 while there was a reduction in the number of seats in the Dublin North Region at the same time from 24 to 21.  The reason is that the effective boundary between Dublin North and Dublin South moved from the line of the Grand Canal in </w:t>
      </w:r>
      <w:proofErr w:type="spellStart"/>
      <w:r w:rsidR="00347A07">
        <w:rPr>
          <w:rFonts w:ascii="Arial" w:hAnsi="Arial" w:cs="Arial"/>
          <w:sz w:val="24"/>
        </w:rPr>
        <w:t>Clondalkin</w:t>
      </w:r>
      <w:proofErr w:type="spellEnd"/>
      <w:r w:rsidR="00347A07">
        <w:rPr>
          <w:rFonts w:ascii="Arial" w:hAnsi="Arial" w:cs="Arial"/>
          <w:sz w:val="24"/>
        </w:rPr>
        <w:t xml:space="preserve"> northwards to the line of the </w:t>
      </w:r>
      <w:proofErr w:type="spellStart"/>
      <w:r w:rsidR="00347A07">
        <w:rPr>
          <w:rFonts w:ascii="Arial" w:hAnsi="Arial" w:cs="Arial"/>
          <w:sz w:val="24"/>
        </w:rPr>
        <w:t>Liffey</w:t>
      </w:r>
      <w:proofErr w:type="spellEnd"/>
      <w:r w:rsidR="00347A07">
        <w:rPr>
          <w:rFonts w:ascii="Arial" w:hAnsi="Arial" w:cs="Arial"/>
          <w:sz w:val="24"/>
        </w:rPr>
        <w:t xml:space="preserve"> River, on an effectively permanent basis, and there was a concomitant transfer of the population between the canal and the river from Dublin West into the new Dublin Mid-West.  </w:t>
      </w:r>
    </w:p>
    <w:p w:rsidR="00B42505" w:rsidRDefault="00EE26DE" w:rsidP="00906967">
      <w:pPr>
        <w:spacing w:line="360" w:lineRule="auto"/>
        <w:jc w:val="both"/>
        <w:rPr>
          <w:rFonts w:ascii="Arial" w:hAnsi="Arial" w:cs="Arial"/>
          <w:sz w:val="24"/>
        </w:rPr>
      </w:pPr>
      <w:r>
        <w:rPr>
          <w:rFonts w:ascii="Arial" w:hAnsi="Arial" w:cs="Arial"/>
          <w:sz w:val="24"/>
        </w:rPr>
        <w:t xml:space="preserve">In the 1988 revision an arrangement somewhat along these lines was in place until the 1990 revision. Although, it had seven constituencies instead of six in the region, while it did have the </w:t>
      </w:r>
      <w:proofErr w:type="spellStart"/>
      <w:r>
        <w:rPr>
          <w:rFonts w:ascii="Arial" w:hAnsi="Arial" w:cs="Arial"/>
          <w:sz w:val="24"/>
        </w:rPr>
        <w:t>Liffey</w:t>
      </w:r>
      <w:proofErr w:type="spellEnd"/>
      <w:r>
        <w:rPr>
          <w:rFonts w:ascii="Arial" w:hAnsi="Arial" w:cs="Arial"/>
          <w:sz w:val="24"/>
        </w:rPr>
        <w:t xml:space="preserve"> River as a significant boundary.  The 1990 revision reverted the region back to a configuration very similar to that of 1980 and 1983, and this was retained until the introduction of the Dublin Mid-West constituency in 1998.  </w:t>
      </w:r>
    </w:p>
    <w:p w:rsidR="00D243C4" w:rsidRDefault="00347A07" w:rsidP="00906967">
      <w:pPr>
        <w:spacing w:line="360" w:lineRule="auto"/>
        <w:jc w:val="both"/>
        <w:rPr>
          <w:rFonts w:ascii="Arial" w:hAnsi="Arial" w:cs="Arial"/>
          <w:sz w:val="24"/>
        </w:rPr>
      </w:pPr>
      <w:r>
        <w:rPr>
          <w:rFonts w:ascii="Arial" w:hAnsi="Arial" w:cs="Arial"/>
          <w:sz w:val="24"/>
        </w:rPr>
        <w:lastRenderedPageBreak/>
        <w:t xml:space="preserve">Dublin Mid-West </w:t>
      </w:r>
      <w:r w:rsidR="00360D2A">
        <w:rPr>
          <w:rFonts w:ascii="Arial" w:hAnsi="Arial" w:cs="Arial"/>
          <w:sz w:val="24"/>
        </w:rPr>
        <w:t xml:space="preserve">itself </w:t>
      </w:r>
      <w:r w:rsidR="00AD2452">
        <w:rPr>
          <w:rFonts w:ascii="Arial" w:hAnsi="Arial" w:cs="Arial"/>
          <w:sz w:val="24"/>
        </w:rPr>
        <w:t xml:space="preserve">was originally a 3-seater, but had a seat added at the next review in 2004, while in the current review options have been presented proposing the addition of a further seat to bring it to 5 seats. These changes reflect the continuing population growth of that part of the Dublin South region. </w:t>
      </w:r>
      <w:r>
        <w:rPr>
          <w:rFonts w:ascii="Arial" w:hAnsi="Arial" w:cs="Arial"/>
          <w:sz w:val="24"/>
        </w:rPr>
        <w:t xml:space="preserve"> </w:t>
      </w:r>
    </w:p>
    <w:p w:rsidR="00D243C4" w:rsidRDefault="00AD2452" w:rsidP="00906967">
      <w:pPr>
        <w:spacing w:line="360" w:lineRule="auto"/>
        <w:jc w:val="both"/>
        <w:rPr>
          <w:rFonts w:ascii="Arial" w:hAnsi="Arial" w:cs="Arial"/>
          <w:sz w:val="24"/>
        </w:rPr>
      </w:pPr>
      <w:r>
        <w:rPr>
          <w:rFonts w:ascii="Arial" w:hAnsi="Arial" w:cs="Arial"/>
          <w:sz w:val="24"/>
        </w:rPr>
        <w:t xml:space="preserve">Conversely, it can be seen that in the constituencies of Dublin Bay South and Dublin South Central the numbers of seats have been stable over many years.  This reflects the urban geography and comparatively stable populations of these areas.  </w:t>
      </w:r>
    </w:p>
    <w:p w:rsidR="009C372A" w:rsidRDefault="009C372A" w:rsidP="00906967">
      <w:pPr>
        <w:spacing w:line="360" w:lineRule="auto"/>
        <w:jc w:val="both"/>
        <w:rPr>
          <w:rFonts w:ascii="Arial" w:hAnsi="Arial" w:cs="Arial"/>
          <w:sz w:val="24"/>
        </w:rPr>
      </w:pPr>
      <w:r>
        <w:rPr>
          <w:rFonts w:ascii="Arial" w:hAnsi="Arial" w:cs="Arial"/>
          <w:sz w:val="24"/>
        </w:rPr>
        <w:t xml:space="preserve">Thirdly, it can be seen that predominantly the constituencies in the region have tended to have 4 or 5 seats.  The only 3-seat constituencies have been Dublin Mid-West in the 1998 revision and Dublin </w:t>
      </w:r>
      <w:proofErr w:type="spellStart"/>
      <w:r>
        <w:rPr>
          <w:rFonts w:ascii="Arial" w:hAnsi="Arial" w:cs="Arial"/>
          <w:sz w:val="24"/>
        </w:rPr>
        <w:t>Rathdown</w:t>
      </w:r>
      <w:proofErr w:type="spellEnd"/>
      <w:r>
        <w:rPr>
          <w:rFonts w:ascii="Arial" w:hAnsi="Arial" w:cs="Arial"/>
          <w:sz w:val="24"/>
        </w:rPr>
        <w:t xml:space="preserve"> in the 2012 and 2016 revisions</w:t>
      </w:r>
      <w:r w:rsidR="001265B1">
        <w:rPr>
          <w:rFonts w:ascii="Arial" w:hAnsi="Arial" w:cs="Arial"/>
          <w:sz w:val="24"/>
        </w:rPr>
        <w:t xml:space="preserve">, as well as two in the 1988 revision which were removed in the 1990 revision. </w:t>
      </w:r>
      <w:r w:rsidR="00360D2A">
        <w:rPr>
          <w:rFonts w:ascii="Arial" w:hAnsi="Arial" w:cs="Arial"/>
          <w:sz w:val="24"/>
        </w:rPr>
        <w:t xml:space="preserve">This is in contrast to the Dublin North Region which has tended to include one or more 3-seat constituencies.  </w:t>
      </w:r>
    </w:p>
    <w:p w:rsidR="009C372A" w:rsidRDefault="009C372A" w:rsidP="00906967">
      <w:pPr>
        <w:spacing w:line="360" w:lineRule="auto"/>
        <w:jc w:val="both"/>
        <w:rPr>
          <w:rFonts w:ascii="Arial" w:hAnsi="Arial" w:cs="Arial"/>
          <w:sz w:val="24"/>
        </w:rPr>
      </w:pPr>
    </w:p>
    <w:p w:rsidR="00D56FA4" w:rsidRDefault="009C372A" w:rsidP="00906967">
      <w:pPr>
        <w:spacing w:line="360" w:lineRule="auto"/>
        <w:jc w:val="both"/>
        <w:rPr>
          <w:rFonts w:ascii="Arial" w:hAnsi="Arial" w:cs="Arial"/>
          <w:sz w:val="24"/>
        </w:rPr>
      </w:pPr>
      <w:r>
        <w:rPr>
          <w:rFonts w:ascii="Arial" w:hAnsi="Arial" w:cs="Arial"/>
          <w:sz w:val="24"/>
        </w:rPr>
        <w:t>In terms of boundaries, it may be noted that t</w:t>
      </w:r>
      <w:r w:rsidR="00D56FA4">
        <w:rPr>
          <w:rFonts w:ascii="Arial" w:hAnsi="Arial" w:cs="Arial"/>
          <w:sz w:val="24"/>
        </w:rPr>
        <w:t xml:space="preserve">he existing boundary between the constituencies of Dublin Mid-West and Dublin South West came into being at the 1998 revision.  </w:t>
      </w:r>
    </w:p>
    <w:p w:rsidR="0082664B" w:rsidRDefault="00DA7A85" w:rsidP="00906967">
      <w:pPr>
        <w:spacing w:line="360" w:lineRule="auto"/>
        <w:jc w:val="both"/>
        <w:rPr>
          <w:rFonts w:ascii="Arial" w:hAnsi="Arial" w:cs="Arial"/>
          <w:sz w:val="24"/>
        </w:rPr>
      </w:pPr>
      <w:r>
        <w:rPr>
          <w:rFonts w:ascii="Arial" w:hAnsi="Arial" w:cs="Arial"/>
          <w:sz w:val="24"/>
        </w:rPr>
        <w:t>More generally, t</w:t>
      </w:r>
      <w:r w:rsidR="009F5232">
        <w:rPr>
          <w:rFonts w:ascii="Arial" w:hAnsi="Arial" w:cs="Arial"/>
          <w:sz w:val="24"/>
        </w:rPr>
        <w:t xml:space="preserve">o a considerable extent, the existing boundaries in the Dublin South region were </w:t>
      </w:r>
      <w:r w:rsidR="00347A07">
        <w:rPr>
          <w:rFonts w:ascii="Arial" w:hAnsi="Arial" w:cs="Arial"/>
          <w:sz w:val="24"/>
        </w:rPr>
        <w:t xml:space="preserve">mostly </w:t>
      </w:r>
      <w:r w:rsidR="009F5232">
        <w:rPr>
          <w:rFonts w:ascii="Arial" w:hAnsi="Arial" w:cs="Arial"/>
          <w:sz w:val="24"/>
        </w:rPr>
        <w:t xml:space="preserve">formed in the 2004 constituency revision. At that time, an area including some of Rathfarnham, </w:t>
      </w:r>
      <w:proofErr w:type="spellStart"/>
      <w:r w:rsidR="009F5232">
        <w:rPr>
          <w:rFonts w:ascii="Arial" w:hAnsi="Arial" w:cs="Arial"/>
          <w:sz w:val="24"/>
        </w:rPr>
        <w:t>Knocklyon</w:t>
      </w:r>
      <w:proofErr w:type="spellEnd"/>
      <w:r w:rsidR="009F5232">
        <w:rPr>
          <w:rFonts w:ascii="Arial" w:hAnsi="Arial" w:cs="Arial"/>
          <w:sz w:val="24"/>
        </w:rPr>
        <w:t xml:space="preserve">, </w:t>
      </w:r>
      <w:proofErr w:type="spellStart"/>
      <w:r w:rsidR="009F5232">
        <w:rPr>
          <w:rFonts w:ascii="Arial" w:hAnsi="Arial" w:cs="Arial"/>
          <w:sz w:val="24"/>
        </w:rPr>
        <w:t>Ballyboden</w:t>
      </w:r>
      <w:proofErr w:type="spellEnd"/>
      <w:r w:rsidR="009F5232">
        <w:rPr>
          <w:rFonts w:ascii="Arial" w:hAnsi="Arial" w:cs="Arial"/>
          <w:sz w:val="24"/>
        </w:rPr>
        <w:t xml:space="preserve">, </w:t>
      </w:r>
      <w:proofErr w:type="spellStart"/>
      <w:r w:rsidR="009F5232">
        <w:rPr>
          <w:rFonts w:ascii="Arial" w:hAnsi="Arial" w:cs="Arial"/>
          <w:sz w:val="24"/>
        </w:rPr>
        <w:t>Willbrook</w:t>
      </w:r>
      <w:proofErr w:type="spellEnd"/>
      <w:r w:rsidR="009F5232">
        <w:rPr>
          <w:rFonts w:ascii="Arial" w:hAnsi="Arial" w:cs="Arial"/>
          <w:sz w:val="24"/>
        </w:rPr>
        <w:t xml:space="preserve">, St. Enda’s and </w:t>
      </w:r>
      <w:proofErr w:type="spellStart"/>
      <w:r w:rsidR="009F5232">
        <w:rPr>
          <w:rFonts w:ascii="Arial" w:hAnsi="Arial" w:cs="Arial"/>
          <w:sz w:val="24"/>
        </w:rPr>
        <w:t>Edmondstown</w:t>
      </w:r>
      <w:proofErr w:type="spellEnd"/>
      <w:r w:rsidR="009F5232">
        <w:rPr>
          <w:rFonts w:ascii="Arial" w:hAnsi="Arial" w:cs="Arial"/>
          <w:sz w:val="24"/>
        </w:rPr>
        <w:t xml:space="preserve"> was transferred from Dublin South </w:t>
      </w:r>
      <w:r w:rsidR="003E1821">
        <w:rPr>
          <w:rFonts w:ascii="Arial" w:hAnsi="Arial" w:cs="Arial"/>
          <w:sz w:val="24"/>
        </w:rPr>
        <w:t xml:space="preserve">(now Dublin </w:t>
      </w:r>
      <w:proofErr w:type="spellStart"/>
      <w:r w:rsidR="003E1821">
        <w:rPr>
          <w:rFonts w:ascii="Arial" w:hAnsi="Arial" w:cs="Arial"/>
          <w:sz w:val="24"/>
        </w:rPr>
        <w:t>Rathdown</w:t>
      </w:r>
      <w:proofErr w:type="spellEnd"/>
      <w:r w:rsidR="003E1821">
        <w:rPr>
          <w:rFonts w:ascii="Arial" w:hAnsi="Arial" w:cs="Arial"/>
          <w:sz w:val="24"/>
        </w:rPr>
        <w:t xml:space="preserve">) </w:t>
      </w:r>
      <w:r w:rsidR="009F5232">
        <w:rPr>
          <w:rFonts w:ascii="Arial" w:hAnsi="Arial" w:cs="Arial"/>
          <w:sz w:val="24"/>
        </w:rPr>
        <w:t>into Dublin South West</w:t>
      </w:r>
      <w:r w:rsidR="00474EB0">
        <w:rPr>
          <w:rFonts w:ascii="Arial" w:hAnsi="Arial" w:cs="Arial"/>
          <w:sz w:val="24"/>
        </w:rPr>
        <w:t xml:space="preserve">, thereby removing a considerable breach in the boundary of the county of South Dublin.  </w:t>
      </w:r>
      <w:r w:rsidR="009C372A">
        <w:rPr>
          <w:rFonts w:ascii="Arial" w:hAnsi="Arial" w:cs="Arial"/>
          <w:sz w:val="24"/>
        </w:rPr>
        <w:t xml:space="preserve">Also, </w:t>
      </w:r>
      <w:r w:rsidR="003E1821">
        <w:rPr>
          <w:rFonts w:ascii="Arial" w:hAnsi="Arial" w:cs="Arial"/>
          <w:sz w:val="24"/>
        </w:rPr>
        <w:t>the electoral divisions of Palmerston Village and Palmerston West</w:t>
      </w:r>
      <w:r w:rsidR="00906967">
        <w:rPr>
          <w:rFonts w:ascii="Arial" w:hAnsi="Arial" w:cs="Arial"/>
          <w:sz w:val="24"/>
        </w:rPr>
        <w:t xml:space="preserve"> </w:t>
      </w:r>
      <w:r w:rsidR="003E1821">
        <w:rPr>
          <w:rFonts w:ascii="Arial" w:hAnsi="Arial" w:cs="Arial"/>
          <w:sz w:val="24"/>
        </w:rPr>
        <w:t>were transferred from Dublin South Central to Dublin Mid-West</w:t>
      </w:r>
      <w:r w:rsidR="00474EB0">
        <w:rPr>
          <w:rFonts w:ascii="Arial" w:hAnsi="Arial" w:cs="Arial"/>
          <w:sz w:val="24"/>
        </w:rPr>
        <w:t xml:space="preserve">, and that removed another breach in the county boundary. </w:t>
      </w:r>
    </w:p>
    <w:p w:rsidR="00906967" w:rsidRDefault="00906967" w:rsidP="00906967">
      <w:pPr>
        <w:spacing w:line="360" w:lineRule="auto"/>
        <w:jc w:val="both"/>
        <w:rPr>
          <w:rFonts w:ascii="Arial" w:hAnsi="Arial" w:cs="Arial"/>
          <w:sz w:val="24"/>
        </w:rPr>
      </w:pPr>
      <w:r>
        <w:rPr>
          <w:rFonts w:ascii="Arial" w:hAnsi="Arial" w:cs="Arial"/>
          <w:sz w:val="24"/>
        </w:rPr>
        <w:t xml:space="preserve">In the 2007 revision, the only transfers in this region were of </w:t>
      </w:r>
      <w:proofErr w:type="spellStart"/>
      <w:r>
        <w:rPr>
          <w:rFonts w:ascii="Arial" w:hAnsi="Arial" w:cs="Arial"/>
          <w:sz w:val="24"/>
        </w:rPr>
        <w:t>Stillorgan-Leopardstown</w:t>
      </w:r>
      <w:proofErr w:type="spellEnd"/>
      <w:r>
        <w:rPr>
          <w:rFonts w:ascii="Arial" w:hAnsi="Arial" w:cs="Arial"/>
          <w:sz w:val="24"/>
        </w:rPr>
        <w:t xml:space="preserve">, </w:t>
      </w:r>
      <w:proofErr w:type="spellStart"/>
      <w:r>
        <w:rPr>
          <w:rFonts w:ascii="Arial" w:hAnsi="Arial" w:cs="Arial"/>
          <w:sz w:val="24"/>
        </w:rPr>
        <w:t>Foxrock</w:t>
      </w:r>
      <w:proofErr w:type="spellEnd"/>
      <w:r>
        <w:rPr>
          <w:rFonts w:ascii="Arial" w:hAnsi="Arial" w:cs="Arial"/>
          <w:sz w:val="24"/>
        </w:rPr>
        <w:t xml:space="preserve">-Torquay, </w:t>
      </w:r>
      <w:proofErr w:type="spellStart"/>
      <w:r>
        <w:rPr>
          <w:rFonts w:ascii="Arial" w:hAnsi="Arial" w:cs="Arial"/>
          <w:sz w:val="24"/>
        </w:rPr>
        <w:t>Foxrock-Carrickmines</w:t>
      </w:r>
      <w:proofErr w:type="spellEnd"/>
      <w:r>
        <w:rPr>
          <w:rFonts w:ascii="Arial" w:hAnsi="Arial" w:cs="Arial"/>
          <w:sz w:val="24"/>
        </w:rPr>
        <w:t xml:space="preserve"> and Cabinteely-</w:t>
      </w:r>
      <w:proofErr w:type="spellStart"/>
      <w:r>
        <w:rPr>
          <w:rFonts w:ascii="Arial" w:hAnsi="Arial" w:cs="Arial"/>
          <w:sz w:val="24"/>
        </w:rPr>
        <w:t>Loughlinstown</w:t>
      </w:r>
      <w:proofErr w:type="spellEnd"/>
      <w:r>
        <w:rPr>
          <w:rFonts w:ascii="Arial" w:hAnsi="Arial" w:cs="Arial"/>
          <w:sz w:val="24"/>
        </w:rPr>
        <w:t xml:space="preserve"> from the constituency of Dun Laoghaire to Dublin South (Dublin </w:t>
      </w:r>
      <w:proofErr w:type="spellStart"/>
      <w:r>
        <w:rPr>
          <w:rFonts w:ascii="Arial" w:hAnsi="Arial" w:cs="Arial"/>
          <w:sz w:val="24"/>
        </w:rPr>
        <w:t>Rathdown</w:t>
      </w:r>
      <w:proofErr w:type="spellEnd"/>
      <w:r>
        <w:rPr>
          <w:rFonts w:ascii="Arial" w:hAnsi="Arial" w:cs="Arial"/>
          <w:sz w:val="24"/>
        </w:rPr>
        <w:t xml:space="preserve">).  Note that the first three of those are also proposed for </w:t>
      </w:r>
      <w:r w:rsidR="00474EB0">
        <w:rPr>
          <w:rFonts w:ascii="Arial" w:hAnsi="Arial" w:cs="Arial"/>
          <w:sz w:val="24"/>
        </w:rPr>
        <w:t xml:space="preserve">a similar </w:t>
      </w:r>
      <w:r>
        <w:rPr>
          <w:rFonts w:ascii="Arial" w:hAnsi="Arial" w:cs="Arial"/>
          <w:sz w:val="24"/>
        </w:rPr>
        <w:t xml:space="preserve">transfer in Option 3 in this paper.  </w:t>
      </w:r>
    </w:p>
    <w:p w:rsidR="00224C08" w:rsidRDefault="0082664B" w:rsidP="00906967">
      <w:pPr>
        <w:spacing w:line="360" w:lineRule="auto"/>
        <w:jc w:val="both"/>
        <w:rPr>
          <w:rFonts w:ascii="Arial" w:hAnsi="Arial" w:cs="Arial"/>
          <w:sz w:val="24"/>
        </w:rPr>
      </w:pPr>
      <w:r>
        <w:rPr>
          <w:rFonts w:ascii="Arial" w:hAnsi="Arial" w:cs="Arial"/>
          <w:sz w:val="24"/>
        </w:rPr>
        <w:t>In the 2012 revision, th</w:t>
      </w:r>
      <w:r w:rsidR="00474EB0">
        <w:rPr>
          <w:rFonts w:ascii="Arial" w:hAnsi="Arial" w:cs="Arial"/>
          <w:sz w:val="24"/>
        </w:rPr>
        <w:t xml:space="preserve">ose same </w:t>
      </w:r>
      <w:r w:rsidR="00542B65">
        <w:rPr>
          <w:rFonts w:ascii="Arial" w:hAnsi="Arial" w:cs="Arial"/>
          <w:sz w:val="24"/>
        </w:rPr>
        <w:t xml:space="preserve">electoral divisions </w:t>
      </w:r>
      <w:r>
        <w:rPr>
          <w:rFonts w:ascii="Arial" w:hAnsi="Arial" w:cs="Arial"/>
          <w:sz w:val="24"/>
        </w:rPr>
        <w:t>were t</w:t>
      </w:r>
      <w:r w:rsidR="00542B65">
        <w:rPr>
          <w:rFonts w:ascii="Arial" w:hAnsi="Arial" w:cs="Arial"/>
          <w:sz w:val="24"/>
        </w:rPr>
        <w:t>rans</w:t>
      </w:r>
      <w:r>
        <w:rPr>
          <w:rFonts w:ascii="Arial" w:hAnsi="Arial" w:cs="Arial"/>
          <w:sz w:val="24"/>
        </w:rPr>
        <w:t xml:space="preserve">ferred </w:t>
      </w:r>
      <w:r w:rsidR="00474EB0">
        <w:rPr>
          <w:rFonts w:ascii="Arial" w:hAnsi="Arial" w:cs="Arial"/>
          <w:sz w:val="24"/>
        </w:rPr>
        <w:t xml:space="preserve">back </w:t>
      </w:r>
      <w:r>
        <w:rPr>
          <w:rFonts w:ascii="Arial" w:hAnsi="Arial" w:cs="Arial"/>
          <w:sz w:val="24"/>
        </w:rPr>
        <w:t>from Dub</w:t>
      </w:r>
      <w:r w:rsidR="00542B65">
        <w:rPr>
          <w:rFonts w:ascii="Arial" w:hAnsi="Arial" w:cs="Arial"/>
          <w:sz w:val="24"/>
        </w:rPr>
        <w:t>lin</w:t>
      </w:r>
      <w:r>
        <w:rPr>
          <w:rFonts w:ascii="Arial" w:hAnsi="Arial" w:cs="Arial"/>
          <w:sz w:val="24"/>
        </w:rPr>
        <w:t xml:space="preserve"> South to D</w:t>
      </w:r>
      <w:r w:rsidR="00542B65">
        <w:rPr>
          <w:rFonts w:ascii="Arial" w:hAnsi="Arial" w:cs="Arial"/>
          <w:sz w:val="24"/>
        </w:rPr>
        <w:t xml:space="preserve">un </w:t>
      </w:r>
      <w:r>
        <w:rPr>
          <w:rFonts w:ascii="Arial" w:hAnsi="Arial" w:cs="Arial"/>
          <w:sz w:val="24"/>
        </w:rPr>
        <w:t>L</w:t>
      </w:r>
      <w:r w:rsidR="00542B65">
        <w:rPr>
          <w:rFonts w:ascii="Arial" w:hAnsi="Arial" w:cs="Arial"/>
          <w:sz w:val="24"/>
        </w:rPr>
        <w:t>aoghaire</w:t>
      </w:r>
      <w:r>
        <w:rPr>
          <w:rFonts w:ascii="Arial" w:hAnsi="Arial" w:cs="Arial"/>
          <w:sz w:val="24"/>
        </w:rPr>
        <w:t>.  Kimmage C was also t</w:t>
      </w:r>
      <w:r w:rsidR="00542B65">
        <w:rPr>
          <w:rFonts w:ascii="Arial" w:hAnsi="Arial" w:cs="Arial"/>
          <w:sz w:val="24"/>
        </w:rPr>
        <w:t>ransferred to Dublin Bay South. The e</w:t>
      </w:r>
      <w:r>
        <w:rPr>
          <w:rFonts w:ascii="Arial" w:hAnsi="Arial" w:cs="Arial"/>
          <w:sz w:val="24"/>
        </w:rPr>
        <w:t xml:space="preserve">xisting </w:t>
      </w:r>
      <w:r w:rsidR="00542B65">
        <w:rPr>
          <w:rFonts w:ascii="Arial" w:hAnsi="Arial" w:cs="Arial"/>
          <w:sz w:val="24"/>
        </w:rPr>
        <w:t xml:space="preserve">boundary between </w:t>
      </w:r>
      <w:r>
        <w:rPr>
          <w:rFonts w:ascii="Arial" w:hAnsi="Arial" w:cs="Arial"/>
          <w:sz w:val="24"/>
        </w:rPr>
        <w:t>Dublin S</w:t>
      </w:r>
      <w:r w:rsidR="00542B65">
        <w:rPr>
          <w:rFonts w:ascii="Arial" w:hAnsi="Arial" w:cs="Arial"/>
          <w:sz w:val="24"/>
        </w:rPr>
        <w:t>outh-West</w:t>
      </w:r>
      <w:r>
        <w:rPr>
          <w:rFonts w:ascii="Arial" w:hAnsi="Arial" w:cs="Arial"/>
          <w:sz w:val="24"/>
        </w:rPr>
        <w:t xml:space="preserve"> and D</w:t>
      </w:r>
      <w:r w:rsidR="00542B65">
        <w:rPr>
          <w:rFonts w:ascii="Arial" w:hAnsi="Arial" w:cs="Arial"/>
          <w:sz w:val="24"/>
        </w:rPr>
        <w:t>ublin Mid-West</w:t>
      </w:r>
      <w:r>
        <w:rPr>
          <w:rFonts w:ascii="Arial" w:hAnsi="Arial" w:cs="Arial"/>
          <w:sz w:val="24"/>
        </w:rPr>
        <w:t xml:space="preserve"> was </w:t>
      </w:r>
      <w:r w:rsidR="00542B65">
        <w:rPr>
          <w:rFonts w:ascii="Arial" w:hAnsi="Arial" w:cs="Arial"/>
          <w:sz w:val="24"/>
        </w:rPr>
        <w:t xml:space="preserve">maintained. </w:t>
      </w:r>
    </w:p>
    <w:p w:rsidR="004A3157" w:rsidRDefault="004A3157" w:rsidP="009C372A">
      <w:pPr>
        <w:spacing w:line="360" w:lineRule="auto"/>
        <w:jc w:val="both"/>
        <w:rPr>
          <w:rFonts w:ascii="Arial" w:hAnsi="Arial" w:cs="Arial"/>
          <w:sz w:val="24"/>
        </w:rPr>
      </w:pPr>
      <w:r>
        <w:rPr>
          <w:rFonts w:ascii="Arial" w:hAnsi="Arial" w:cs="Arial"/>
          <w:sz w:val="24"/>
        </w:rPr>
        <w:lastRenderedPageBreak/>
        <w:t xml:space="preserve">In the 2016 revision, the only transfer in the region was of a small part of the electoral division of </w:t>
      </w:r>
      <w:proofErr w:type="spellStart"/>
      <w:r>
        <w:rPr>
          <w:rFonts w:ascii="Arial" w:hAnsi="Arial" w:cs="Arial"/>
          <w:sz w:val="24"/>
        </w:rPr>
        <w:t>Glencullen</w:t>
      </w:r>
      <w:proofErr w:type="spellEnd"/>
      <w:r>
        <w:rPr>
          <w:rFonts w:ascii="Arial" w:hAnsi="Arial" w:cs="Arial"/>
          <w:sz w:val="24"/>
        </w:rPr>
        <w:t xml:space="preserve"> from the constituency of Dublin </w:t>
      </w:r>
      <w:proofErr w:type="spellStart"/>
      <w:r>
        <w:rPr>
          <w:rFonts w:ascii="Arial" w:hAnsi="Arial" w:cs="Arial"/>
          <w:sz w:val="24"/>
        </w:rPr>
        <w:t>Rathdown</w:t>
      </w:r>
      <w:proofErr w:type="spellEnd"/>
      <w:r>
        <w:rPr>
          <w:rFonts w:ascii="Arial" w:hAnsi="Arial" w:cs="Arial"/>
          <w:sz w:val="24"/>
        </w:rPr>
        <w:t xml:space="preserve"> to the constituency of Dun Laoghaire.  </w:t>
      </w:r>
    </w:p>
    <w:p w:rsidR="00360D2A" w:rsidRDefault="00360D2A" w:rsidP="009C372A">
      <w:pPr>
        <w:spacing w:line="360" w:lineRule="auto"/>
        <w:jc w:val="both"/>
        <w:rPr>
          <w:rFonts w:ascii="Arial" w:hAnsi="Arial" w:cs="Arial"/>
          <w:sz w:val="24"/>
        </w:rPr>
      </w:pPr>
    </w:p>
    <w:p w:rsidR="00347A07" w:rsidRPr="009C372A" w:rsidRDefault="00347A07" w:rsidP="00347A07">
      <w:pPr>
        <w:spacing w:line="360" w:lineRule="auto"/>
        <w:jc w:val="both"/>
        <w:rPr>
          <w:rFonts w:ascii="Arial" w:hAnsi="Arial" w:cs="Arial"/>
          <w:i/>
          <w:sz w:val="24"/>
        </w:rPr>
      </w:pPr>
      <w:r>
        <w:rPr>
          <w:rFonts w:ascii="Arial" w:hAnsi="Arial" w:cs="Arial"/>
          <w:i/>
          <w:sz w:val="24"/>
        </w:rPr>
        <w:t xml:space="preserve">Submissions </w:t>
      </w:r>
    </w:p>
    <w:p w:rsidR="00347A07" w:rsidRDefault="00347A07" w:rsidP="00347A07">
      <w:pPr>
        <w:spacing w:line="360" w:lineRule="auto"/>
        <w:jc w:val="both"/>
        <w:rPr>
          <w:rFonts w:ascii="Arial" w:hAnsi="Arial" w:cs="Arial"/>
          <w:sz w:val="24"/>
        </w:rPr>
      </w:pPr>
      <w:r>
        <w:rPr>
          <w:rFonts w:ascii="Arial" w:hAnsi="Arial" w:cs="Arial"/>
          <w:sz w:val="24"/>
        </w:rPr>
        <w:t xml:space="preserve">A small number of submissions have now been received including one from the Association of Irish Local Government (AILG).  The AILG urges the Commission to retain county boundaries as much as possible on the basis that counties have a strong imprint on the public’s awareness of political geography.  They also contend that where county boundaries have been breached in the past there has been disappointment and a sense of detachment among the communities involved which may well have affected turnouts at the subsequent elections.  </w:t>
      </w:r>
    </w:p>
    <w:p w:rsidR="00360D2A" w:rsidRDefault="00360D2A" w:rsidP="00347A07">
      <w:pPr>
        <w:spacing w:line="360" w:lineRule="auto"/>
        <w:jc w:val="both"/>
        <w:rPr>
          <w:rFonts w:ascii="Arial" w:hAnsi="Arial" w:cs="Arial"/>
          <w:sz w:val="24"/>
        </w:rPr>
      </w:pPr>
    </w:p>
    <w:p w:rsidR="009C372A" w:rsidRPr="009C372A" w:rsidRDefault="009C372A" w:rsidP="009C372A">
      <w:pPr>
        <w:spacing w:line="360" w:lineRule="auto"/>
        <w:jc w:val="both"/>
        <w:rPr>
          <w:rFonts w:ascii="Arial" w:hAnsi="Arial" w:cs="Arial"/>
          <w:i/>
          <w:sz w:val="24"/>
        </w:rPr>
      </w:pPr>
      <w:r w:rsidRPr="009C372A">
        <w:rPr>
          <w:rFonts w:ascii="Arial" w:hAnsi="Arial" w:cs="Arial"/>
          <w:i/>
          <w:sz w:val="24"/>
        </w:rPr>
        <w:t xml:space="preserve">Option 3 </w:t>
      </w:r>
    </w:p>
    <w:p w:rsidR="004A3157" w:rsidRDefault="009C372A" w:rsidP="009C372A">
      <w:pPr>
        <w:spacing w:line="360" w:lineRule="auto"/>
        <w:jc w:val="both"/>
        <w:rPr>
          <w:rFonts w:ascii="Arial" w:hAnsi="Arial" w:cs="Arial"/>
          <w:sz w:val="24"/>
        </w:rPr>
      </w:pPr>
      <w:r>
        <w:rPr>
          <w:rFonts w:ascii="Arial" w:hAnsi="Arial" w:cs="Arial"/>
          <w:sz w:val="24"/>
        </w:rPr>
        <w:t>Option 3 has two notable features.  Firstly, it removes the only 3-seat constituency so that all constituencies would be 4- and 5-seat constituencies.  This could be considered as being in line with the terms of reference, which suggest that larger seat numbers would tend to be applied in areas with dense</w:t>
      </w:r>
      <w:r w:rsidR="00EA251A">
        <w:rPr>
          <w:rFonts w:ascii="Arial" w:hAnsi="Arial" w:cs="Arial"/>
          <w:sz w:val="24"/>
        </w:rPr>
        <w:t>r</w:t>
      </w:r>
      <w:r>
        <w:rPr>
          <w:rFonts w:ascii="Arial" w:hAnsi="Arial" w:cs="Arial"/>
          <w:sz w:val="24"/>
        </w:rPr>
        <w:t xml:space="preserve"> populations.  </w:t>
      </w:r>
    </w:p>
    <w:p w:rsidR="009C372A" w:rsidRDefault="001265B1" w:rsidP="009C372A">
      <w:pPr>
        <w:spacing w:line="360" w:lineRule="auto"/>
        <w:jc w:val="both"/>
        <w:rPr>
          <w:rFonts w:ascii="Arial" w:hAnsi="Arial" w:cs="Arial"/>
          <w:sz w:val="24"/>
        </w:rPr>
      </w:pPr>
      <w:r>
        <w:rPr>
          <w:rFonts w:ascii="Arial" w:hAnsi="Arial" w:cs="Arial"/>
          <w:sz w:val="24"/>
        </w:rPr>
        <w:t>Secondly, it</w:t>
      </w:r>
      <w:r w:rsidR="00EA251A">
        <w:rPr>
          <w:rFonts w:ascii="Arial" w:hAnsi="Arial" w:cs="Arial"/>
          <w:sz w:val="24"/>
        </w:rPr>
        <w:t xml:space="preserve"> aligns the constituency boundaries almost entirely with the local authority boundaries in the region. </w:t>
      </w:r>
      <w:r w:rsidR="00E62CDA">
        <w:rPr>
          <w:rFonts w:ascii="Arial" w:hAnsi="Arial" w:cs="Arial"/>
          <w:sz w:val="24"/>
        </w:rPr>
        <w:t xml:space="preserve"> The Commission had requested exploration of this possibility in </w:t>
      </w:r>
      <w:r w:rsidR="00347A07">
        <w:rPr>
          <w:rFonts w:ascii="Arial" w:hAnsi="Arial" w:cs="Arial"/>
          <w:sz w:val="24"/>
        </w:rPr>
        <w:t>this</w:t>
      </w:r>
      <w:r w:rsidR="00E62CDA">
        <w:rPr>
          <w:rFonts w:ascii="Arial" w:hAnsi="Arial" w:cs="Arial"/>
          <w:sz w:val="24"/>
        </w:rPr>
        <w:t xml:space="preserve"> option.  </w:t>
      </w:r>
      <w:r w:rsidR="00EE26DE">
        <w:rPr>
          <w:rFonts w:ascii="Arial" w:hAnsi="Arial" w:cs="Arial"/>
          <w:sz w:val="24"/>
        </w:rPr>
        <w:t xml:space="preserve">The only exception is the electoral division of </w:t>
      </w:r>
      <w:proofErr w:type="spellStart"/>
      <w:r w:rsidR="009E1C73">
        <w:rPr>
          <w:rFonts w:ascii="Arial" w:hAnsi="Arial" w:cs="Arial"/>
          <w:sz w:val="24"/>
        </w:rPr>
        <w:t>Terenure-Cherryfield</w:t>
      </w:r>
      <w:proofErr w:type="spellEnd"/>
      <w:r w:rsidR="009E1C73">
        <w:rPr>
          <w:rFonts w:ascii="Arial" w:hAnsi="Arial" w:cs="Arial"/>
          <w:sz w:val="24"/>
        </w:rPr>
        <w:t xml:space="preserve"> which has a population of 2,211.  Inclusion of this electoral division in the constituency of Dublin South West would give it a variance of +7.37, which would not be acceptable.  </w:t>
      </w:r>
    </w:p>
    <w:p w:rsidR="00360D2A" w:rsidRDefault="009E1C73" w:rsidP="00906967">
      <w:pPr>
        <w:spacing w:line="360" w:lineRule="auto"/>
        <w:rPr>
          <w:rFonts w:ascii="Arial" w:hAnsi="Arial" w:cs="Arial"/>
          <w:sz w:val="24"/>
        </w:rPr>
      </w:pPr>
      <w:r>
        <w:rPr>
          <w:rFonts w:ascii="Arial" w:hAnsi="Arial" w:cs="Arial"/>
          <w:sz w:val="24"/>
        </w:rPr>
        <w:t xml:space="preserve">Alternatively, if the adjacent electoral division of </w:t>
      </w:r>
      <w:proofErr w:type="spellStart"/>
      <w:r w:rsidR="008023BF">
        <w:rPr>
          <w:rFonts w:ascii="Arial" w:hAnsi="Arial" w:cs="Arial"/>
          <w:sz w:val="24"/>
        </w:rPr>
        <w:t>Terenure-Greentrees</w:t>
      </w:r>
      <w:proofErr w:type="spellEnd"/>
      <w:r w:rsidR="008023BF">
        <w:rPr>
          <w:rFonts w:ascii="Arial" w:hAnsi="Arial" w:cs="Arial"/>
          <w:sz w:val="24"/>
        </w:rPr>
        <w:t xml:space="preserve"> were retained in the constituency of Dublin South central then it would have a variance of +6.23%, which is quite a high figure.  </w:t>
      </w:r>
    </w:p>
    <w:p w:rsidR="00360D2A" w:rsidRDefault="00360D2A" w:rsidP="00906967">
      <w:pPr>
        <w:spacing w:line="360" w:lineRule="auto"/>
        <w:rPr>
          <w:rFonts w:ascii="Arial" w:hAnsi="Arial" w:cs="Arial"/>
          <w:sz w:val="24"/>
        </w:rPr>
      </w:pPr>
    </w:p>
    <w:p w:rsidR="0048543C" w:rsidRDefault="0048543C" w:rsidP="00906967">
      <w:pPr>
        <w:spacing w:line="360" w:lineRule="auto"/>
        <w:rPr>
          <w:rFonts w:ascii="Arial" w:hAnsi="Arial" w:cs="Arial"/>
          <w:sz w:val="24"/>
        </w:rPr>
      </w:pPr>
      <w:r>
        <w:rPr>
          <w:rFonts w:ascii="Arial" w:hAnsi="Arial" w:cs="Arial"/>
          <w:sz w:val="24"/>
        </w:rPr>
        <w:br w:type="page"/>
      </w:r>
    </w:p>
    <w:p w:rsidR="000E09C9" w:rsidRPr="00CA1E69" w:rsidRDefault="00BB49CB" w:rsidP="000E09C9">
      <w:pPr>
        <w:spacing w:after="0" w:line="360" w:lineRule="auto"/>
        <w:jc w:val="both"/>
        <w:rPr>
          <w:rFonts w:ascii="Arial" w:hAnsi="Arial" w:cs="Arial"/>
          <w:b/>
          <w:sz w:val="24"/>
        </w:rPr>
      </w:pPr>
      <w:r>
        <w:rPr>
          <w:rFonts w:ascii="Arial" w:hAnsi="Arial" w:cs="Arial"/>
          <w:b/>
          <w:sz w:val="24"/>
        </w:rPr>
        <w:lastRenderedPageBreak/>
        <w:t>5</w:t>
      </w:r>
      <w:r w:rsidR="000E09C9">
        <w:rPr>
          <w:rFonts w:ascii="Arial" w:hAnsi="Arial" w:cs="Arial"/>
          <w:b/>
          <w:sz w:val="24"/>
        </w:rPr>
        <w:t>.  ANALYSIS OF OPTION</w:t>
      </w:r>
      <w:r w:rsidR="00CC061D">
        <w:rPr>
          <w:rFonts w:ascii="Arial" w:hAnsi="Arial" w:cs="Arial"/>
          <w:b/>
          <w:sz w:val="24"/>
        </w:rPr>
        <w:t xml:space="preserve"> 3</w:t>
      </w:r>
      <w:r w:rsidR="000E09C9">
        <w:rPr>
          <w:rFonts w:ascii="Arial" w:hAnsi="Arial" w:cs="Arial"/>
          <w:b/>
          <w:sz w:val="24"/>
        </w:rPr>
        <w:t xml:space="preserve"> WITH RESPECT TO TERMS OF REFERENCE  </w:t>
      </w:r>
    </w:p>
    <w:p w:rsidR="000F61A6" w:rsidRDefault="000F61A6" w:rsidP="000E09C9">
      <w:pPr>
        <w:spacing w:after="0" w:line="360" w:lineRule="auto"/>
        <w:jc w:val="both"/>
        <w:rPr>
          <w:rFonts w:ascii="Arial" w:hAnsi="Arial" w:cs="Arial"/>
          <w:sz w:val="24"/>
        </w:rPr>
      </w:pPr>
    </w:p>
    <w:p w:rsidR="000E09C9" w:rsidRDefault="0059422A" w:rsidP="000E09C9">
      <w:pPr>
        <w:spacing w:after="0" w:line="360" w:lineRule="auto"/>
        <w:jc w:val="both"/>
        <w:rPr>
          <w:rFonts w:ascii="Arial" w:hAnsi="Arial" w:cs="Arial"/>
          <w:sz w:val="24"/>
        </w:rPr>
      </w:pPr>
      <w:r>
        <w:rPr>
          <w:rFonts w:ascii="Arial" w:hAnsi="Arial" w:cs="Arial"/>
          <w:sz w:val="24"/>
        </w:rPr>
        <w:t>A summary of Option</w:t>
      </w:r>
      <w:r w:rsidR="000E09C9">
        <w:rPr>
          <w:rFonts w:ascii="Arial" w:hAnsi="Arial" w:cs="Arial"/>
          <w:sz w:val="24"/>
        </w:rPr>
        <w:t xml:space="preserve"> </w:t>
      </w:r>
      <w:r w:rsidR="00CC061D">
        <w:rPr>
          <w:rFonts w:ascii="Arial" w:hAnsi="Arial" w:cs="Arial"/>
          <w:sz w:val="24"/>
        </w:rPr>
        <w:t>3</w:t>
      </w:r>
      <w:r w:rsidR="000E09C9">
        <w:rPr>
          <w:rFonts w:ascii="Arial" w:hAnsi="Arial" w:cs="Arial"/>
          <w:sz w:val="24"/>
        </w:rPr>
        <w:t xml:space="preserve"> with respect to each of the terms of reference is set out in Table </w:t>
      </w:r>
      <w:r w:rsidR="00933963">
        <w:rPr>
          <w:rFonts w:ascii="Arial" w:hAnsi="Arial" w:cs="Arial"/>
          <w:sz w:val="24"/>
        </w:rPr>
        <w:t>5</w:t>
      </w:r>
      <w:r w:rsidR="000E09C9">
        <w:rPr>
          <w:rFonts w:ascii="Arial" w:hAnsi="Arial" w:cs="Arial"/>
          <w:sz w:val="24"/>
        </w:rPr>
        <w:t xml:space="preserve"> below. </w:t>
      </w:r>
    </w:p>
    <w:p w:rsidR="000F61A6" w:rsidRDefault="000F61A6" w:rsidP="000E09C9">
      <w:pPr>
        <w:spacing w:after="0" w:line="360" w:lineRule="auto"/>
        <w:jc w:val="both"/>
        <w:rPr>
          <w:rFonts w:ascii="Arial" w:hAnsi="Arial" w:cs="Arial"/>
          <w:sz w:val="24"/>
        </w:rPr>
      </w:pPr>
    </w:p>
    <w:p w:rsidR="000E09C9" w:rsidRDefault="000E09C9" w:rsidP="000E09C9">
      <w:pPr>
        <w:spacing w:after="0" w:line="360" w:lineRule="auto"/>
        <w:jc w:val="both"/>
        <w:rPr>
          <w:rFonts w:ascii="Arial" w:hAnsi="Arial" w:cs="Arial"/>
          <w:b/>
          <w:sz w:val="24"/>
        </w:rPr>
      </w:pPr>
      <w:r w:rsidRPr="0031605F">
        <w:rPr>
          <w:rFonts w:ascii="Arial" w:hAnsi="Arial" w:cs="Arial"/>
          <w:b/>
          <w:sz w:val="24"/>
        </w:rPr>
        <w:t xml:space="preserve">Table </w:t>
      </w:r>
      <w:r w:rsidR="00933963">
        <w:rPr>
          <w:rFonts w:ascii="Arial" w:hAnsi="Arial" w:cs="Arial"/>
          <w:b/>
          <w:sz w:val="24"/>
        </w:rPr>
        <w:t>5</w:t>
      </w:r>
      <w:r w:rsidRPr="0031605F">
        <w:rPr>
          <w:rFonts w:ascii="Arial" w:hAnsi="Arial" w:cs="Arial"/>
          <w:b/>
          <w:sz w:val="24"/>
        </w:rPr>
        <w:t xml:space="preserve">: </w:t>
      </w:r>
      <w:r w:rsidR="00BA6288">
        <w:rPr>
          <w:rFonts w:ascii="Arial" w:hAnsi="Arial" w:cs="Arial"/>
          <w:b/>
          <w:sz w:val="24"/>
        </w:rPr>
        <w:t xml:space="preserve"> Option </w:t>
      </w:r>
      <w:r w:rsidR="00CC061D">
        <w:rPr>
          <w:rFonts w:ascii="Arial" w:hAnsi="Arial" w:cs="Arial"/>
          <w:b/>
          <w:sz w:val="24"/>
        </w:rPr>
        <w:t>3</w:t>
      </w:r>
      <w:r w:rsidR="00BA6288">
        <w:rPr>
          <w:rFonts w:ascii="Arial" w:hAnsi="Arial" w:cs="Arial"/>
          <w:b/>
          <w:sz w:val="24"/>
        </w:rPr>
        <w:t xml:space="preserve"> analysed </w:t>
      </w:r>
      <w:r w:rsidRPr="0031605F">
        <w:rPr>
          <w:rFonts w:ascii="Arial" w:hAnsi="Arial" w:cs="Arial"/>
          <w:b/>
          <w:sz w:val="24"/>
        </w:rPr>
        <w:t xml:space="preserve">with respect to </w:t>
      </w:r>
      <w:r w:rsidR="00BA6288">
        <w:rPr>
          <w:rFonts w:ascii="Arial" w:hAnsi="Arial" w:cs="Arial"/>
          <w:b/>
          <w:sz w:val="24"/>
        </w:rPr>
        <w:t>the</w:t>
      </w:r>
      <w:r w:rsidRPr="0031605F">
        <w:rPr>
          <w:rFonts w:ascii="Arial" w:hAnsi="Arial" w:cs="Arial"/>
          <w:b/>
          <w:sz w:val="24"/>
        </w:rPr>
        <w:t xml:space="preserve"> term</w:t>
      </w:r>
      <w:r w:rsidR="00BA6288">
        <w:rPr>
          <w:rFonts w:ascii="Arial" w:hAnsi="Arial" w:cs="Arial"/>
          <w:b/>
          <w:sz w:val="24"/>
        </w:rPr>
        <w:t xml:space="preserve">s </w:t>
      </w:r>
      <w:r w:rsidRPr="0031605F">
        <w:rPr>
          <w:rFonts w:ascii="Arial" w:hAnsi="Arial" w:cs="Arial"/>
          <w:b/>
          <w:sz w:val="24"/>
        </w:rPr>
        <w:t xml:space="preserve">of reference </w:t>
      </w:r>
    </w:p>
    <w:tbl>
      <w:tblPr>
        <w:tblStyle w:val="TableGrid"/>
        <w:tblW w:w="0" w:type="auto"/>
        <w:tblLook w:val="04A0" w:firstRow="1" w:lastRow="0" w:firstColumn="1" w:lastColumn="0" w:noHBand="0" w:noVBand="1"/>
      </w:tblPr>
      <w:tblGrid>
        <w:gridCol w:w="2830"/>
        <w:gridCol w:w="6186"/>
      </w:tblGrid>
      <w:tr w:rsidR="00BC0B66" w:rsidTr="00C060F3">
        <w:tc>
          <w:tcPr>
            <w:tcW w:w="2830" w:type="dxa"/>
            <w:shd w:val="clear" w:color="auto" w:fill="D0CECE" w:themeFill="background2" w:themeFillShade="E6"/>
          </w:tcPr>
          <w:p w:rsidR="00BC0B66" w:rsidRPr="00AB1E0E" w:rsidRDefault="00BC0B66" w:rsidP="00C060F3">
            <w:pPr>
              <w:spacing w:line="276" w:lineRule="auto"/>
              <w:jc w:val="both"/>
              <w:rPr>
                <w:rFonts w:ascii="Arial" w:hAnsi="Arial" w:cs="Arial"/>
                <w:b/>
                <w:sz w:val="24"/>
              </w:rPr>
            </w:pPr>
            <w:r w:rsidRPr="00AB1E0E">
              <w:rPr>
                <w:rFonts w:ascii="Arial" w:hAnsi="Arial" w:cs="Arial"/>
                <w:b/>
                <w:sz w:val="24"/>
              </w:rPr>
              <w:t xml:space="preserve">Terms of Reference </w:t>
            </w:r>
          </w:p>
        </w:tc>
        <w:tc>
          <w:tcPr>
            <w:tcW w:w="6186" w:type="dxa"/>
            <w:shd w:val="clear" w:color="auto" w:fill="D0CECE" w:themeFill="background2" w:themeFillShade="E6"/>
          </w:tcPr>
          <w:p w:rsidR="00BC0B66" w:rsidRPr="00AB1E0E" w:rsidRDefault="00BC0B66" w:rsidP="00C060F3">
            <w:pPr>
              <w:spacing w:line="276" w:lineRule="auto"/>
              <w:jc w:val="both"/>
              <w:rPr>
                <w:rFonts w:ascii="Arial" w:hAnsi="Arial" w:cs="Arial"/>
                <w:b/>
                <w:sz w:val="24"/>
              </w:rPr>
            </w:pPr>
            <w:r w:rsidRPr="00AB1E0E">
              <w:rPr>
                <w:rFonts w:ascii="Arial" w:hAnsi="Arial" w:cs="Arial"/>
                <w:b/>
                <w:sz w:val="24"/>
              </w:rPr>
              <w:t xml:space="preserve">Analysis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Equality of Representation</w:t>
            </w:r>
          </w:p>
        </w:tc>
        <w:tc>
          <w:tcPr>
            <w:tcW w:w="6186" w:type="dxa"/>
          </w:tcPr>
          <w:p w:rsidR="00BC0B66" w:rsidRDefault="00BC0B66" w:rsidP="00CC061D">
            <w:pPr>
              <w:spacing w:line="276" w:lineRule="auto"/>
              <w:rPr>
                <w:rFonts w:ascii="Arial" w:hAnsi="Arial" w:cs="Arial"/>
                <w:sz w:val="24"/>
              </w:rPr>
            </w:pPr>
            <w:r>
              <w:rPr>
                <w:rFonts w:ascii="Arial" w:hAnsi="Arial" w:cs="Arial"/>
                <w:sz w:val="24"/>
              </w:rPr>
              <w:t>Variances are good in all the constituencies, although Dublin South West is a little high at +5.</w:t>
            </w:r>
            <w:r w:rsidR="00CC061D">
              <w:rPr>
                <w:rFonts w:ascii="Arial" w:hAnsi="Arial" w:cs="Arial"/>
                <w:sz w:val="24"/>
              </w:rPr>
              <w:t>87</w:t>
            </w:r>
            <w:r>
              <w:rPr>
                <w:rFonts w:ascii="Arial" w:hAnsi="Arial" w:cs="Arial"/>
                <w:sz w:val="24"/>
              </w:rPr>
              <w:t xml:space="preserve">%.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Each constituency shall contain 3,4 or 5 members.  </w:t>
            </w:r>
          </w:p>
        </w:tc>
        <w:tc>
          <w:tcPr>
            <w:tcW w:w="6186" w:type="dxa"/>
          </w:tcPr>
          <w:p w:rsidR="00BC0B66" w:rsidRDefault="00BC0B66" w:rsidP="00BC0B66">
            <w:pPr>
              <w:spacing w:line="276" w:lineRule="auto"/>
              <w:rPr>
                <w:rFonts w:ascii="Arial" w:hAnsi="Arial" w:cs="Arial"/>
                <w:sz w:val="24"/>
              </w:rPr>
            </w:pPr>
            <w:r>
              <w:rPr>
                <w:rFonts w:ascii="Arial" w:hAnsi="Arial" w:cs="Arial"/>
                <w:sz w:val="24"/>
              </w:rPr>
              <w:t xml:space="preserve">There would be two 5-seat constituencies, four 4-seat constituencies and no 3-seat constituencies.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Avoid breaches of county boundaries as far as practicable. </w:t>
            </w:r>
          </w:p>
        </w:tc>
        <w:tc>
          <w:tcPr>
            <w:tcW w:w="6186" w:type="dxa"/>
          </w:tcPr>
          <w:p w:rsidR="00BC0B66" w:rsidRDefault="00CC061D" w:rsidP="00B515D4">
            <w:pPr>
              <w:spacing w:line="276" w:lineRule="auto"/>
              <w:rPr>
                <w:rFonts w:ascii="Arial" w:hAnsi="Arial" w:cs="Arial"/>
                <w:sz w:val="24"/>
              </w:rPr>
            </w:pPr>
            <w:r>
              <w:rPr>
                <w:rFonts w:ascii="Arial" w:hAnsi="Arial" w:cs="Arial"/>
                <w:sz w:val="24"/>
              </w:rPr>
              <w:t>There would be no breaches in the boundaries of the County of Dun Laoghaire-</w:t>
            </w:r>
            <w:proofErr w:type="spellStart"/>
            <w:r>
              <w:rPr>
                <w:rFonts w:ascii="Arial" w:hAnsi="Arial" w:cs="Arial"/>
                <w:sz w:val="24"/>
              </w:rPr>
              <w:t>Rathdown</w:t>
            </w:r>
            <w:proofErr w:type="spellEnd"/>
            <w:r>
              <w:rPr>
                <w:rFonts w:ascii="Arial" w:hAnsi="Arial" w:cs="Arial"/>
                <w:sz w:val="24"/>
              </w:rPr>
              <w:t xml:space="preserve"> or of Dublin City. </w:t>
            </w:r>
          </w:p>
          <w:p w:rsidR="00CC061D" w:rsidRDefault="00CC061D" w:rsidP="00B515D4">
            <w:pPr>
              <w:spacing w:line="276" w:lineRule="auto"/>
              <w:rPr>
                <w:rFonts w:ascii="Arial" w:hAnsi="Arial" w:cs="Arial"/>
                <w:sz w:val="24"/>
              </w:rPr>
            </w:pPr>
            <w:r>
              <w:rPr>
                <w:rFonts w:ascii="Arial" w:hAnsi="Arial" w:cs="Arial"/>
                <w:sz w:val="24"/>
              </w:rPr>
              <w:t xml:space="preserve">The only boundary breach in the region would be of a single electoral division in the County of South Dublin.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Each constituency to be composed of contiguous areas. </w:t>
            </w:r>
          </w:p>
        </w:tc>
        <w:tc>
          <w:tcPr>
            <w:tcW w:w="6186" w:type="dxa"/>
          </w:tcPr>
          <w:p w:rsidR="00BC0B66" w:rsidRDefault="00BC0B66" w:rsidP="00C060F3">
            <w:pPr>
              <w:spacing w:line="276" w:lineRule="auto"/>
              <w:rPr>
                <w:rFonts w:ascii="Arial" w:hAnsi="Arial" w:cs="Arial"/>
                <w:sz w:val="24"/>
              </w:rPr>
            </w:pPr>
            <w:r>
              <w:rPr>
                <w:rFonts w:ascii="Arial" w:hAnsi="Arial" w:cs="Arial"/>
                <w:sz w:val="24"/>
              </w:rPr>
              <w:t xml:space="preserve">Each constituency is composed of contiguous areas.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6186" w:type="dxa"/>
          </w:tcPr>
          <w:p w:rsidR="00BC0B66" w:rsidRDefault="00BC0B66" w:rsidP="00C060F3">
            <w:pPr>
              <w:spacing w:line="276" w:lineRule="auto"/>
              <w:rPr>
                <w:rFonts w:ascii="Arial" w:hAnsi="Arial" w:cs="Arial"/>
                <w:sz w:val="24"/>
              </w:rPr>
            </w:pPr>
            <w:r>
              <w:rPr>
                <w:rFonts w:ascii="Arial" w:hAnsi="Arial" w:cs="Arial"/>
                <w:sz w:val="24"/>
              </w:rPr>
              <w:t xml:space="preserve">The region as a whole has had a population increase of +6.77%, with the largest increase in the Dublin Mid-West constituency. </w:t>
            </w:r>
          </w:p>
          <w:p w:rsidR="00BC0B66" w:rsidRDefault="00BC0B66" w:rsidP="00C060F3">
            <w:pPr>
              <w:spacing w:line="276" w:lineRule="auto"/>
              <w:rPr>
                <w:rFonts w:ascii="Arial" w:hAnsi="Arial" w:cs="Arial"/>
                <w:sz w:val="24"/>
              </w:rPr>
            </w:pPr>
            <w:r>
              <w:rPr>
                <w:rFonts w:ascii="Arial" w:hAnsi="Arial" w:cs="Arial"/>
                <w:sz w:val="24"/>
              </w:rPr>
              <w:t xml:space="preserve">The region as a whole is geographically quite constrained.  It is bordered on the east by the Irish Sea, to the north by the </w:t>
            </w:r>
            <w:proofErr w:type="spellStart"/>
            <w:r>
              <w:rPr>
                <w:rFonts w:ascii="Arial" w:hAnsi="Arial" w:cs="Arial"/>
                <w:sz w:val="24"/>
              </w:rPr>
              <w:t>Liffey</w:t>
            </w:r>
            <w:proofErr w:type="spellEnd"/>
            <w:r>
              <w:rPr>
                <w:rFonts w:ascii="Arial" w:hAnsi="Arial" w:cs="Arial"/>
                <w:sz w:val="24"/>
              </w:rPr>
              <w:t xml:space="preserve"> River, and to the south by the Wicklow mountains, marked by the county boundary of Wicklow.  To the west is the border with County Kildare, mostly open country to the north of the town of Newcastle and </w:t>
            </w:r>
            <w:proofErr w:type="spellStart"/>
            <w:r>
              <w:rPr>
                <w:rFonts w:ascii="Arial" w:hAnsi="Arial" w:cs="Arial"/>
                <w:sz w:val="24"/>
              </w:rPr>
              <w:t>Baldonnell</w:t>
            </w:r>
            <w:proofErr w:type="spellEnd"/>
            <w:r>
              <w:rPr>
                <w:rFonts w:ascii="Arial" w:hAnsi="Arial" w:cs="Arial"/>
                <w:sz w:val="24"/>
              </w:rPr>
              <w:t xml:space="preserve"> aerodrome. </w:t>
            </w:r>
          </w:p>
          <w:p w:rsidR="00BC0B66" w:rsidRDefault="00BC0B66" w:rsidP="00C060F3">
            <w:pPr>
              <w:spacing w:line="276" w:lineRule="auto"/>
              <w:rPr>
                <w:rFonts w:ascii="Arial" w:hAnsi="Arial" w:cs="Arial"/>
                <w:sz w:val="24"/>
              </w:rPr>
            </w:pPr>
            <w:r>
              <w:rPr>
                <w:rFonts w:ascii="Arial" w:hAnsi="Arial" w:cs="Arial"/>
                <w:sz w:val="24"/>
              </w:rPr>
              <w:t xml:space="preserve">The only significant physical barrier is the M50, but its course largely post-dates the establishment of the current electoral division boundaries in Dublin in 1986, and its influence on electoral boundaries is somewhat limited.  </w:t>
            </w:r>
          </w:p>
        </w:tc>
      </w:tr>
      <w:tr w:rsidR="00BC0B66" w:rsidTr="00C060F3">
        <w:tc>
          <w:tcPr>
            <w:tcW w:w="2830" w:type="dxa"/>
          </w:tcPr>
          <w:p w:rsidR="00BC0B66" w:rsidRDefault="00BC0B66" w:rsidP="00C060F3">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6186" w:type="dxa"/>
          </w:tcPr>
          <w:p w:rsidR="00BC0B66" w:rsidRDefault="00BC0B66" w:rsidP="00C060F3">
            <w:pPr>
              <w:spacing w:line="276" w:lineRule="auto"/>
              <w:rPr>
                <w:rFonts w:ascii="Arial" w:hAnsi="Arial" w:cs="Arial"/>
                <w:sz w:val="24"/>
              </w:rPr>
            </w:pPr>
            <w:r>
              <w:rPr>
                <w:rFonts w:ascii="Arial" w:hAnsi="Arial" w:cs="Arial"/>
                <w:sz w:val="24"/>
              </w:rPr>
              <w:t xml:space="preserve">All of the constituencies are changed in this proposal.  </w:t>
            </w:r>
          </w:p>
          <w:p w:rsidR="00BC0B66" w:rsidRDefault="00BC0B66" w:rsidP="00C060F3">
            <w:pPr>
              <w:spacing w:line="276" w:lineRule="auto"/>
              <w:rPr>
                <w:rFonts w:ascii="Arial" w:hAnsi="Arial" w:cs="Arial"/>
                <w:sz w:val="24"/>
              </w:rPr>
            </w:pPr>
            <w:r>
              <w:rPr>
                <w:rFonts w:ascii="Arial" w:hAnsi="Arial" w:cs="Arial"/>
                <w:sz w:val="24"/>
              </w:rPr>
              <w:t xml:space="preserve">However, the changes overall are slight.  </w:t>
            </w:r>
          </w:p>
          <w:p w:rsidR="00BC0B66" w:rsidRDefault="0079735C" w:rsidP="00C060F3">
            <w:pPr>
              <w:spacing w:line="276" w:lineRule="auto"/>
              <w:rPr>
                <w:rFonts w:ascii="Arial" w:hAnsi="Arial" w:cs="Arial"/>
                <w:sz w:val="24"/>
              </w:rPr>
            </w:pPr>
            <w:r>
              <w:rPr>
                <w:rFonts w:ascii="Arial" w:hAnsi="Arial" w:cs="Arial"/>
                <w:sz w:val="24"/>
              </w:rPr>
              <w:t xml:space="preserve">A total of </w:t>
            </w:r>
            <w:r w:rsidR="006A30B1" w:rsidRPr="006A30B1">
              <w:rPr>
                <w:rFonts w:ascii="Arial" w:hAnsi="Arial" w:cs="Arial"/>
                <w:sz w:val="24"/>
              </w:rPr>
              <w:t>35,725</w:t>
            </w:r>
            <w:r>
              <w:rPr>
                <w:rFonts w:ascii="Arial" w:hAnsi="Arial" w:cs="Arial"/>
                <w:sz w:val="24"/>
              </w:rPr>
              <w:t xml:space="preserve"> of population are transferred, which represents continuity of </w:t>
            </w:r>
            <w:r w:rsidR="006A30B1">
              <w:rPr>
                <w:rFonts w:ascii="Arial" w:hAnsi="Arial" w:cs="Arial"/>
                <w:sz w:val="24"/>
              </w:rPr>
              <w:t>95.40</w:t>
            </w:r>
            <w:r>
              <w:rPr>
                <w:rFonts w:ascii="Arial" w:hAnsi="Arial" w:cs="Arial"/>
                <w:sz w:val="24"/>
              </w:rPr>
              <w:t xml:space="preserve">% which is high. </w:t>
            </w:r>
          </w:p>
          <w:p w:rsidR="00BC0B66" w:rsidRDefault="00BC0B66" w:rsidP="00145BD4">
            <w:pPr>
              <w:spacing w:line="276" w:lineRule="auto"/>
              <w:rPr>
                <w:rFonts w:ascii="Arial" w:hAnsi="Arial" w:cs="Arial"/>
                <w:sz w:val="24"/>
              </w:rPr>
            </w:pPr>
            <w:r>
              <w:rPr>
                <w:rFonts w:ascii="Arial" w:hAnsi="Arial" w:cs="Arial"/>
                <w:sz w:val="24"/>
              </w:rPr>
              <w:t xml:space="preserve">To put this another way, about </w:t>
            </w:r>
            <w:r w:rsidR="0079735C">
              <w:rPr>
                <w:rFonts w:ascii="Arial" w:hAnsi="Arial" w:cs="Arial"/>
                <w:sz w:val="24"/>
              </w:rPr>
              <w:t>2</w:t>
            </w:r>
            <w:r w:rsidR="006A30B1">
              <w:rPr>
                <w:rFonts w:ascii="Arial" w:hAnsi="Arial" w:cs="Arial"/>
                <w:sz w:val="24"/>
              </w:rPr>
              <w:t>1</w:t>
            </w:r>
            <w:r>
              <w:rPr>
                <w:rFonts w:ascii="Arial" w:hAnsi="Arial" w:cs="Arial"/>
                <w:sz w:val="24"/>
              </w:rPr>
              <w:t xml:space="preserve"> out of </w:t>
            </w:r>
            <w:r w:rsidR="0079735C">
              <w:rPr>
                <w:rFonts w:ascii="Arial" w:hAnsi="Arial" w:cs="Arial"/>
                <w:sz w:val="24"/>
              </w:rPr>
              <w:t>2</w:t>
            </w:r>
            <w:r w:rsidR="006A30B1">
              <w:rPr>
                <w:rFonts w:ascii="Arial" w:hAnsi="Arial" w:cs="Arial"/>
                <w:sz w:val="24"/>
              </w:rPr>
              <w:t>2</w:t>
            </w:r>
            <w:r>
              <w:rPr>
                <w:rFonts w:ascii="Arial" w:hAnsi="Arial" w:cs="Arial"/>
                <w:sz w:val="24"/>
              </w:rPr>
              <w:t xml:space="preserve"> people </w:t>
            </w:r>
            <w:r w:rsidR="0079735C">
              <w:rPr>
                <w:rFonts w:ascii="Arial" w:hAnsi="Arial" w:cs="Arial"/>
                <w:sz w:val="24"/>
              </w:rPr>
              <w:t xml:space="preserve">in the region </w:t>
            </w:r>
            <w:r>
              <w:rPr>
                <w:rFonts w:ascii="Arial" w:hAnsi="Arial" w:cs="Arial"/>
                <w:sz w:val="24"/>
              </w:rPr>
              <w:t xml:space="preserve">will remain in the same constituency. </w:t>
            </w:r>
          </w:p>
        </w:tc>
      </w:tr>
    </w:tbl>
    <w:p w:rsidR="000E09C9" w:rsidRDefault="000E09C9" w:rsidP="000E09C9">
      <w:pPr>
        <w:spacing w:after="0" w:line="360" w:lineRule="auto"/>
        <w:jc w:val="both"/>
        <w:rPr>
          <w:rFonts w:ascii="Arial" w:hAnsi="Arial" w:cs="Arial"/>
          <w:sz w:val="24"/>
        </w:rPr>
      </w:pPr>
    </w:p>
    <w:p w:rsidR="004A732F" w:rsidRDefault="004A732F" w:rsidP="001D05D5">
      <w:pPr>
        <w:spacing w:after="0" w:line="360" w:lineRule="auto"/>
        <w:jc w:val="both"/>
        <w:rPr>
          <w:rFonts w:ascii="Arial" w:hAnsi="Arial" w:cs="Arial"/>
          <w:sz w:val="24"/>
        </w:rPr>
      </w:pPr>
    </w:p>
    <w:p w:rsidR="00B7543E" w:rsidRPr="00BB70B2" w:rsidRDefault="0079735C" w:rsidP="001D05D5">
      <w:pPr>
        <w:spacing w:after="0" w:line="360" w:lineRule="auto"/>
        <w:jc w:val="both"/>
        <w:rPr>
          <w:rFonts w:ascii="Arial" w:hAnsi="Arial" w:cs="Arial"/>
          <w:b/>
          <w:sz w:val="24"/>
        </w:rPr>
      </w:pPr>
      <w:r>
        <w:rPr>
          <w:rFonts w:ascii="Arial" w:hAnsi="Arial" w:cs="Arial"/>
          <w:b/>
          <w:sz w:val="24"/>
        </w:rPr>
        <w:t>6</w:t>
      </w:r>
      <w:r w:rsidR="00B7543E" w:rsidRPr="00BB70B2">
        <w:rPr>
          <w:rFonts w:ascii="Arial" w:hAnsi="Arial" w:cs="Arial"/>
          <w:b/>
          <w:sz w:val="24"/>
        </w:rPr>
        <w:t xml:space="preserve">.  </w:t>
      </w:r>
      <w:r w:rsidR="00DD3D37" w:rsidRPr="00BB70B2">
        <w:rPr>
          <w:rFonts w:ascii="Arial" w:hAnsi="Arial" w:cs="Arial"/>
          <w:b/>
          <w:sz w:val="24"/>
        </w:rPr>
        <w:t xml:space="preserve">EFFECT OF TOTAL DÁIL MEMBERSHIP ON VARIANCES </w:t>
      </w:r>
    </w:p>
    <w:p w:rsidR="00BB70B2" w:rsidRDefault="00BB70B2" w:rsidP="001D05D5">
      <w:pPr>
        <w:spacing w:after="0" w:line="360" w:lineRule="auto"/>
        <w:jc w:val="both"/>
        <w:rPr>
          <w:rFonts w:ascii="Arial" w:hAnsi="Arial" w:cs="Arial"/>
          <w:sz w:val="24"/>
        </w:rPr>
      </w:pPr>
    </w:p>
    <w:p w:rsidR="00E100C7" w:rsidRDefault="0079735C" w:rsidP="001D05D5">
      <w:pPr>
        <w:spacing w:after="0" w:line="360" w:lineRule="auto"/>
        <w:jc w:val="both"/>
        <w:rPr>
          <w:rFonts w:ascii="Arial" w:hAnsi="Arial" w:cs="Arial"/>
          <w:sz w:val="24"/>
        </w:rPr>
      </w:pPr>
      <w:r>
        <w:rPr>
          <w:rFonts w:ascii="Arial" w:hAnsi="Arial" w:cs="Arial"/>
          <w:sz w:val="24"/>
        </w:rPr>
        <w:t>Option</w:t>
      </w:r>
      <w:r w:rsidR="00145BD4">
        <w:rPr>
          <w:rFonts w:ascii="Arial" w:hAnsi="Arial" w:cs="Arial"/>
          <w:sz w:val="24"/>
        </w:rPr>
        <w:t xml:space="preserve"> 3 is </w:t>
      </w:r>
      <w:r w:rsidR="00DD3D37">
        <w:rPr>
          <w:rFonts w:ascii="Arial" w:hAnsi="Arial" w:cs="Arial"/>
          <w:sz w:val="24"/>
        </w:rPr>
        <w:t xml:space="preserve">developed in the context of a 174 member </w:t>
      </w:r>
      <w:proofErr w:type="spellStart"/>
      <w:r w:rsidR="00DD3D37">
        <w:rPr>
          <w:rFonts w:ascii="Arial" w:hAnsi="Arial" w:cs="Arial"/>
          <w:sz w:val="24"/>
        </w:rPr>
        <w:t>Dáil</w:t>
      </w:r>
      <w:proofErr w:type="spellEnd"/>
      <w:r w:rsidR="00DD3D37">
        <w:rPr>
          <w:rFonts w:ascii="Arial" w:hAnsi="Arial" w:cs="Arial"/>
          <w:sz w:val="24"/>
        </w:rPr>
        <w:t>.</w:t>
      </w:r>
      <w:r w:rsidR="00BB70B2">
        <w:rPr>
          <w:rFonts w:ascii="Arial" w:hAnsi="Arial" w:cs="Arial"/>
          <w:sz w:val="24"/>
        </w:rPr>
        <w:t xml:space="preserve"> </w:t>
      </w:r>
      <w:r w:rsidR="00E100C7">
        <w:rPr>
          <w:rFonts w:ascii="Arial" w:hAnsi="Arial" w:cs="Arial"/>
          <w:sz w:val="24"/>
        </w:rPr>
        <w:t xml:space="preserve">However, should there be a different number of members, then the variance figures will be different.  If there are fewer members, then the variances will be lower, and if there are more members then the variances will be higher.  These effects are presented in detail in Table </w:t>
      </w:r>
      <w:r w:rsidR="00933963">
        <w:rPr>
          <w:rFonts w:ascii="Arial" w:hAnsi="Arial" w:cs="Arial"/>
          <w:sz w:val="24"/>
        </w:rPr>
        <w:t>6</w:t>
      </w:r>
      <w:r w:rsidR="00E100C7">
        <w:rPr>
          <w:rFonts w:ascii="Arial" w:hAnsi="Arial" w:cs="Arial"/>
          <w:sz w:val="24"/>
        </w:rPr>
        <w:t xml:space="preserve"> below.  </w:t>
      </w:r>
    </w:p>
    <w:p w:rsidR="00956A6E" w:rsidRDefault="00956A6E" w:rsidP="001D05D5">
      <w:pPr>
        <w:spacing w:after="0" w:line="360" w:lineRule="auto"/>
        <w:jc w:val="both"/>
        <w:rPr>
          <w:rFonts w:ascii="Arial" w:hAnsi="Arial" w:cs="Arial"/>
          <w:sz w:val="24"/>
        </w:rPr>
      </w:pPr>
    </w:p>
    <w:p w:rsidR="00B7543E" w:rsidRPr="00BB70B2" w:rsidRDefault="00BB70B2" w:rsidP="001D05D5">
      <w:pPr>
        <w:spacing w:after="0" w:line="360" w:lineRule="auto"/>
        <w:jc w:val="both"/>
        <w:rPr>
          <w:rFonts w:ascii="Arial" w:hAnsi="Arial" w:cs="Arial"/>
          <w:b/>
          <w:sz w:val="24"/>
        </w:rPr>
      </w:pPr>
      <w:r w:rsidRPr="00BB70B2">
        <w:rPr>
          <w:rFonts w:ascii="Arial" w:hAnsi="Arial" w:cs="Arial"/>
          <w:b/>
          <w:sz w:val="24"/>
        </w:rPr>
        <w:t xml:space="preserve">Table </w:t>
      </w:r>
      <w:r w:rsidR="00933963">
        <w:rPr>
          <w:rFonts w:ascii="Arial" w:hAnsi="Arial" w:cs="Arial"/>
          <w:b/>
          <w:sz w:val="24"/>
        </w:rPr>
        <w:t>6</w:t>
      </w:r>
      <w:r w:rsidRPr="00BB70B2">
        <w:rPr>
          <w:rFonts w:ascii="Arial" w:hAnsi="Arial" w:cs="Arial"/>
          <w:b/>
          <w:sz w:val="24"/>
        </w:rPr>
        <w:t xml:space="preserve">:  </w:t>
      </w:r>
      <w:r w:rsidR="00B7543E" w:rsidRPr="00BB70B2">
        <w:rPr>
          <w:rFonts w:ascii="Arial" w:hAnsi="Arial" w:cs="Arial"/>
          <w:b/>
          <w:sz w:val="24"/>
        </w:rPr>
        <w:t xml:space="preserve">Effect of total </w:t>
      </w:r>
      <w:proofErr w:type="spellStart"/>
      <w:r w:rsidR="00B7543E" w:rsidRPr="00BB70B2">
        <w:rPr>
          <w:rFonts w:ascii="Arial" w:hAnsi="Arial" w:cs="Arial"/>
          <w:b/>
          <w:sz w:val="24"/>
        </w:rPr>
        <w:t>Dáil</w:t>
      </w:r>
      <w:proofErr w:type="spellEnd"/>
      <w:r w:rsidR="00B7543E" w:rsidRPr="00BB70B2">
        <w:rPr>
          <w:rFonts w:ascii="Arial" w:hAnsi="Arial" w:cs="Arial"/>
          <w:b/>
          <w:sz w:val="24"/>
        </w:rPr>
        <w:t xml:space="preserve"> membership </w:t>
      </w:r>
      <w:r w:rsidR="00145BD4">
        <w:rPr>
          <w:rFonts w:ascii="Arial" w:hAnsi="Arial" w:cs="Arial"/>
          <w:b/>
          <w:sz w:val="24"/>
        </w:rPr>
        <w:t xml:space="preserve">on variances in Option 3 </w:t>
      </w:r>
    </w:p>
    <w:tbl>
      <w:tblPr>
        <w:tblW w:w="9781" w:type="dxa"/>
        <w:tblInd w:w="-147" w:type="dxa"/>
        <w:tblLook w:val="04A0" w:firstRow="1" w:lastRow="0" w:firstColumn="1" w:lastColumn="0" w:noHBand="0" w:noVBand="1"/>
      </w:tblPr>
      <w:tblGrid>
        <w:gridCol w:w="1985"/>
        <w:gridCol w:w="722"/>
        <w:gridCol w:w="720"/>
        <w:gridCol w:w="720"/>
        <w:gridCol w:w="720"/>
        <w:gridCol w:w="662"/>
        <w:gridCol w:w="778"/>
        <w:gridCol w:w="720"/>
        <w:gridCol w:w="720"/>
        <w:gridCol w:w="720"/>
        <w:gridCol w:w="720"/>
        <w:gridCol w:w="672"/>
      </w:tblGrid>
      <w:tr w:rsidR="00715EC0" w:rsidRPr="00715EC0" w:rsidTr="00715EC0">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Dublin South</w:t>
            </w:r>
          </w:p>
        </w:tc>
        <w:tc>
          <w:tcPr>
            <w:tcW w:w="722"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171</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172</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174</w:t>
            </w:r>
          </w:p>
        </w:tc>
        <w:tc>
          <w:tcPr>
            <w:tcW w:w="662"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175</w:t>
            </w:r>
          </w:p>
        </w:tc>
        <w:tc>
          <w:tcPr>
            <w:tcW w:w="778"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176</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176</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178</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179</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180</w:t>
            </w:r>
          </w:p>
        </w:tc>
        <w:tc>
          <w:tcPr>
            <w:tcW w:w="594"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181</w:t>
            </w:r>
          </w:p>
        </w:tc>
      </w:tr>
      <w:tr w:rsidR="00715EC0" w:rsidRPr="00715EC0" w:rsidTr="00715EC0">
        <w:trPr>
          <w:trHeight w:val="30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15EC0" w:rsidRPr="00715EC0" w:rsidRDefault="00715EC0" w:rsidP="00715EC0">
            <w:pPr>
              <w:spacing w:after="0" w:line="240" w:lineRule="auto"/>
              <w:rPr>
                <w:rFonts w:eastAsia="Times New Roman" w:cstheme="minorHAnsi"/>
                <w:color w:val="000000"/>
                <w:sz w:val="20"/>
                <w:szCs w:val="20"/>
                <w:lang w:eastAsia="en-IE"/>
              </w:rPr>
            </w:pPr>
            <w:r w:rsidRPr="00715EC0">
              <w:rPr>
                <w:rFonts w:eastAsia="Times New Roman" w:cstheme="minorHAnsi"/>
                <w:color w:val="000000"/>
                <w:sz w:val="20"/>
                <w:szCs w:val="20"/>
                <w:lang w:eastAsia="en-IE"/>
              </w:rPr>
              <w:t>Dublin Bay South</w:t>
            </w:r>
          </w:p>
        </w:tc>
        <w:tc>
          <w:tcPr>
            <w:tcW w:w="722"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2.77</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3.38</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3.98</w:t>
            </w:r>
          </w:p>
        </w:tc>
        <w:tc>
          <w:tcPr>
            <w:tcW w:w="720" w:type="dxa"/>
            <w:tcBorders>
              <w:top w:val="nil"/>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4.58</w:t>
            </w:r>
          </w:p>
        </w:tc>
        <w:tc>
          <w:tcPr>
            <w:tcW w:w="662" w:type="dxa"/>
            <w:tcBorders>
              <w:top w:val="nil"/>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color w:val="000000"/>
                <w:sz w:val="20"/>
                <w:szCs w:val="20"/>
                <w:lang w:eastAsia="en-IE"/>
              </w:rPr>
            </w:pPr>
            <w:r w:rsidRPr="00715EC0">
              <w:rPr>
                <w:rFonts w:eastAsia="Times New Roman" w:cstheme="minorHAnsi"/>
                <w:color w:val="000000"/>
                <w:sz w:val="20"/>
                <w:szCs w:val="20"/>
                <w:lang w:eastAsia="en-IE"/>
              </w:rPr>
              <w:t>5.18</w:t>
            </w:r>
          </w:p>
        </w:tc>
        <w:tc>
          <w:tcPr>
            <w:tcW w:w="778"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5.78</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6.38</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6.98</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7.58</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8.18</w:t>
            </w:r>
          </w:p>
        </w:tc>
        <w:tc>
          <w:tcPr>
            <w:tcW w:w="594"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8.78</w:t>
            </w:r>
          </w:p>
        </w:tc>
      </w:tr>
      <w:tr w:rsidR="00715EC0" w:rsidRPr="00715EC0" w:rsidTr="00715EC0">
        <w:trPr>
          <w:trHeight w:val="30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15EC0" w:rsidRPr="00715EC0" w:rsidRDefault="00715EC0" w:rsidP="00715EC0">
            <w:pPr>
              <w:spacing w:after="0" w:line="240" w:lineRule="auto"/>
              <w:rPr>
                <w:rFonts w:eastAsia="Times New Roman" w:cstheme="minorHAnsi"/>
                <w:color w:val="000000"/>
                <w:sz w:val="20"/>
                <w:szCs w:val="20"/>
                <w:lang w:eastAsia="en-IE"/>
              </w:rPr>
            </w:pPr>
            <w:r w:rsidRPr="00715EC0">
              <w:rPr>
                <w:rFonts w:eastAsia="Times New Roman" w:cstheme="minorHAnsi"/>
                <w:color w:val="000000"/>
                <w:sz w:val="20"/>
                <w:szCs w:val="20"/>
                <w:lang w:eastAsia="en-IE"/>
              </w:rPr>
              <w:t>Dublin Mid-West</w:t>
            </w:r>
          </w:p>
        </w:tc>
        <w:tc>
          <w:tcPr>
            <w:tcW w:w="722"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-5.40</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-4.85</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-4.30</w:t>
            </w:r>
          </w:p>
        </w:tc>
        <w:tc>
          <w:tcPr>
            <w:tcW w:w="720" w:type="dxa"/>
            <w:tcBorders>
              <w:top w:val="nil"/>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-3.75</w:t>
            </w:r>
          </w:p>
        </w:tc>
        <w:tc>
          <w:tcPr>
            <w:tcW w:w="662" w:type="dxa"/>
            <w:tcBorders>
              <w:top w:val="nil"/>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color w:val="000000"/>
                <w:sz w:val="20"/>
                <w:szCs w:val="20"/>
                <w:lang w:eastAsia="en-IE"/>
              </w:rPr>
            </w:pPr>
            <w:r w:rsidRPr="00715EC0">
              <w:rPr>
                <w:rFonts w:eastAsia="Times New Roman" w:cstheme="minorHAnsi"/>
                <w:color w:val="000000"/>
                <w:sz w:val="20"/>
                <w:szCs w:val="20"/>
                <w:lang w:eastAsia="en-IE"/>
              </w:rPr>
              <w:t>-3.19</w:t>
            </w:r>
          </w:p>
        </w:tc>
        <w:tc>
          <w:tcPr>
            <w:tcW w:w="778"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-2.64</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-2.09</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-1.53</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-0.98</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-0.43</w:t>
            </w:r>
          </w:p>
        </w:tc>
        <w:tc>
          <w:tcPr>
            <w:tcW w:w="594"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0.13</w:t>
            </w:r>
          </w:p>
        </w:tc>
      </w:tr>
      <w:tr w:rsidR="00715EC0" w:rsidRPr="00715EC0" w:rsidTr="00715EC0">
        <w:trPr>
          <w:trHeight w:val="30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15EC0" w:rsidRPr="00715EC0" w:rsidRDefault="00715EC0" w:rsidP="00715EC0">
            <w:pPr>
              <w:spacing w:after="0" w:line="240" w:lineRule="auto"/>
              <w:rPr>
                <w:rFonts w:eastAsia="Times New Roman" w:cstheme="minorHAnsi"/>
                <w:color w:val="000000"/>
                <w:sz w:val="20"/>
                <w:szCs w:val="20"/>
                <w:lang w:eastAsia="en-IE"/>
              </w:rPr>
            </w:pPr>
            <w:r w:rsidRPr="00715EC0">
              <w:rPr>
                <w:rFonts w:eastAsia="Times New Roman" w:cstheme="minorHAnsi"/>
                <w:color w:val="000000"/>
                <w:sz w:val="20"/>
                <w:szCs w:val="20"/>
                <w:lang w:eastAsia="en-IE"/>
              </w:rPr>
              <w:t xml:space="preserve">Dublin </w:t>
            </w:r>
            <w:proofErr w:type="spellStart"/>
            <w:r w:rsidRPr="00715EC0">
              <w:rPr>
                <w:rFonts w:eastAsia="Times New Roman" w:cstheme="minorHAnsi"/>
                <w:color w:val="000000"/>
                <w:sz w:val="20"/>
                <w:szCs w:val="20"/>
                <w:lang w:eastAsia="en-IE"/>
              </w:rPr>
              <w:t>Rathdown</w:t>
            </w:r>
            <w:proofErr w:type="spellEnd"/>
          </w:p>
        </w:tc>
        <w:tc>
          <w:tcPr>
            <w:tcW w:w="722"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-5.28</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-4.73</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-4.17</w:t>
            </w:r>
          </w:p>
        </w:tc>
        <w:tc>
          <w:tcPr>
            <w:tcW w:w="720" w:type="dxa"/>
            <w:tcBorders>
              <w:top w:val="nil"/>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-3.62</w:t>
            </w:r>
          </w:p>
        </w:tc>
        <w:tc>
          <w:tcPr>
            <w:tcW w:w="662" w:type="dxa"/>
            <w:tcBorders>
              <w:top w:val="nil"/>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color w:val="000000"/>
                <w:sz w:val="20"/>
                <w:szCs w:val="20"/>
                <w:lang w:eastAsia="en-IE"/>
              </w:rPr>
            </w:pPr>
            <w:r w:rsidRPr="00715EC0">
              <w:rPr>
                <w:rFonts w:eastAsia="Times New Roman" w:cstheme="minorHAnsi"/>
                <w:color w:val="000000"/>
                <w:sz w:val="20"/>
                <w:szCs w:val="20"/>
                <w:lang w:eastAsia="en-IE"/>
              </w:rPr>
              <w:t>-3.06</w:t>
            </w:r>
          </w:p>
        </w:tc>
        <w:tc>
          <w:tcPr>
            <w:tcW w:w="778"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-2.51</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-1.96</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-1.40</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-0.85</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-0.30</w:t>
            </w:r>
          </w:p>
        </w:tc>
        <w:tc>
          <w:tcPr>
            <w:tcW w:w="594"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0.26</w:t>
            </w:r>
          </w:p>
        </w:tc>
      </w:tr>
      <w:tr w:rsidR="00715EC0" w:rsidRPr="00715EC0" w:rsidTr="00715EC0">
        <w:trPr>
          <w:trHeight w:val="415"/>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15EC0" w:rsidRPr="00715EC0" w:rsidRDefault="00715EC0" w:rsidP="00715EC0">
            <w:pPr>
              <w:spacing w:after="0" w:line="240" w:lineRule="auto"/>
              <w:rPr>
                <w:rFonts w:eastAsia="Times New Roman" w:cstheme="minorHAnsi"/>
                <w:color w:val="000000"/>
                <w:sz w:val="20"/>
                <w:szCs w:val="20"/>
                <w:lang w:eastAsia="en-IE"/>
              </w:rPr>
            </w:pPr>
            <w:r w:rsidRPr="00715EC0">
              <w:rPr>
                <w:rFonts w:eastAsia="Times New Roman" w:cstheme="minorHAnsi"/>
                <w:color w:val="000000"/>
                <w:sz w:val="20"/>
                <w:szCs w:val="20"/>
                <w:lang w:eastAsia="en-IE"/>
              </w:rPr>
              <w:t>Dublin South Central</w:t>
            </w:r>
          </w:p>
        </w:tc>
        <w:tc>
          <w:tcPr>
            <w:tcW w:w="722"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1.94</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2.54</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3.14</w:t>
            </w:r>
          </w:p>
        </w:tc>
        <w:tc>
          <w:tcPr>
            <w:tcW w:w="720" w:type="dxa"/>
            <w:tcBorders>
              <w:top w:val="nil"/>
              <w:left w:val="nil"/>
              <w:bottom w:val="single" w:sz="4" w:space="0" w:color="auto"/>
              <w:right w:val="single" w:sz="4" w:space="0" w:color="auto"/>
            </w:tcBorders>
            <w:shd w:val="clear" w:color="auto" w:fill="auto"/>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3.73</w:t>
            </w:r>
          </w:p>
        </w:tc>
        <w:tc>
          <w:tcPr>
            <w:tcW w:w="662" w:type="dxa"/>
            <w:tcBorders>
              <w:top w:val="nil"/>
              <w:left w:val="nil"/>
              <w:bottom w:val="single" w:sz="4" w:space="0" w:color="auto"/>
              <w:right w:val="single" w:sz="4" w:space="0" w:color="auto"/>
            </w:tcBorders>
            <w:shd w:val="clear" w:color="auto" w:fill="auto"/>
            <w:noWrap/>
            <w:vAlign w:val="bottom"/>
            <w:hideMark/>
          </w:tcPr>
          <w:p w:rsidR="00715EC0" w:rsidRPr="006A30B1" w:rsidRDefault="00715EC0" w:rsidP="00715EC0">
            <w:pPr>
              <w:spacing w:after="0" w:line="240" w:lineRule="auto"/>
              <w:jc w:val="right"/>
              <w:rPr>
                <w:rFonts w:eastAsia="Times New Roman" w:cstheme="minorHAnsi"/>
                <w:color w:val="000000"/>
                <w:sz w:val="20"/>
                <w:szCs w:val="20"/>
                <w:lang w:eastAsia="en-IE"/>
              </w:rPr>
            </w:pPr>
            <w:r w:rsidRPr="006A30B1">
              <w:rPr>
                <w:rFonts w:eastAsia="Times New Roman" w:cstheme="minorHAnsi"/>
                <w:color w:val="000000"/>
                <w:sz w:val="20"/>
                <w:szCs w:val="20"/>
                <w:lang w:eastAsia="en-IE"/>
              </w:rPr>
              <w:t>4.33</w:t>
            </w:r>
          </w:p>
        </w:tc>
        <w:tc>
          <w:tcPr>
            <w:tcW w:w="778"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4.92</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5.52</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6.12</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6.71</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7.31</w:t>
            </w:r>
          </w:p>
        </w:tc>
        <w:tc>
          <w:tcPr>
            <w:tcW w:w="594"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7.91</w:t>
            </w:r>
          </w:p>
        </w:tc>
      </w:tr>
      <w:tr w:rsidR="00715EC0" w:rsidRPr="00715EC0" w:rsidTr="00715EC0">
        <w:trPr>
          <w:trHeight w:val="42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15EC0" w:rsidRPr="00715EC0" w:rsidRDefault="00715EC0" w:rsidP="00715EC0">
            <w:pPr>
              <w:spacing w:after="0" w:line="240" w:lineRule="auto"/>
              <w:rPr>
                <w:rFonts w:eastAsia="Times New Roman" w:cstheme="minorHAnsi"/>
                <w:color w:val="000000"/>
                <w:sz w:val="20"/>
                <w:szCs w:val="20"/>
                <w:lang w:eastAsia="en-IE"/>
              </w:rPr>
            </w:pPr>
            <w:r w:rsidRPr="00715EC0">
              <w:rPr>
                <w:rFonts w:eastAsia="Times New Roman" w:cstheme="minorHAnsi"/>
                <w:color w:val="000000"/>
                <w:sz w:val="20"/>
                <w:szCs w:val="20"/>
                <w:lang w:eastAsia="en-IE"/>
              </w:rPr>
              <w:t>Dublin South West</w:t>
            </w:r>
          </w:p>
        </w:tc>
        <w:tc>
          <w:tcPr>
            <w:tcW w:w="722"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4.04</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4.65</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5.26</w:t>
            </w:r>
          </w:p>
        </w:tc>
        <w:tc>
          <w:tcPr>
            <w:tcW w:w="720" w:type="dxa"/>
            <w:tcBorders>
              <w:top w:val="nil"/>
              <w:left w:val="nil"/>
              <w:bottom w:val="single" w:sz="4" w:space="0" w:color="auto"/>
              <w:right w:val="single" w:sz="4" w:space="0" w:color="auto"/>
            </w:tcBorders>
            <w:shd w:val="clear" w:color="auto" w:fill="auto"/>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5.87</w:t>
            </w:r>
          </w:p>
        </w:tc>
        <w:tc>
          <w:tcPr>
            <w:tcW w:w="662" w:type="dxa"/>
            <w:tcBorders>
              <w:top w:val="nil"/>
              <w:left w:val="nil"/>
              <w:bottom w:val="single" w:sz="4" w:space="0" w:color="auto"/>
              <w:right w:val="single" w:sz="4" w:space="0" w:color="auto"/>
            </w:tcBorders>
            <w:shd w:val="clear" w:color="auto" w:fill="auto"/>
            <w:noWrap/>
            <w:vAlign w:val="bottom"/>
            <w:hideMark/>
          </w:tcPr>
          <w:p w:rsidR="00715EC0" w:rsidRPr="006A30B1" w:rsidRDefault="00715EC0" w:rsidP="00715EC0">
            <w:pPr>
              <w:spacing w:after="0" w:line="240" w:lineRule="auto"/>
              <w:jc w:val="right"/>
              <w:rPr>
                <w:rFonts w:eastAsia="Times New Roman" w:cstheme="minorHAnsi"/>
                <w:color w:val="000000"/>
                <w:sz w:val="20"/>
                <w:szCs w:val="20"/>
                <w:lang w:eastAsia="en-IE"/>
              </w:rPr>
            </w:pPr>
            <w:r w:rsidRPr="006A30B1">
              <w:rPr>
                <w:rFonts w:eastAsia="Times New Roman" w:cstheme="minorHAnsi"/>
                <w:color w:val="000000"/>
                <w:sz w:val="20"/>
                <w:szCs w:val="20"/>
                <w:lang w:eastAsia="en-IE"/>
              </w:rPr>
              <w:t>6.48</w:t>
            </w:r>
          </w:p>
        </w:tc>
        <w:tc>
          <w:tcPr>
            <w:tcW w:w="778"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7.09</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7.69</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8.30</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8.91</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9.52</w:t>
            </w:r>
          </w:p>
        </w:tc>
        <w:tc>
          <w:tcPr>
            <w:tcW w:w="594" w:type="dxa"/>
            <w:tcBorders>
              <w:top w:val="nil"/>
              <w:left w:val="nil"/>
              <w:bottom w:val="single" w:sz="4" w:space="0" w:color="auto"/>
              <w:right w:val="single" w:sz="4" w:space="0" w:color="auto"/>
            </w:tcBorders>
            <w:shd w:val="clear" w:color="000000" w:fill="FFFFFF"/>
            <w:noWrap/>
            <w:vAlign w:val="bottom"/>
            <w:hideMark/>
          </w:tcPr>
          <w:p w:rsidR="00715EC0" w:rsidRPr="006A30B1" w:rsidRDefault="00715EC0" w:rsidP="00715EC0">
            <w:pPr>
              <w:spacing w:after="0" w:line="240" w:lineRule="auto"/>
              <w:jc w:val="right"/>
              <w:rPr>
                <w:rFonts w:eastAsia="Times New Roman" w:cstheme="minorHAnsi"/>
                <w:sz w:val="20"/>
                <w:szCs w:val="20"/>
                <w:lang w:eastAsia="en-IE"/>
              </w:rPr>
            </w:pPr>
            <w:r w:rsidRPr="006A30B1">
              <w:rPr>
                <w:rFonts w:eastAsia="Times New Roman" w:cstheme="minorHAnsi"/>
                <w:sz w:val="20"/>
                <w:szCs w:val="20"/>
                <w:lang w:eastAsia="en-IE"/>
              </w:rPr>
              <w:t>10.13</w:t>
            </w:r>
          </w:p>
        </w:tc>
      </w:tr>
      <w:tr w:rsidR="00715EC0" w:rsidRPr="00715EC0" w:rsidTr="00715EC0">
        <w:trPr>
          <w:trHeight w:val="300"/>
        </w:trPr>
        <w:tc>
          <w:tcPr>
            <w:tcW w:w="1985" w:type="dxa"/>
            <w:tcBorders>
              <w:top w:val="nil"/>
              <w:left w:val="single" w:sz="4" w:space="0" w:color="auto"/>
              <w:bottom w:val="single" w:sz="4" w:space="0" w:color="auto"/>
              <w:right w:val="single" w:sz="4" w:space="0" w:color="auto"/>
            </w:tcBorders>
            <w:shd w:val="clear" w:color="auto" w:fill="auto"/>
            <w:vAlign w:val="bottom"/>
            <w:hideMark/>
          </w:tcPr>
          <w:p w:rsidR="00715EC0" w:rsidRPr="00715EC0" w:rsidRDefault="00715EC0" w:rsidP="00715EC0">
            <w:pPr>
              <w:spacing w:after="0" w:line="240" w:lineRule="auto"/>
              <w:rPr>
                <w:rFonts w:eastAsia="Times New Roman" w:cstheme="minorHAnsi"/>
                <w:color w:val="000000"/>
                <w:sz w:val="20"/>
                <w:szCs w:val="20"/>
                <w:lang w:eastAsia="en-IE"/>
              </w:rPr>
            </w:pPr>
            <w:proofErr w:type="spellStart"/>
            <w:r w:rsidRPr="00715EC0">
              <w:rPr>
                <w:rFonts w:eastAsia="Times New Roman" w:cstheme="minorHAnsi"/>
                <w:color w:val="000000"/>
                <w:sz w:val="20"/>
                <w:szCs w:val="20"/>
                <w:lang w:eastAsia="en-IE"/>
              </w:rPr>
              <w:t>Dún</w:t>
            </w:r>
            <w:proofErr w:type="spellEnd"/>
            <w:r w:rsidRPr="00715EC0">
              <w:rPr>
                <w:rFonts w:eastAsia="Times New Roman" w:cstheme="minorHAnsi"/>
                <w:color w:val="000000"/>
                <w:sz w:val="20"/>
                <w:szCs w:val="20"/>
                <w:lang w:eastAsia="en-IE"/>
              </w:rPr>
              <w:t xml:space="preserve"> Laoghaire</w:t>
            </w:r>
          </w:p>
        </w:tc>
        <w:tc>
          <w:tcPr>
            <w:tcW w:w="722"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0.07</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0.66</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1.24</w:t>
            </w:r>
          </w:p>
        </w:tc>
        <w:tc>
          <w:tcPr>
            <w:tcW w:w="720" w:type="dxa"/>
            <w:tcBorders>
              <w:top w:val="nil"/>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1.83</w:t>
            </w:r>
          </w:p>
        </w:tc>
        <w:tc>
          <w:tcPr>
            <w:tcW w:w="662" w:type="dxa"/>
            <w:tcBorders>
              <w:top w:val="nil"/>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color w:val="000000"/>
                <w:sz w:val="20"/>
                <w:szCs w:val="20"/>
                <w:lang w:eastAsia="en-IE"/>
              </w:rPr>
            </w:pPr>
            <w:r w:rsidRPr="00715EC0">
              <w:rPr>
                <w:rFonts w:eastAsia="Times New Roman" w:cstheme="minorHAnsi"/>
                <w:color w:val="000000"/>
                <w:sz w:val="20"/>
                <w:szCs w:val="20"/>
                <w:lang w:eastAsia="en-IE"/>
              </w:rPr>
              <w:t>2.41</w:t>
            </w:r>
          </w:p>
        </w:tc>
        <w:tc>
          <w:tcPr>
            <w:tcW w:w="778"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3.00</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3.58</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4.17</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4.76</w:t>
            </w:r>
          </w:p>
        </w:tc>
        <w:tc>
          <w:tcPr>
            <w:tcW w:w="720"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5.34</w:t>
            </w:r>
          </w:p>
        </w:tc>
        <w:tc>
          <w:tcPr>
            <w:tcW w:w="594" w:type="dxa"/>
            <w:tcBorders>
              <w:top w:val="nil"/>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sz w:val="20"/>
                <w:szCs w:val="20"/>
                <w:lang w:eastAsia="en-IE"/>
              </w:rPr>
            </w:pPr>
            <w:r w:rsidRPr="00715EC0">
              <w:rPr>
                <w:rFonts w:eastAsia="Times New Roman" w:cstheme="minorHAnsi"/>
                <w:sz w:val="20"/>
                <w:szCs w:val="20"/>
                <w:lang w:eastAsia="en-IE"/>
              </w:rPr>
              <w:t>5.93</w:t>
            </w:r>
          </w:p>
        </w:tc>
      </w:tr>
    </w:tbl>
    <w:p w:rsidR="00715EC0" w:rsidRDefault="00715EC0" w:rsidP="001D05D5">
      <w:pPr>
        <w:spacing w:after="0" w:line="360" w:lineRule="auto"/>
        <w:jc w:val="both"/>
        <w:rPr>
          <w:rFonts w:cstheme="minorHAnsi"/>
          <w:sz w:val="20"/>
          <w:szCs w:val="20"/>
        </w:rPr>
      </w:pPr>
    </w:p>
    <w:p w:rsidR="0036750F" w:rsidRDefault="00AE4B79" w:rsidP="001D05D5">
      <w:pPr>
        <w:spacing w:after="0" w:line="360" w:lineRule="auto"/>
        <w:jc w:val="both"/>
        <w:rPr>
          <w:rFonts w:ascii="Arial" w:hAnsi="Arial" w:cs="Arial"/>
          <w:sz w:val="24"/>
        </w:rPr>
      </w:pPr>
      <w:r>
        <w:rPr>
          <w:rFonts w:ascii="Arial" w:hAnsi="Arial" w:cs="Arial"/>
          <w:sz w:val="24"/>
        </w:rPr>
        <w:t xml:space="preserve">It can be seen in Table </w:t>
      </w:r>
      <w:r w:rsidR="00933963">
        <w:rPr>
          <w:rFonts w:ascii="Arial" w:hAnsi="Arial" w:cs="Arial"/>
          <w:sz w:val="24"/>
        </w:rPr>
        <w:t>6</w:t>
      </w:r>
      <w:r>
        <w:rPr>
          <w:rFonts w:ascii="Arial" w:hAnsi="Arial" w:cs="Arial"/>
          <w:sz w:val="24"/>
        </w:rPr>
        <w:t xml:space="preserve"> above that </w:t>
      </w:r>
      <w:r w:rsidR="00E27622">
        <w:rPr>
          <w:rFonts w:ascii="Arial" w:hAnsi="Arial" w:cs="Arial"/>
          <w:sz w:val="24"/>
        </w:rPr>
        <w:t xml:space="preserve">in a 174 seat </w:t>
      </w:r>
      <w:proofErr w:type="spellStart"/>
      <w:r w:rsidR="00E27622">
        <w:rPr>
          <w:rFonts w:ascii="Arial" w:hAnsi="Arial" w:cs="Arial"/>
          <w:sz w:val="24"/>
        </w:rPr>
        <w:t>Dáil</w:t>
      </w:r>
      <w:proofErr w:type="spellEnd"/>
      <w:r w:rsidR="00E27622">
        <w:rPr>
          <w:rFonts w:ascii="Arial" w:hAnsi="Arial" w:cs="Arial"/>
          <w:sz w:val="24"/>
        </w:rPr>
        <w:t xml:space="preserve">, all the variances in the region are </w:t>
      </w:r>
      <w:r w:rsidR="00715EC0">
        <w:rPr>
          <w:rFonts w:ascii="Arial" w:hAnsi="Arial" w:cs="Arial"/>
          <w:sz w:val="24"/>
        </w:rPr>
        <w:t xml:space="preserve">in an acceptable range, </w:t>
      </w:r>
      <w:r w:rsidR="00E27622">
        <w:rPr>
          <w:rFonts w:ascii="Arial" w:hAnsi="Arial" w:cs="Arial"/>
          <w:sz w:val="24"/>
        </w:rPr>
        <w:t xml:space="preserve">except for that of </w:t>
      </w:r>
      <w:r w:rsidR="0079735C">
        <w:rPr>
          <w:rFonts w:ascii="Arial" w:hAnsi="Arial" w:cs="Arial"/>
          <w:sz w:val="24"/>
        </w:rPr>
        <w:t xml:space="preserve">Dublin </w:t>
      </w:r>
      <w:r w:rsidR="00715EC0">
        <w:rPr>
          <w:rFonts w:ascii="Arial" w:hAnsi="Arial" w:cs="Arial"/>
          <w:sz w:val="24"/>
        </w:rPr>
        <w:t xml:space="preserve">South West </w:t>
      </w:r>
      <w:r w:rsidR="00E27622">
        <w:rPr>
          <w:rFonts w:ascii="Arial" w:hAnsi="Arial" w:cs="Arial"/>
          <w:sz w:val="24"/>
        </w:rPr>
        <w:t xml:space="preserve">which is a little </w:t>
      </w:r>
      <w:r w:rsidR="00715EC0">
        <w:rPr>
          <w:rFonts w:ascii="Arial" w:hAnsi="Arial" w:cs="Arial"/>
          <w:sz w:val="24"/>
        </w:rPr>
        <w:t>high</w:t>
      </w:r>
      <w:r w:rsidR="0079735C">
        <w:rPr>
          <w:rFonts w:ascii="Arial" w:hAnsi="Arial" w:cs="Arial"/>
          <w:sz w:val="24"/>
        </w:rPr>
        <w:t xml:space="preserve"> at </w:t>
      </w:r>
      <w:r w:rsidR="00715EC0">
        <w:rPr>
          <w:rFonts w:ascii="Arial" w:hAnsi="Arial" w:cs="Arial"/>
          <w:sz w:val="24"/>
        </w:rPr>
        <w:t>+</w:t>
      </w:r>
      <w:r w:rsidR="0079735C" w:rsidRPr="006A30B1">
        <w:rPr>
          <w:rFonts w:ascii="Arial" w:hAnsi="Arial" w:cs="Arial"/>
          <w:sz w:val="24"/>
        </w:rPr>
        <w:t>5.</w:t>
      </w:r>
      <w:r w:rsidR="00715EC0" w:rsidRPr="006A30B1">
        <w:rPr>
          <w:rFonts w:ascii="Arial" w:hAnsi="Arial" w:cs="Arial"/>
          <w:sz w:val="24"/>
        </w:rPr>
        <w:t>87</w:t>
      </w:r>
      <w:r w:rsidR="0079735C">
        <w:rPr>
          <w:rFonts w:ascii="Arial" w:hAnsi="Arial" w:cs="Arial"/>
          <w:sz w:val="24"/>
        </w:rPr>
        <w:t xml:space="preserve">%.  </w:t>
      </w:r>
    </w:p>
    <w:p w:rsidR="0036750F" w:rsidRDefault="0036750F" w:rsidP="001D05D5">
      <w:pPr>
        <w:spacing w:after="0" w:line="360" w:lineRule="auto"/>
        <w:jc w:val="both"/>
        <w:rPr>
          <w:rFonts w:ascii="Arial" w:hAnsi="Arial" w:cs="Arial"/>
          <w:sz w:val="24"/>
        </w:rPr>
      </w:pPr>
    </w:p>
    <w:p w:rsidR="0079735C" w:rsidRDefault="0079735C" w:rsidP="001D05D5">
      <w:pPr>
        <w:spacing w:after="0" w:line="360" w:lineRule="auto"/>
        <w:jc w:val="both"/>
        <w:rPr>
          <w:rFonts w:ascii="Arial" w:hAnsi="Arial" w:cs="Arial"/>
          <w:sz w:val="24"/>
        </w:rPr>
      </w:pPr>
      <w:r>
        <w:rPr>
          <w:rFonts w:ascii="Arial" w:hAnsi="Arial" w:cs="Arial"/>
          <w:sz w:val="24"/>
        </w:rPr>
        <w:t xml:space="preserve">It should be noted that higher numbers of </w:t>
      </w:r>
      <w:proofErr w:type="spellStart"/>
      <w:r>
        <w:rPr>
          <w:rFonts w:ascii="Arial" w:hAnsi="Arial" w:cs="Arial"/>
          <w:sz w:val="24"/>
        </w:rPr>
        <w:t>Dáil</w:t>
      </w:r>
      <w:proofErr w:type="spellEnd"/>
      <w:r>
        <w:rPr>
          <w:rFonts w:ascii="Arial" w:hAnsi="Arial" w:cs="Arial"/>
          <w:sz w:val="24"/>
        </w:rPr>
        <w:t xml:space="preserve"> membership bring the variances to </w:t>
      </w:r>
      <w:r w:rsidR="00715EC0">
        <w:rPr>
          <w:rFonts w:ascii="Arial" w:hAnsi="Arial" w:cs="Arial"/>
          <w:sz w:val="24"/>
        </w:rPr>
        <w:t>higher</w:t>
      </w:r>
      <w:r>
        <w:rPr>
          <w:rFonts w:ascii="Arial" w:hAnsi="Arial" w:cs="Arial"/>
          <w:sz w:val="24"/>
        </w:rPr>
        <w:t xml:space="preserve"> values, </w:t>
      </w:r>
      <w:r w:rsidR="00715EC0">
        <w:rPr>
          <w:rFonts w:ascii="Arial" w:hAnsi="Arial" w:cs="Arial"/>
          <w:sz w:val="24"/>
        </w:rPr>
        <w:t>so Dublin South west would be at +</w:t>
      </w:r>
      <w:r w:rsidR="00715EC0" w:rsidRPr="006A30B1">
        <w:rPr>
          <w:rFonts w:ascii="Arial" w:hAnsi="Arial" w:cs="Arial"/>
          <w:sz w:val="24"/>
        </w:rPr>
        <w:t>8.30</w:t>
      </w:r>
      <w:r w:rsidR="00715EC0">
        <w:rPr>
          <w:rFonts w:ascii="Arial" w:hAnsi="Arial" w:cs="Arial"/>
          <w:sz w:val="24"/>
        </w:rPr>
        <w:t xml:space="preserve">% in a 178 member </w:t>
      </w:r>
      <w:proofErr w:type="spellStart"/>
      <w:r w:rsidR="00715EC0">
        <w:rPr>
          <w:rFonts w:ascii="Arial" w:hAnsi="Arial" w:cs="Arial"/>
          <w:sz w:val="24"/>
        </w:rPr>
        <w:t>Dáil</w:t>
      </w:r>
      <w:proofErr w:type="spellEnd"/>
      <w:r w:rsidR="00715EC0">
        <w:rPr>
          <w:rFonts w:ascii="Arial" w:hAnsi="Arial" w:cs="Arial"/>
          <w:sz w:val="24"/>
        </w:rPr>
        <w:t>.  On the other hand, the region would be entitled to a further seat in a 178 member</w:t>
      </w:r>
      <w:r w:rsidR="0036750F">
        <w:rPr>
          <w:rFonts w:ascii="Arial" w:hAnsi="Arial" w:cs="Arial"/>
          <w:sz w:val="24"/>
        </w:rPr>
        <w:t>s</w:t>
      </w:r>
      <w:r w:rsidR="00715EC0">
        <w:rPr>
          <w:rFonts w:ascii="Arial" w:hAnsi="Arial" w:cs="Arial"/>
          <w:sz w:val="24"/>
        </w:rPr>
        <w:t xml:space="preserve"> scenario, in which case the </w:t>
      </w:r>
      <w:r w:rsidR="0036750F">
        <w:rPr>
          <w:rFonts w:ascii="Arial" w:hAnsi="Arial" w:cs="Arial"/>
          <w:sz w:val="24"/>
        </w:rPr>
        <w:t xml:space="preserve">overall </w:t>
      </w:r>
      <w:r w:rsidR="00715EC0">
        <w:rPr>
          <w:rFonts w:ascii="Arial" w:hAnsi="Arial" w:cs="Arial"/>
          <w:sz w:val="24"/>
        </w:rPr>
        <w:t xml:space="preserve">configuration </w:t>
      </w:r>
      <w:r w:rsidR="0036750F">
        <w:rPr>
          <w:rFonts w:ascii="Arial" w:hAnsi="Arial" w:cs="Arial"/>
          <w:sz w:val="24"/>
        </w:rPr>
        <w:t xml:space="preserve">of the constituencies </w:t>
      </w:r>
      <w:r w:rsidR="00715EC0">
        <w:rPr>
          <w:rFonts w:ascii="Arial" w:hAnsi="Arial" w:cs="Arial"/>
          <w:sz w:val="24"/>
        </w:rPr>
        <w:t>would certainly be different, so that figure is of limited relevan</w:t>
      </w:r>
      <w:r w:rsidR="008023BF">
        <w:rPr>
          <w:rFonts w:ascii="Arial" w:hAnsi="Arial" w:cs="Arial"/>
          <w:sz w:val="24"/>
        </w:rPr>
        <w:t xml:space="preserve">ce in this case.  </w:t>
      </w:r>
    </w:p>
    <w:p w:rsidR="00AE4B79" w:rsidRDefault="00AE4B79" w:rsidP="001D05D5">
      <w:pPr>
        <w:spacing w:after="0" w:line="360" w:lineRule="auto"/>
        <w:jc w:val="both"/>
        <w:rPr>
          <w:rFonts w:ascii="Arial" w:hAnsi="Arial" w:cs="Arial"/>
          <w:sz w:val="24"/>
        </w:rPr>
      </w:pPr>
    </w:p>
    <w:p w:rsidR="00143CFA" w:rsidRDefault="00143CFA">
      <w:pPr>
        <w:rPr>
          <w:rFonts w:ascii="Arial" w:hAnsi="Arial" w:cs="Arial"/>
          <w:sz w:val="24"/>
        </w:rPr>
      </w:pPr>
    </w:p>
    <w:p w:rsidR="00143CFA" w:rsidRDefault="00143CFA">
      <w:pPr>
        <w:rPr>
          <w:rFonts w:ascii="Arial" w:hAnsi="Arial" w:cs="Arial"/>
          <w:sz w:val="24"/>
        </w:rPr>
      </w:pPr>
    </w:p>
    <w:p w:rsidR="00143CFA" w:rsidRDefault="00143CFA">
      <w:pPr>
        <w:rPr>
          <w:rFonts w:ascii="Arial" w:hAnsi="Arial" w:cs="Arial"/>
          <w:sz w:val="24"/>
        </w:rPr>
      </w:pPr>
    </w:p>
    <w:p w:rsidR="006F7073" w:rsidRDefault="006F7073">
      <w:pPr>
        <w:rPr>
          <w:rFonts w:ascii="Arial" w:hAnsi="Arial" w:cs="Arial"/>
          <w:sz w:val="24"/>
        </w:rPr>
      </w:pPr>
    </w:p>
    <w:p w:rsidR="000F61A6" w:rsidRDefault="000F61A6">
      <w:pPr>
        <w:rPr>
          <w:rFonts w:ascii="Arial" w:hAnsi="Arial" w:cs="Arial"/>
          <w:sz w:val="24"/>
        </w:rPr>
      </w:pPr>
    </w:p>
    <w:p w:rsidR="000F61A6" w:rsidRDefault="000F61A6">
      <w:pPr>
        <w:rPr>
          <w:rFonts w:ascii="Arial" w:hAnsi="Arial" w:cs="Arial"/>
          <w:sz w:val="24"/>
        </w:rPr>
      </w:pPr>
    </w:p>
    <w:p w:rsidR="000F61A6" w:rsidRDefault="000F61A6">
      <w:pPr>
        <w:rPr>
          <w:rFonts w:ascii="Arial" w:hAnsi="Arial" w:cs="Arial"/>
          <w:sz w:val="24"/>
        </w:rPr>
      </w:pPr>
    </w:p>
    <w:p w:rsidR="000F61A6" w:rsidRDefault="000F61A6">
      <w:pPr>
        <w:rPr>
          <w:rFonts w:ascii="Arial" w:hAnsi="Arial" w:cs="Arial"/>
          <w:sz w:val="24"/>
        </w:rPr>
      </w:pPr>
    </w:p>
    <w:p w:rsidR="00482B1F" w:rsidRPr="00004C12" w:rsidRDefault="00E27622" w:rsidP="00E27622">
      <w:pPr>
        <w:spacing w:after="0" w:line="360" w:lineRule="auto"/>
        <w:jc w:val="center"/>
        <w:rPr>
          <w:rFonts w:ascii="Arial" w:hAnsi="Arial" w:cs="Arial"/>
          <w:b/>
          <w:sz w:val="24"/>
        </w:rPr>
      </w:pPr>
      <w:r w:rsidRPr="00004C12">
        <w:rPr>
          <w:rFonts w:ascii="Arial" w:hAnsi="Arial" w:cs="Arial"/>
          <w:b/>
          <w:sz w:val="24"/>
        </w:rPr>
        <w:t>APPENDIX</w:t>
      </w:r>
    </w:p>
    <w:p w:rsidR="00BB7D57" w:rsidRDefault="00BB7D57" w:rsidP="00004C12">
      <w:pPr>
        <w:spacing w:after="0" w:line="360" w:lineRule="auto"/>
        <w:jc w:val="both"/>
        <w:rPr>
          <w:rFonts w:ascii="Arial" w:hAnsi="Arial" w:cs="Arial"/>
        </w:rPr>
      </w:pPr>
    </w:p>
    <w:p w:rsidR="0036750F" w:rsidRDefault="0036750F" w:rsidP="00004C12">
      <w:pPr>
        <w:spacing w:after="0" w:line="360" w:lineRule="auto"/>
        <w:jc w:val="both"/>
        <w:rPr>
          <w:rFonts w:ascii="Arial" w:hAnsi="Arial" w:cs="Arial"/>
        </w:rPr>
      </w:pPr>
    </w:p>
    <w:p w:rsidR="00BB7D57" w:rsidRDefault="00BB7D57" w:rsidP="00BB7D57">
      <w:pPr>
        <w:spacing w:after="0" w:line="360" w:lineRule="auto"/>
        <w:jc w:val="both"/>
        <w:rPr>
          <w:rFonts w:ascii="Arial" w:hAnsi="Arial" w:cs="Arial"/>
          <w:b/>
        </w:rPr>
      </w:pPr>
      <w:r w:rsidRPr="00004C12">
        <w:rPr>
          <w:rFonts w:ascii="Arial" w:hAnsi="Arial" w:cs="Arial"/>
          <w:b/>
        </w:rPr>
        <w:t xml:space="preserve">Table </w:t>
      </w:r>
      <w:r w:rsidR="002C4E10">
        <w:rPr>
          <w:rFonts w:ascii="Arial" w:hAnsi="Arial" w:cs="Arial"/>
          <w:b/>
        </w:rPr>
        <w:t>1</w:t>
      </w:r>
      <w:r>
        <w:rPr>
          <w:rFonts w:ascii="Arial" w:hAnsi="Arial" w:cs="Arial"/>
          <w:b/>
        </w:rPr>
        <w:t>A</w:t>
      </w:r>
      <w:r w:rsidRPr="00004C12">
        <w:rPr>
          <w:rFonts w:ascii="Arial" w:hAnsi="Arial" w:cs="Arial"/>
          <w:b/>
        </w:rPr>
        <w:t xml:space="preserve">:  Electoral Divisions and population transferred from the constituency of </w:t>
      </w:r>
      <w:r>
        <w:rPr>
          <w:rFonts w:ascii="Arial" w:hAnsi="Arial" w:cs="Arial"/>
          <w:b/>
        </w:rPr>
        <w:t>Dublin South Central</w:t>
      </w:r>
      <w:r w:rsidRPr="00004C12">
        <w:rPr>
          <w:rFonts w:ascii="Arial" w:hAnsi="Arial" w:cs="Arial"/>
          <w:b/>
        </w:rPr>
        <w:t xml:space="preserve"> to the con</w:t>
      </w:r>
      <w:r>
        <w:rPr>
          <w:rFonts w:ascii="Arial" w:hAnsi="Arial" w:cs="Arial"/>
          <w:b/>
        </w:rPr>
        <w:t xml:space="preserve">stituency of Dublin South-West </w:t>
      </w:r>
      <w:r w:rsidR="002C4E10">
        <w:rPr>
          <w:rFonts w:ascii="Arial" w:hAnsi="Arial" w:cs="Arial"/>
          <w:b/>
        </w:rPr>
        <w:t xml:space="preserve">in Option 3 </w:t>
      </w:r>
    </w:p>
    <w:p w:rsidR="00BB7D57" w:rsidRPr="00004C12" w:rsidRDefault="00BB7D57" w:rsidP="00BB7D57">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B7D57" w:rsidRPr="002023D7" w:rsidTr="0059687E">
        <w:trPr>
          <w:trHeight w:val="288"/>
        </w:trPr>
        <w:tc>
          <w:tcPr>
            <w:tcW w:w="3392" w:type="dxa"/>
            <w:shd w:val="clear" w:color="auto" w:fill="D9D9D9" w:themeFill="background1" w:themeFillShade="D9"/>
            <w:noWrap/>
            <w:vAlign w:val="bottom"/>
          </w:tcPr>
          <w:p w:rsidR="00BB7D57" w:rsidRPr="002023D7" w:rsidRDefault="00BB7D57" w:rsidP="0059687E">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B7D57" w:rsidRPr="002023D7" w:rsidRDefault="00BB7D57" w:rsidP="0059687E">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BB7D57" w:rsidRPr="002023D7" w:rsidTr="0059687E">
        <w:trPr>
          <w:trHeight w:val="288"/>
        </w:trPr>
        <w:tc>
          <w:tcPr>
            <w:tcW w:w="3392" w:type="dxa"/>
            <w:shd w:val="clear" w:color="auto" w:fill="auto"/>
            <w:noWrap/>
            <w:vAlign w:val="bottom"/>
          </w:tcPr>
          <w:p w:rsidR="00BB7D57" w:rsidRPr="002023D7" w:rsidRDefault="00BB7D57" w:rsidP="0059687E">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Terenure-Greentrees</w:t>
            </w:r>
            <w:proofErr w:type="spellEnd"/>
          </w:p>
        </w:tc>
        <w:tc>
          <w:tcPr>
            <w:tcW w:w="2977" w:type="dxa"/>
            <w:shd w:val="clear" w:color="auto" w:fill="auto"/>
            <w:noWrap/>
            <w:vAlign w:val="bottom"/>
          </w:tcPr>
          <w:p w:rsidR="00BB7D57" w:rsidRPr="000012F0" w:rsidRDefault="00160663" w:rsidP="0059687E">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 </w:t>
            </w:r>
            <w:r w:rsidR="00BB7D57" w:rsidRPr="000012F0">
              <w:rPr>
                <w:rFonts w:ascii="Arial" w:eastAsia="Times New Roman" w:hAnsi="Arial" w:cs="Arial"/>
                <w:color w:val="000000"/>
                <w:lang w:eastAsia="en-IE"/>
              </w:rPr>
              <w:t>2,940</w:t>
            </w:r>
          </w:p>
        </w:tc>
      </w:tr>
      <w:tr w:rsidR="00BB7D57" w:rsidRPr="002023D7" w:rsidTr="0059687E">
        <w:trPr>
          <w:trHeight w:val="288"/>
        </w:trPr>
        <w:tc>
          <w:tcPr>
            <w:tcW w:w="3392" w:type="dxa"/>
            <w:shd w:val="clear" w:color="auto" w:fill="auto"/>
            <w:noWrap/>
            <w:vAlign w:val="bottom"/>
          </w:tcPr>
          <w:p w:rsidR="00BB7D57" w:rsidRPr="002023D7" w:rsidRDefault="00F34D11" w:rsidP="0059687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Templeogue-Kimmage Manor </w:t>
            </w:r>
          </w:p>
        </w:tc>
        <w:tc>
          <w:tcPr>
            <w:tcW w:w="2977" w:type="dxa"/>
            <w:shd w:val="clear" w:color="auto" w:fill="auto"/>
            <w:noWrap/>
            <w:vAlign w:val="bottom"/>
          </w:tcPr>
          <w:p w:rsidR="00BB7D57" w:rsidRPr="000012F0" w:rsidRDefault="00160663" w:rsidP="0059687E">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 </w:t>
            </w:r>
            <w:r w:rsidR="00BB7D57" w:rsidRPr="000012F0">
              <w:rPr>
                <w:rFonts w:ascii="Arial" w:eastAsia="Times New Roman" w:hAnsi="Arial" w:cs="Arial"/>
                <w:color w:val="000000"/>
                <w:lang w:eastAsia="en-IE"/>
              </w:rPr>
              <w:t>4,951</w:t>
            </w:r>
          </w:p>
        </w:tc>
      </w:tr>
      <w:tr w:rsidR="00160663" w:rsidRPr="002023D7" w:rsidTr="0059687E">
        <w:trPr>
          <w:trHeight w:val="288"/>
        </w:trPr>
        <w:tc>
          <w:tcPr>
            <w:tcW w:w="3392" w:type="dxa"/>
            <w:shd w:val="clear" w:color="auto" w:fill="auto"/>
            <w:noWrap/>
            <w:vAlign w:val="bottom"/>
          </w:tcPr>
          <w:p w:rsidR="00160663" w:rsidRDefault="00F34D11" w:rsidP="00F34D11">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The p</w:t>
            </w:r>
            <w:r w:rsidR="00160663">
              <w:rPr>
                <w:rFonts w:ascii="Arial" w:eastAsia="Times New Roman" w:hAnsi="Arial" w:cs="Arial"/>
                <w:color w:val="000000"/>
                <w:lang w:eastAsia="en-IE"/>
              </w:rPr>
              <w:t>art</w:t>
            </w:r>
            <w:r>
              <w:rPr>
                <w:rFonts w:ascii="Arial" w:eastAsia="Times New Roman" w:hAnsi="Arial" w:cs="Arial"/>
                <w:color w:val="000000"/>
                <w:lang w:eastAsia="en-IE"/>
              </w:rPr>
              <w:t>s</w:t>
            </w:r>
            <w:r w:rsidR="00160663">
              <w:rPr>
                <w:rFonts w:ascii="Arial" w:eastAsia="Times New Roman" w:hAnsi="Arial" w:cs="Arial"/>
                <w:color w:val="000000"/>
                <w:lang w:eastAsia="en-IE"/>
              </w:rPr>
              <w:t xml:space="preserve"> of Tallaght-</w:t>
            </w:r>
            <w:proofErr w:type="spellStart"/>
            <w:r w:rsidR="00160663">
              <w:rPr>
                <w:rFonts w:ascii="Arial" w:eastAsia="Times New Roman" w:hAnsi="Arial" w:cs="Arial"/>
                <w:color w:val="000000"/>
                <w:lang w:eastAsia="en-IE"/>
              </w:rPr>
              <w:t>Kilnamanagh</w:t>
            </w:r>
            <w:proofErr w:type="spellEnd"/>
            <w:r w:rsidR="00160663">
              <w:rPr>
                <w:rFonts w:ascii="Arial" w:eastAsia="Times New Roman" w:hAnsi="Arial" w:cs="Arial"/>
                <w:color w:val="000000"/>
                <w:lang w:eastAsia="en-IE"/>
              </w:rPr>
              <w:t xml:space="preserve"> and </w:t>
            </w:r>
            <w:proofErr w:type="spellStart"/>
            <w:r w:rsidR="00160663">
              <w:rPr>
                <w:rFonts w:ascii="Arial" w:eastAsia="Times New Roman" w:hAnsi="Arial" w:cs="Arial"/>
                <w:color w:val="000000"/>
                <w:lang w:eastAsia="en-IE"/>
              </w:rPr>
              <w:t>Clondalkin-Ballymount</w:t>
            </w:r>
            <w:proofErr w:type="spellEnd"/>
            <w:r w:rsidR="00160663">
              <w:rPr>
                <w:rFonts w:ascii="Arial" w:eastAsia="Times New Roman" w:hAnsi="Arial" w:cs="Arial"/>
                <w:color w:val="000000"/>
                <w:lang w:eastAsia="en-IE"/>
              </w:rPr>
              <w:t xml:space="preserve"> to the north of the M50 </w:t>
            </w:r>
          </w:p>
        </w:tc>
        <w:tc>
          <w:tcPr>
            <w:tcW w:w="2977" w:type="dxa"/>
            <w:shd w:val="clear" w:color="auto" w:fill="auto"/>
            <w:noWrap/>
            <w:vAlign w:val="bottom"/>
          </w:tcPr>
          <w:p w:rsidR="00160663" w:rsidRPr="000012F0" w:rsidRDefault="00160663" w:rsidP="00160663">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    630</w:t>
            </w:r>
          </w:p>
        </w:tc>
      </w:tr>
      <w:tr w:rsidR="00BB7D57" w:rsidRPr="002023D7" w:rsidTr="0059687E">
        <w:trPr>
          <w:trHeight w:val="288"/>
        </w:trPr>
        <w:tc>
          <w:tcPr>
            <w:tcW w:w="3392" w:type="dxa"/>
            <w:shd w:val="clear" w:color="auto" w:fill="D9D9D9" w:themeFill="background1" w:themeFillShade="D9"/>
            <w:noWrap/>
            <w:vAlign w:val="bottom"/>
          </w:tcPr>
          <w:p w:rsidR="00BB7D57" w:rsidRPr="00004C12" w:rsidRDefault="00BB7D57" w:rsidP="0059687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BB7D57" w:rsidRPr="000012F0" w:rsidRDefault="002C4E10" w:rsidP="00BB7D57">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 </w:t>
            </w:r>
            <w:r w:rsidR="00160663" w:rsidRPr="000012F0">
              <w:rPr>
                <w:rFonts w:ascii="Arial" w:eastAsia="Times New Roman" w:hAnsi="Arial" w:cs="Arial"/>
                <w:color w:val="000000"/>
                <w:lang w:eastAsia="en-IE"/>
              </w:rPr>
              <w:t>8,521</w:t>
            </w:r>
          </w:p>
        </w:tc>
      </w:tr>
    </w:tbl>
    <w:p w:rsidR="00BB7D57" w:rsidRDefault="00BB7D57" w:rsidP="00004C12">
      <w:pPr>
        <w:spacing w:after="0" w:line="360" w:lineRule="auto"/>
        <w:jc w:val="both"/>
        <w:rPr>
          <w:rFonts w:ascii="Arial" w:hAnsi="Arial" w:cs="Arial"/>
        </w:rPr>
      </w:pPr>
    </w:p>
    <w:p w:rsidR="0036750F" w:rsidRDefault="0036750F" w:rsidP="00004C12">
      <w:pPr>
        <w:spacing w:after="0" w:line="360" w:lineRule="auto"/>
        <w:jc w:val="both"/>
        <w:rPr>
          <w:rFonts w:ascii="Arial" w:hAnsi="Arial" w:cs="Arial"/>
        </w:rPr>
      </w:pPr>
    </w:p>
    <w:p w:rsidR="00BB7D57" w:rsidRDefault="00BB7D57" w:rsidP="00BB7D57">
      <w:pPr>
        <w:spacing w:after="0" w:line="360" w:lineRule="auto"/>
        <w:jc w:val="both"/>
        <w:rPr>
          <w:rFonts w:ascii="Arial" w:hAnsi="Arial" w:cs="Arial"/>
          <w:b/>
        </w:rPr>
      </w:pPr>
      <w:r w:rsidRPr="00004C12">
        <w:rPr>
          <w:rFonts w:ascii="Arial" w:hAnsi="Arial" w:cs="Arial"/>
          <w:b/>
        </w:rPr>
        <w:t xml:space="preserve">Table </w:t>
      </w:r>
      <w:r w:rsidR="002C4E10">
        <w:rPr>
          <w:rFonts w:ascii="Arial" w:hAnsi="Arial" w:cs="Arial"/>
          <w:b/>
        </w:rPr>
        <w:t>2</w:t>
      </w:r>
      <w:r>
        <w:rPr>
          <w:rFonts w:ascii="Arial" w:hAnsi="Arial" w:cs="Arial"/>
          <w:b/>
        </w:rPr>
        <w:t>A</w:t>
      </w:r>
      <w:r w:rsidRPr="00004C12">
        <w:rPr>
          <w:rFonts w:ascii="Arial" w:hAnsi="Arial" w:cs="Arial"/>
          <w:b/>
        </w:rPr>
        <w:t xml:space="preserve">:  Electoral Division and population transferred from the constituency of </w:t>
      </w:r>
      <w:r>
        <w:rPr>
          <w:rFonts w:ascii="Arial" w:hAnsi="Arial" w:cs="Arial"/>
          <w:b/>
        </w:rPr>
        <w:t>Dublin Bay South</w:t>
      </w:r>
      <w:r w:rsidRPr="00004C12">
        <w:rPr>
          <w:rFonts w:ascii="Arial" w:hAnsi="Arial" w:cs="Arial"/>
          <w:b/>
        </w:rPr>
        <w:t xml:space="preserve"> to the con</w:t>
      </w:r>
      <w:r>
        <w:rPr>
          <w:rFonts w:ascii="Arial" w:hAnsi="Arial" w:cs="Arial"/>
          <w:b/>
        </w:rPr>
        <w:t xml:space="preserve">stituency of Dublin South Central </w:t>
      </w:r>
      <w:r w:rsidR="000F61A6">
        <w:rPr>
          <w:rFonts w:ascii="Arial" w:hAnsi="Arial" w:cs="Arial"/>
          <w:b/>
        </w:rPr>
        <w:t xml:space="preserve">in Option 3 </w:t>
      </w:r>
    </w:p>
    <w:p w:rsidR="00BB7D57" w:rsidRPr="00004C12" w:rsidRDefault="00BB7D57" w:rsidP="00BB7D57">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BB7D57" w:rsidRPr="002023D7" w:rsidTr="0059687E">
        <w:trPr>
          <w:trHeight w:val="288"/>
        </w:trPr>
        <w:tc>
          <w:tcPr>
            <w:tcW w:w="3392" w:type="dxa"/>
            <w:shd w:val="clear" w:color="auto" w:fill="D9D9D9" w:themeFill="background1" w:themeFillShade="D9"/>
            <w:noWrap/>
            <w:vAlign w:val="bottom"/>
          </w:tcPr>
          <w:p w:rsidR="00BB7D57" w:rsidRPr="002023D7" w:rsidRDefault="00BB7D57" w:rsidP="0059687E">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BB7D57" w:rsidRPr="002023D7" w:rsidRDefault="00BB7D57" w:rsidP="0059687E">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BB7D57" w:rsidRPr="002023D7" w:rsidTr="0059687E">
        <w:trPr>
          <w:trHeight w:val="288"/>
        </w:trPr>
        <w:tc>
          <w:tcPr>
            <w:tcW w:w="3392" w:type="dxa"/>
            <w:shd w:val="clear" w:color="auto" w:fill="auto"/>
            <w:noWrap/>
            <w:vAlign w:val="bottom"/>
          </w:tcPr>
          <w:p w:rsidR="00BB7D57" w:rsidRPr="002023D7" w:rsidRDefault="00BB7D57" w:rsidP="0059687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Kimmage C</w:t>
            </w:r>
          </w:p>
        </w:tc>
        <w:tc>
          <w:tcPr>
            <w:tcW w:w="2977" w:type="dxa"/>
            <w:shd w:val="clear" w:color="auto" w:fill="auto"/>
            <w:noWrap/>
            <w:vAlign w:val="bottom"/>
          </w:tcPr>
          <w:p w:rsidR="00BB7D57" w:rsidRPr="000012F0" w:rsidRDefault="00BB7D57" w:rsidP="0059687E">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3,540 </w:t>
            </w:r>
          </w:p>
        </w:tc>
      </w:tr>
      <w:tr w:rsidR="00BB7D57" w:rsidRPr="002023D7" w:rsidTr="0059687E">
        <w:trPr>
          <w:trHeight w:val="288"/>
        </w:trPr>
        <w:tc>
          <w:tcPr>
            <w:tcW w:w="3392" w:type="dxa"/>
            <w:shd w:val="clear" w:color="auto" w:fill="D9D9D9" w:themeFill="background1" w:themeFillShade="D9"/>
            <w:noWrap/>
            <w:vAlign w:val="bottom"/>
          </w:tcPr>
          <w:p w:rsidR="00BB7D57" w:rsidRPr="00004C12" w:rsidRDefault="00BB7D57" w:rsidP="0059687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BB7D57" w:rsidRPr="000012F0" w:rsidRDefault="00BB7D57" w:rsidP="0059687E">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3,540 </w:t>
            </w:r>
          </w:p>
        </w:tc>
      </w:tr>
    </w:tbl>
    <w:p w:rsidR="00BB7D57" w:rsidRDefault="00BB7D57" w:rsidP="00BB7D57">
      <w:pPr>
        <w:spacing w:after="0" w:line="360" w:lineRule="auto"/>
        <w:jc w:val="both"/>
        <w:rPr>
          <w:rFonts w:ascii="Arial" w:hAnsi="Arial" w:cs="Arial"/>
        </w:rPr>
      </w:pPr>
    </w:p>
    <w:p w:rsidR="0006181E" w:rsidRDefault="0006181E" w:rsidP="00BB7D57">
      <w:pPr>
        <w:spacing w:after="0" w:line="360" w:lineRule="auto"/>
        <w:jc w:val="both"/>
        <w:rPr>
          <w:rFonts w:ascii="Arial" w:hAnsi="Arial" w:cs="Arial"/>
        </w:rPr>
      </w:pPr>
    </w:p>
    <w:p w:rsidR="005423FC" w:rsidRDefault="005423FC" w:rsidP="005423FC">
      <w:pPr>
        <w:spacing w:after="0" w:line="360" w:lineRule="auto"/>
        <w:jc w:val="both"/>
        <w:rPr>
          <w:rFonts w:ascii="Arial" w:hAnsi="Arial" w:cs="Arial"/>
          <w:b/>
        </w:rPr>
      </w:pPr>
      <w:r w:rsidRPr="00004C12">
        <w:rPr>
          <w:rFonts w:ascii="Arial" w:hAnsi="Arial" w:cs="Arial"/>
          <w:b/>
        </w:rPr>
        <w:t xml:space="preserve">Table </w:t>
      </w:r>
      <w:r w:rsidR="002C4E10">
        <w:rPr>
          <w:rFonts w:ascii="Arial" w:hAnsi="Arial" w:cs="Arial"/>
          <w:b/>
        </w:rPr>
        <w:t>3</w:t>
      </w:r>
      <w:r>
        <w:rPr>
          <w:rFonts w:ascii="Arial" w:hAnsi="Arial" w:cs="Arial"/>
          <w:b/>
        </w:rPr>
        <w:t>A</w:t>
      </w:r>
      <w:r w:rsidRPr="00004C12">
        <w:rPr>
          <w:rFonts w:ascii="Arial" w:hAnsi="Arial" w:cs="Arial"/>
          <w:b/>
        </w:rPr>
        <w:t xml:space="preserve">:  Electoral Divisions and population transferred from the constituency of </w:t>
      </w:r>
      <w:r>
        <w:rPr>
          <w:rFonts w:ascii="Arial" w:hAnsi="Arial" w:cs="Arial"/>
          <w:b/>
        </w:rPr>
        <w:t xml:space="preserve">Dun Laoghaire </w:t>
      </w:r>
      <w:r w:rsidRPr="00004C12">
        <w:rPr>
          <w:rFonts w:ascii="Arial" w:hAnsi="Arial" w:cs="Arial"/>
          <w:b/>
        </w:rPr>
        <w:t>to the con</w:t>
      </w:r>
      <w:r>
        <w:rPr>
          <w:rFonts w:ascii="Arial" w:hAnsi="Arial" w:cs="Arial"/>
          <w:b/>
        </w:rPr>
        <w:t xml:space="preserve">stituency of Dublin </w:t>
      </w:r>
      <w:proofErr w:type="spellStart"/>
      <w:r>
        <w:rPr>
          <w:rFonts w:ascii="Arial" w:hAnsi="Arial" w:cs="Arial"/>
          <w:b/>
        </w:rPr>
        <w:t>Rathdown</w:t>
      </w:r>
      <w:proofErr w:type="spellEnd"/>
      <w:r>
        <w:rPr>
          <w:rFonts w:ascii="Arial" w:hAnsi="Arial" w:cs="Arial"/>
          <w:b/>
        </w:rPr>
        <w:t xml:space="preserve"> in Option </w:t>
      </w:r>
      <w:r w:rsidR="000F61A6">
        <w:rPr>
          <w:rFonts w:ascii="Arial" w:hAnsi="Arial" w:cs="Arial"/>
          <w:b/>
        </w:rPr>
        <w:t>3</w:t>
      </w:r>
    </w:p>
    <w:p w:rsidR="005423FC" w:rsidRPr="00004C12" w:rsidRDefault="005423FC" w:rsidP="005423FC">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5423FC" w:rsidRPr="002023D7" w:rsidTr="0059687E">
        <w:trPr>
          <w:trHeight w:val="288"/>
        </w:trPr>
        <w:tc>
          <w:tcPr>
            <w:tcW w:w="3392" w:type="dxa"/>
            <w:shd w:val="clear" w:color="auto" w:fill="D9D9D9" w:themeFill="background1" w:themeFillShade="D9"/>
            <w:noWrap/>
            <w:vAlign w:val="bottom"/>
          </w:tcPr>
          <w:p w:rsidR="005423FC" w:rsidRPr="002023D7" w:rsidRDefault="005423FC" w:rsidP="0059687E">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5423FC" w:rsidRPr="002023D7" w:rsidRDefault="005423FC" w:rsidP="0059687E">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5423FC" w:rsidRPr="002023D7" w:rsidTr="0059687E">
        <w:trPr>
          <w:trHeight w:val="288"/>
        </w:trPr>
        <w:tc>
          <w:tcPr>
            <w:tcW w:w="3392" w:type="dxa"/>
            <w:shd w:val="clear" w:color="auto" w:fill="auto"/>
            <w:noWrap/>
            <w:vAlign w:val="bottom"/>
          </w:tcPr>
          <w:p w:rsidR="005423FC" w:rsidRDefault="005423FC" w:rsidP="0059687E">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Foxrock-Carrickmines</w:t>
            </w:r>
            <w:proofErr w:type="spellEnd"/>
          </w:p>
        </w:tc>
        <w:tc>
          <w:tcPr>
            <w:tcW w:w="2977" w:type="dxa"/>
            <w:shd w:val="clear" w:color="auto" w:fill="auto"/>
            <w:noWrap/>
            <w:vAlign w:val="bottom"/>
          </w:tcPr>
          <w:p w:rsidR="005423FC" w:rsidRPr="000012F0" w:rsidRDefault="005423FC" w:rsidP="0059687E">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  6,298 </w:t>
            </w:r>
          </w:p>
        </w:tc>
      </w:tr>
      <w:tr w:rsidR="005423FC" w:rsidRPr="002023D7" w:rsidTr="0059687E">
        <w:trPr>
          <w:trHeight w:val="288"/>
        </w:trPr>
        <w:tc>
          <w:tcPr>
            <w:tcW w:w="3392" w:type="dxa"/>
            <w:shd w:val="clear" w:color="auto" w:fill="auto"/>
            <w:noWrap/>
            <w:vAlign w:val="bottom"/>
          </w:tcPr>
          <w:p w:rsidR="005423FC" w:rsidRDefault="005423FC" w:rsidP="0059687E">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Foxrock</w:t>
            </w:r>
            <w:proofErr w:type="spellEnd"/>
            <w:r>
              <w:rPr>
                <w:rFonts w:ascii="Arial" w:eastAsia="Times New Roman" w:hAnsi="Arial" w:cs="Arial"/>
                <w:color w:val="000000"/>
                <w:lang w:eastAsia="en-IE"/>
              </w:rPr>
              <w:t xml:space="preserve">-Torquay </w:t>
            </w:r>
          </w:p>
        </w:tc>
        <w:tc>
          <w:tcPr>
            <w:tcW w:w="2977" w:type="dxa"/>
            <w:shd w:val="clear" w:color="auto" w:fill="auto"/>
            <w:noWrap/>
            <w:vAlign w:val="bottom"/>
          </w:tcPr>
          <w:p w:rsidR="005423FC" w:rsidRPr="000012F0" w:rsidRDefault="005423FC" w:rsidP="0059687E">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  1,557</w:t>
            </w:r>
          </w:p>
        </w:tc>
      </w:tr>
      <w:tr w:rsidR="005423FC" w:rsidRPr="002023D7" w:rsidTr="0059687E">
        <w:trPr>
          <w:trHeight w:val="288"/>
        </w:trPr>
        <w:tc>
          <w:tcPr>
            <w:tcW w:w="3392" w:type="dxa"/>
            <w:shd w:val="clear" w:color="auto" w:fill="auto"/>
            <w:noWrap/>
            <w:vAlign w:val="bottom"/>
          </w:tcPr>
          <w:p w:rsidR="005423FC" w:rsidRPr="002023D7" w:rsidRDefault="005423FC" w:rsidP="0059687E">
            <w:pPr>
              <w:spacing w:after="0" w:line="24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Stillorgan-Leopardstown</w:t>
            </w:r>
            <w:proofErr w:type="spellEnd"/>
            <w:r>
              <w:rPr>
                <w:rFonts w:ascii="Arial" w:eastAsia="Times New Roman" w:hAnsi="Arial" w:cs="Arial"/>
                <w:color w:val="000000"/>
                <w:lang w:eastAsia="en-IE"/>
              </w:rPr>
              <w:t xml:space="preserve"> </w:t>
            </w:r>
          </w:p>
        </w:tc>
        <w:tc>
          <w:tcPr>
            <w:tcW w:w="2977" w:type="dxa"/>
            <w:shd w:val="clear" w:color="auto" w:fill="auto"/>
            <w:noWrap/>
            <w:vAlign w:val="bottom"/>
          </w:tcPr>
          <w:p w:rsidR="005423FC" w:rsidRPr="000012F0" w:rsidRDefault="005423FC" w:rsidP="0059687E">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  2,958</w:t>
            </w:r>
          </w:p>
        </w:tc>
      </w:tr>
      <w:tr w:rsidR="005423FC" w:rsidRPr="002023D7" w:rsidTr="0059687E">
        <w:trPr>
          <w:trHeight w:val="288"/>
        </w:trPr>
        <w:tc>
          <w:tcPr>
            <w:tcW w:w="3392" w:type="dxa"/>
            <w:shd w:val="clear" w:color="auto" w:fill="auto"/>
            <w:noWrap/>
            <w:vAlign w:val="bottom"/>
          </w:tcPr>
          <w:p w:rsidR="005423FC" w:rsidRPr="002023D7" w:rsidRDefault="005423FC" w:rsidP="005423FC">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Part of </w:t>
            </w:r>
            <w:proofErr w:type="spellStart"/>
            <w:r>
              <w:rPr>
                <w:rFonts w:ascii="Arial" w:eastAsia="Times New Roman" w:hAnsi="Arial" w:cs="Arial"/>
                <w:color w:val="000000"/>
                <w:lang w:eastAsia="en-IE"/>
              </w:rPr>
              <w:t>Glencullen</w:t>
            </w:r>
            <w:proofErr w:type="spellEnd"/>
            <w:r>
              <w:rPr>
                <w:rFonts w:ascii="Arial" w:eastAsia="Times New Roman" w:hAnsi="Arial" w:cs="Arial"/>
                <w:color w:val="000000"/>
                <w:lang w:eastAsia="en-IE"/>
              </w:rPr>
              <w:t xml:space="preserve"> ED to the east of the M50 </w:t>
            </w:r>
          </w:p>
        </w:tc>
        <w:tc>
          <w:tcPr>
            <w:tcW w:w="2977" w:type="dxa"/>
            <w:shd w:val="clear" w:color="auto" w:fill="auto"/>
            <w:noWrap/>
            <w:vAlign w:val="bottom"/>
          </w:tcPr>
          <w:p w:rsidR="005423FC" w:rsidRPr="000012F0" w:rsidRDefault="005423FC" w:rsidP="0059687E">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  1,552 </w:t>
            </w:r>
          </w:p>
        </w:tc>
      </w:tr>
      <w:tr w:rsidR="005423FC" w:rsidRPr="002023D7" w:rsidTr="0059687E">
        <w:trPr>
          <w:trHeight w:val="288"/>
        </w:trPr>
        <w:tc>
          <w:tcPr>
            <w:tcW w:w="3392" w:type="dxa"/>
            <w:shd w:val="clear" w:color="auto" w:fill="D9D9D9" w:themeFill="background1" w:themeFillShade="D9"/>
            <w:noWrap/>
            <w:vAlign w:val="bottom"/>
          </w:tcPr>
          <w:p w:rsidR="005423FC" w:rsidRPr="00004C12" w:rsidRDefault="005423FC" w:rsidP="0059687E">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5423FC" w:rsidRPr="000012F0" w:rsidRDefault="002C4E10" w:rsidP="0059687E">
            <w:pPr>
              <w:spacing w:after="0" w:line="240" w:lineRule="auto"/>
              <w:jc w:val="center"/>
              <w:rPr>
                <w:rFonts w:ascii="Arial" w:eastAsia="Times New Roman" w:hAnsi="Arial" w:cs="Arial"/>
                <w:color w:val="000000"/>
                <w:lang w:eastAsia="en-IE"/>
              </w:rPr>
            </w:pPr>
            <w:r w:rsidRPr="000012F0">
              <w:rPr>
                <w:rFonts w:ascii="Arial" w:eastAsia="Times New Roman" w:hAnsi="Arial" w:cs="Arial"/>
                <w:color w:val="000000"/>
                <w:lang w:eastAsia="en-IE"/>
              </w:rPr>
              <w:t xml:space="preserve">12,365 </w:t>
            </w:r>
          </w:p>
        </w:tc>
      </w:tr>
    </w:tbl>
    <w:p w:rsidR="005423FC" w:rsidRDefault="005423FC" w:rsidP="005423FC">
      <w:pPr>
        <w:spacing w:after="0" w:line="360" w:lineRule="auto"/>
        <w:jc w:val="both"/>
        <w:rPr>
          <w:rFonts w:ascii="Arial" w:hAnsi="Arial" w:cs="Arial"/>
        </w:rPr>
      </w:pPr>
    </w:p>
    <w:p w:rsidR="0036750F" w:rsidRDefault="0036750F" w:rsidP="005423FC">
      <w:pPr>
        <w:spacing w:after="0" w:line="360" w:lineRule="auto"/>
        <w:jc w:val="both"/>
        <w:rPr>
          <w:rFonts w:ascii="Arial" w:hAnsi="Arial" w:cs="Arial"/>
        </w:rPr>
      </w:pPr>
    </w:p>
    <w:p w:rsidR="0036750F" w:rsidRDefault="0036750F" w:rsidP="005423FC">
      <w:pPr>
        <w:spacing w:after="0" w:line="360" w:lineRule="auto"/>
        <w:jc w:val="both"/>
        <w:rPr>
          <w:rFonts w:ascii="Arial" w:hAnsi="Arial" w:cs="Arial"/>
        </w:rPr>
      </w:pPr>
    </w:p>
    <w:p w:rsidR="003B5FAD" w:rsidRDefault="003B5FAD" w:rsidP="005423FC">
      <w:pPr>
        <w:spacing w:after="0" w:line="360" w:lineRule="auto"/>
        <w:jc w:val="both"/>
        <w:rPr>
          <w:rFonts w:ascii="Arial" w:hAnsi="Arial" w:cs="Arial"/>
          <w:b/>
        </w:rPr>
      </w:pPr>
    </w:p>
    <w:p w:rsidR="0036750F" w:rsidRDefault="0036750F" w:rsidP="005423FC">
      <w:pPr>
        <w:spacing w:after="0" w:line="360" w:lineRule="auto"/>
        <w:jc w:val="both"/>
        <w:rPr>
          <w:rFonts w:ascii="Arial" w:hAnsi="Arial" w:cs="Arial"/>
          <w:b/>
        </w:rPr>
      </w:pPr>
    </w:p>
    <w:p w:rsidR="003B5FAD" w:rsidRDefault="003B5FAD" w:rsidP="003B5FAD">
      <w:pPr>
        <w:spacing w:after="0" w:line="360" w:lineRule="auto"/>
        <w:jc w:val="both"/>
        <w:rPr>
          <w:rFonts w:ascii="Arial" w:hAnsi="Arial" w:cs="Arial"/>
          <w:b/>
        </w:rPr>
      </w:pPr>
      <w:r w:rsidRPr="00004C12">
        <w:rPr>
          <w:rFonts w:ascii="Arial" w:hAnsi="Arial" w:cs="Arial"/>
          <w:b/>
        </w:rPr>
        <w:lastRenderedPageBreak/>
        <w:t xml:space="preserve">Table </w:t>
      </w:r>
      <w:r w:rsidR="002C4E10">
        <w:rPr>
          <w:rFonts w:ascii="Arial" w:hAnsi="Arial" w:cs="Arial"/>
          <w:b/>
        </w:rPr>
        <w:t>4</w:t>
      </w:r>
      <w:r>
        <w:rPr>
          <w:rFonts w:ascii="Arial" w:hAnsi="Arial" w:cs="Arial"/>
          <w:b/>
        </w:rPr>
        <w:t>A</w:t>
      </w:r>
      <w:r w:rsidRPr="00004C12">
        <w:rPr>
          <w:rFonts w:ascii="Arial" w:hAnsi="Arial" w:cs="Arial"/>
          <w:b/>
        </w:rPr>
        <w:t xml:space="preserve">:  Electoral Division and population transferred from the constituency of </w:t>
      </w:r>
      <w:r>
        <w:rPr>
          <w:rFonts w:ascii="Arial" w:hAnsi="Arial" w:cs="Arial"/>
          <w:b/>
        </w:rPr>
        <w:t>Dublin South West</w:t>
      </w:r>
      <w:r w:rsidRPr="00004C12">
        <w:rPr>
          <w:rFonts w:ascii="Arial" w:hAnsi="Arial" w:cs="Arial"/>
          <w:b/>
        </w:rPr>
        <w:t xml:space="preserve"> to </w:t>
      </w:r>
      <w:r>
        <w:rPr>
          <w:rFonts w:ascii="Arial" w:hAnsi="Arial" w:cs="Arial"/>
          <w:b/>
        </w:rPr>
        <w:t xml:space="preserve">the constituency of Dublin Mid-West in Option </w:t>
      </w:r>
      <w:r w:rsidR="002C4E10">
        <w:rPr>
          <w:rFonts w:ascii="Arial" w:hAnsi="Arial" w:cs="Arial"/>
          <w:b/>
        </w:rPr>
        <w:t xml:space="preserve">3 </w:t>
      </w:r>
    </w:p>
    <w:p w:rsidR="003B5FAD" w:rsidRPr="00004C12" w:rsidRDefault="003B5FAD" w:rsidP="003B5FAD">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4106"/>
        <w:gridCol w:w="2268"/>
      </w:tblGrid>
      <w:tr w:rsidR="003B5FAD" w:rsidRPr="00004C12" w:rsidTr="003B5FAD">
        <w:tc>
          <w:tcPr>
            <w:tcW w:w="4106" w:type="dxa"/>
            <w:shd w:val="clear" w:color="auto" w:fill="D9D9D9" w:themeFill="background1" w:themeFillShade="D9"/>
          </w:tcPr>
          <w:p w:rsidR="003B5FAD" w:rsidRPr="00004C12" w:rsidRDefault="003B5FAD" w:rsidP="0059687E">
            <w:pPr>
              <w:spacing w:line="360" w:lineRule="auto"/>
              <w:jc w:val="both"/>
              <w:rPr>
                <w:rFonts w:ascii="Arial" w:hAnsi="Arial" w:cs="Arial"/>
              </w:rPr>
            </w:pPr>
            <w:r w:rsidRPr="00004C12">
              <w:rPr>
                <w:rFonts w:ascii="Arial" w:hAnsi="Arial" w:cs="Arial"/>
              </w:rPr>
              <w:t xml:space="preserve">Electoral Division </w:t>
            </w:r>
          </w:p>
        </w:tc>
        <w:tc>
          <w:tcPr>
            <w:tcW w:w="2268" w:type="dxa"/>
            <w:shd w:val="clear" w:color="auto" w:fill="D9D9D9" w:themeFill="background1" w:themeFillShade="D9"/>
          </w:tcPr>
          <w:p w:rsidR="003B5FAD" w:rsidRPr="000012F0" w:rsidRDefault="003B5FAD" w:rsidP="0059687E">
            <w:pPr>
              <w:spacing w:line="360" w:lineRule="auto"/>
              <w:jc w:val="center"/>
              <w:rPr>
                <w:rFonts w:ascii="Arial" w:hAnsi="Arial" w:cs="Arial"/>
              </w:rPr>
            </w:pPr>
            <w:r w:rsidRPr="000012F0">
              <w:rPr>
                <w:rFonts w:ascii="Arial" w:hAnsi="Arial" w:cs="Arial"/>
              </w:rPr>
              <w:t>2022 population</w:t>
            </w:r>
          </w:p>
        </w:tc>
      </w:tr>
      <w:tr w:rsidR="003B5FAD" w:rsidRPr="00004C12" w:rsidTr="003B5FAD">
        <w:tc>
          <w:tcPr>
            <w:tcW w:w="4106" w:type="dxa"/>
          </w:tcPr>
          <w:p w:rsidR="003B5FAD" w:rsidRPr="00004C12" w:rsidRDefault="000F61A6" w:rsidP="0059687E">
            <w:pPr>
              <w:spacing w:line="360" w:lineRule="auto"/>
              <w:jc w:val="both"/>
              <w:rPr>
                <w:rFonts w:ascii="Arial" w:hAnsi="Arial" w:cs="Arial"/>
              </w:rPr>
            </w:pPr>
            <w:r>
              <w:rPr>
                <w:rFonts w:ascii="Arial" w:hAnsi="Arial" w:cs="Arial"/>
              </w:rPr>
              <w:t>Tallaght-</w:t>
            </w:r>
            <w:proofErr w:type="spellStart"/>
            <w:r>
              <w:rPr>
                <w:rFonts w:ascii="Arial" w:hAnsi="Arial" w:cs="Arial"/>
              </w:rPr>
              <w:t>Fettercairn</w:t>
            </w:r>
            <w:proofErr w:type="spellEnd"/>
          </w:p>
        </w:tc>
        <w:tc>
          <w:tcPr>
            <w:tcW w:w="2268" w:type="dxa"/>
          </w:tcPr>
          <w:p w:rsidR="003B5FAD" w:rsidRPr="000012F0" w:rsidRDefault="003B5FAD" w:rsidP="002C4E10">
            <w:pPr>
              <w:spacing w:line="360" w:lineRule="auto"/>
              <w:jc w:val="center"/>
              <w:rPr>
                <w:rFonts w:ascii="Arial" w:hAnsi="Arial" w:cs="Arial"/>
              </w:rPr>
            </w:pPr>
            <w:r w:rsidRPr="000012F0">
              <w:rPr>
                <w:rFonts w:ascii="Arial" w:hAnsi="Arial" w:cs="Arial"/>
              </w:rPr>
              <w:t>1</w:t>
            </w:r>
            <w:r w:rsidR="002C4E10" w:rsidRPr="000012F0">
              <w:rPr>
                <w:rFonts w:ascii="Arial" w:hAnsi="Arial" w:cs="Arial"/>
              </w:rPr>
              <w:t>1</w:t>
            </w:r>
            <w:r w:rsidRPr="000012F0">
              <w:rPr>
                <w:rFonts w:ascii="Arial" w:hAnsi="Arial" w:cs="Arial"/>
              </w:rPr>
              <w:t>,</w:t>
            </w:r>
            <w:r w:rsidR="002C4E10" w:rsidRPr="000012F0">
              <w:rPr>
                <w:rFonts w:ascii="Arial" w:hAnsi="Arial" w:cs="Arial"/>
              </w:rPr>
              <w:t>289</w:t>
            </w:r>
            <w:r w:rsidRPr="000012F0">
              <w:rPr>
                <w:rFonts w:ascii="Arial" w:hAnsi="Arial" w:cs="Arial"/>
              </w:rPr>
              <w:t xml:space="preserve"> </w:t>
            </w:r>
          </w:p>
        </w:tc>
      </w:tr>
      <w:tr w:rsidR="003B5FAD" w:rsidRPr="00004C12" w:rsidTr="003B5FAD">
        <w:tc>
          <w:tcPr>
            <w:tcW w:w="4106" w:type="dxa"/>
            <w:shd w:val="clear" w:color="auto" w:fill="D9D9D9" w:themeFill="background1" w:themeFillShade="D9"/>
          </w:tcPr>
          <w:p w:rsidR="003B5FAD" w:rsidRPr="00004C12" w:rsidRDefault="003B5FAD" w:rsidP="0059687E">
            <w:pPr>
              <w:spacing w:line="360" w:lineRule="auto"/>
              <w:jc w:val="both"/>
              <w:rPr>
                <w:rFonts w:ascii="Arial" w:hAnsi="Arial" w:cs="Arial"/>
              </w:rPr>
            </w:pPr>
            <w:r>
              <w:rPr>
                <w:rFonts w:ascii="Arial" w:hAnsi="Arial" w:cs="Arial"/>
              </w:rPr>
              <w:t xml:space="preserve">Total: </w:t>
            </w:r>
          </w:p>
        </w:tc>
        <w:tc>
          <w:tcPr>
            <w:tcW w:w="2268" w:type="dxa"/>
            <w:shd w:val="clear" w:color="auto" w:fill="D9D9D9" w:themeFill="background1" w:themeFillShade="D9"/>
          </w:tcPr>
          <w:p w:rsidR="003B5FAD" w:rsidRPr="000012F0" w:rsidRDefault="002C4E10" w:rsidP="003B5FAD">
            <w:pPr>
              <w:spacing w:line="360" w:lineRule="auto"/>
              <w:jc w:val="center"/>
              <w:rPr>
                <w:rFonts w:ascii="Arial" w:hAnsi="Arial" w:cs="Arial"/>
              </w:rPr>
            </w:pPr>
            <w:r w:rsidRPr="000012F0">
              <w:rPr>
                <w:rFonts w:ascii="Arial" w:hAnsi="Arial" w:cs="Arial"/>
              </w:rPr>
              <w:t xml:space="preserve">11,289 </w:t>
            </w:r>
          </w:p>
        </w:tc>
      </w:tr>
    </w:tbl>
    <w:p w:rsidR="002C4E10" w:rsidRDefault="002C4E10" w:rsidP="003B5FAD">
      <w:pPr>
        <w:spacing w:after="0" w:line="360" w:lineRule="auto"/>
        <w:jc w:val="both"/>
        <w:rPr>
          <w:rFonts w:ascii="Arial" w:hAnsi="Arial" w:cs="Arial"/>
          <w:b/>
        </w:rPr>
      </w:pPr>
    </w:p>
    <w:p w:rsidR="00160663" w:rsidRDefault="00160663" w:rsidP="003B5FAD">
      <w:pPr>
        <w:spacing w:after="0" w:line="360" w:lineRule="auto"/>
        <w:jc w:val="both"/>
        <w:rPr>
          <w:rFonts w:ascii="Arial" w:hAnsi="Arial" w:cs="Arial"/>
          <w:b/>
        </w:rPr>
      </w:pPr>
    </w:p>
    <w:p w:rsidR="00160663" w:rsidRDefault="00160663" w:rsidP="00160663">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5A</w:t>
      </w:r>
      <w:r w:rsidRPr="00004C12">
        <w:rPr>
          <w:rFonts w:ascii="Arial" w:hAnsi="Arial" w:cs="Arial"/>
          <w:b/>
        </w:rPr>
        <w:t xml:space="preserve">:  </w:t>
      </w:r>
      <w:r>
        <w:rPr>
          <w:rFonts w:ascii="Arial" w:hAnsi="Arial" w:cs="Arial"/>
          <w:b/>
        </w:rPr>
        <w:t xml:space="preserve">Part of an </w:t>
      </w:r>
      <w:r w:rsidRPr="00004C12">
        <w:rPr>
          <w:rFonts w:ascii="Arial" w:hAnsi="Arial" w:cs="Arial"/>
          <w:b/>
        </w:rPr>
        <w:t xml:space="preserve">Electoral Division and population transferred from the constituency of </w:t>
      </w:r>
      <w:r>
        <w:rPr>
          <w:rFonts w:ascii="Arial" w:hAnsi="Arial" w:cs="Arial"/>
          <w:b/>
        </w:rPr>
        <w:t>Dublin South Central</w:t>
      </w:r>
      <w:r w:rsidRPr="00004C12">
        <w:rPr>
          <w:rFonts w:ascii="Arial" w:hAnsi="Arial" w:cs="Arial"/>
          <w:b/>
        </w:rPr>
        <w:t xml:space="preserve"> to </w:t>
      </w:r>
      <w:r>
        <w:rPr>
          <w:rFonts w:ascii="Arial" w:hAnsi="Arial" w:cs="Arial"/>
          <w:b/>
        </w:rPr>
        <w:t xml:space="preserve">the constituency of Dublin Mid-West in Option 3 </w:t>
      </w:r>
    </w:p>
    <w:p w:rsidR="00160663" w:rsidRPr="00004C12" w:rsidRDefault="00160663" w:rsidP="00160663">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4106"/>
        <w:gridCol w:w="2268"/>
      </w:tblGrid>
      <w:tr w:rsidR="00160663" w:rsidRPr="00004C12" w:rsidTr="00D56FA4">
        <w:tc>
          <w:tcPr>
            <w:tcW w:w="4106" w:type="dxa"/>
            <w:shd w:val="clear" w:color="auto" w:fill="D9D9D9" w:themeFill="background1" w:themeFillShade="D9"/>
          </w:tcPr>
          <w:p w:rsidR="00160663" w:rsidRPr="00004C12" w:rsidRDefault="00160663" w:rsidP="00D56FA4">
            <w:pPr>
              <w:spacing w:line="360" w:lineRule="auto"/>
              <w:jc w:val="both"/>
              <w:rPr>
                <w:rFonts w:ascii="Arial" w:hAnsi="Arial" w:cs="Arial"/>
              </w:rPr>
            </w:pPr>
            <w:r w:rsidRPr="00004C12">
              <w:rPr>
                <w:rFonts w:ascii="Arial" w:hAnsi="Arial" w:cs="Arial"/>
              </w:rPr>
              <w:t xml:space="preserve">Electoral Division </w:t>
            </w:r>
          </w:p>
        </w:tc>
        <w:tc>
          <w:tcPr>
            <w:tcW w:w="2268" w:type="dxa"/>
            <w:shd w:val="clear" w:color="auto" w:fill="D9D9D9" w:themeFill="background1" w:themeFillShade="D9"/>
          </w:tcPr>
          <w:p w:rsidR="00160663" w:rsidRPr="00004C12" w:rsidRDefault="00160663" w:rsidP="00D56FA4">
            <w:pPr>
              <w:spacing w:line="360" w:lineRule="auto"/>
              <w:jc w:val="center"/>
              <w:rPr>
                <w:rFonts w:ascii="Arial" w:hAnsi="Arial" w:cs="Arial"/>
              </w:rPr>
            </w:pPr>
            <w:r w:rsidRPr="00004C12">
              <w:rPr>
                <w:rFonts w:ascii="Arial" w:hAnsi="Arial" w:cs="Arial"/>
              </w:rPr>
              <w:t>2022 population</w:t>
            </w:r>
          </w:p>
        </w:tc>
      </w:tr>
      <w:tr w:rsidR="00160663" w:rsidRPr="00004C12" w:rsidTr="00D56FA4">
        <w:tc>
          <w:tcPr>
            <w:tcW w:w="4106" w:type="dxa"/>
          </w:tcPr>
          <w:p w:rsidR="00160663" w:rsidRPr="00004C12" w:rsidRDefault="00160663" w:rsidP="00160663">
            <w:pPr>
              <w:spacing w:line="360" w:lineRule="auto"/>
              <w:jc w:val="both"/>
              <w:rPr>
                <w:rFonts w:ascii="Arial" w:hAnsi="Arial" w:cs="Arial"/>
              </w:rPr>
            </w:pPr>
            <w:r>
              <w:rPr>
                <w:rFonts w:ascii="Arial" w:hAnsi="Arial" w:cs="Arial"/>
              </w:rPr>
              <w:t xml:space="preserve">Part of </w:t>
            </w:r>
            <w:proofErr w:type="spellStart"/>
            <w:r>
              <w:rPr>
                <w:rFonts w:ascii="Arial" w:hAnsi="Arial" w:cs="Arial"/>
              </w:rPr>
              <w:t>Clondalkin</w:t>
            </w:r>
            <w:proofErr w:type="spellEnd"/>
            <w:r>
              <w:rPr>
                <w:rFonts w:ascii="Arial" w:hAnsi="Arial" w:cs="Arial"/>
              </w:rPr>
              <w:t>-Monastery to the north of the M50</w:t>
            </w:r>
          </w:p>
        </w:tc>
        <w:tc>
          <w:tcPr>
            <w:tcW w:w="2268" w:type="dxa"/>
          </w:tcPr>
          <w:p w:rsidR="00160663" w:rsidRPr="00004C12" w:rsidRDefault="00160663" w:rsidP="00160663">
            <w:pPr>
              <w:spacing w:line="360" w:lineRule="auto"/>
              <w:jc w:val="center"/>
              <w:rPr>
                <w:rFonts w:ascii="Arial" w:hAnsi="Arial" w:cs="Arial"/>
              </w:rPr>
            </w:pPr>
            <w:r>
              <w:rPr>
                <w:rFonts w:ascii="Arial" w:hAnsi="Arial" w:cs="Arial"/>
              </w:rPr>
              <w:t xml:space="preserve">10 </w:t>
            </w:r>
          </w:p>
        </w:tc>
      </w:tr>
      <w:tr w:rsidR="00160663" w:rsidRPr="00004C12" w:rsidTr="00D56FA4">
        <w:tc>
          <w:tcPr>
            <w:tcW w:w="4106" w:type="dxa"/>
            <w:shd w:val="clear" w:color="auto" w:fill="D9D9D9" w:themeFill="background1" w:themeFillShade="D9"/>
          </w:tcPr>
          <w:p w:rsidR="00160663" w:rsidRPr="00004C12" w:rsidRDefault="00160663" w:rsidP="00D56FA4">
            <w:pPr>
              <w:spacing w:line="360" w:lineRule="auto"/>
              <w:jc w:val="both"/>
              <w:rPr>
                <w:rFonts w:ascii="Arial" w:hAnsi="Arial" w:cs="Arial"/>
              </w:rPr>
            </w:pPr>
            <w:r>
              <w:rPr>
                <w:rFonts w:ascii="Arial" w:hAnsi="Arial" w:cs="Arial"/>
              </w:rPr>
              <w:t xml:space="preserve">Total: </w:t>
            </w:r>
          </w:p>
        </w:tc>
        <w:tc>
          <w:tcPr>
            <w:tcW w:w="2268" w:type="dxa"/>
            <w:shd w:val="clear" w:color="auto" w:fill="D9D9D9" w:themeFill="background1" w:themeFillShade="D9"/>
          </w:tcPr>
          <w:p w:rsidR="00160663" w:rsidRPr="00004C12" w:rsidRDefault="00160663" w:rsidP="00160663">
            <w:pPr>
              <w:spacing w:line="360" w:lineRule="auto"/>
              <w:jc w:val="center"/>
              <w:rPr>
                <w:rFonts w:ascii="Arial" w:hAnsi="Arial" w:cs="Arial"/>
              </w:rPr>
            </w:pPr>
            <w:r>
              <w:rPr>
                <w:rFonts w:ascii="Arial" w:hAnsi="Arial" w:cs="Arial"/>
              </w:rPr>
              <w:t xml:space="preserve">10 </w:t>
            </w:r>
          </w:p>
        </w:tc>
      </w:tr>
    </w:tbl>
    <w:p w:rsidR="00160663" w:rsidRDefault="00160663" w:rsidP="00160663">
      <w:pPr>
        <w:spacing w:after="0" w:line="360" w:lineRule="auto"/>
        <w:jc w:val="both"/>
        <w:rPr>
          <w:rFonts w:ascii="Arial" w:hAnsi="Arial" w:cs="Arial"/>
          <w:b/>
        </w:rPr>
      </w:pPr>
    </w:p>
    <w:p w:rsidR="00160663" w:rsidRDefault="00160663" w:rsidP="003B5FAD">
      <w:pPr>
        <w:spacing w:after="0" w:line="360" w:lineRule="auto"/>
        <w:jc w:val="both"/>
        <w:rPr>
          <w:rFonts w:ascii="Arial" w:hAnsi="Arial" w:cs="Arial"/>
          <w:b/>
        </w:rPr>
      </w:pPr>
    </w:p>
    <w:sectPr w:rsidR="001606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31D" w:rsidRDefault="0095631D" w:rsidP="009663DA">
      <w:pPr>
        <w:spacing w:after="0" w:line="240" w:lineRule="auto"/>
      </w:pPr>
      <w:r>
        <w:separator/>
      </w:r>
    </w:p>
  </w:endnote>
  <w:endnote w:type="continuationSeparator" w:id="0">
    <w:p w:rsidR="0095631D" w:rsidRDefault="0095631D"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EndPr/>
    <w:sdtContent>
      <w:sdt>
        <w:sdtPr>
          <w:id w:val="1728636285"/>
          <w:docPartObj>
            <w:docPartGallery w:val="Page Numbers (Top of Page)"/>
            <w:docPartUnique/>
          </w:docPartObj>
        </w:sdtPr>
        <w:sdtEndPr/>
        <w:sdtContent>
          <w:p w:rsidR="0095631D" w:rsidRDefault="0095631D"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D014A">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014A">
              <w:rPr>
                <w:b/>
                <w:bCs/>
                <w:noProof/>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31D" w:rsidRDefault="0095631D" w:rsidP="009663DA">
      <w:pPr>
        <w:spacing w:after="0" w:line="240" w:lineRule="auto"/>
      </w:pPr>
      <w:r>
        <w:separator/>
      </w:r>
    </w:p>
  </w:footnote>
  <w:footnote w:type="continuationSeparator" w:id="0">
    <w:p w:rsidR="0095631D" w:rsidRDefault="0095631D"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31D" w:rsidRDefault="0095631D" w:rsidP="006D0306">
    <w:pPr>
      <w:pStyle w:val="Header"/>
      <w:rPr>
        <w:rFonts w:ascii="Arial" w:hAnsi="Arial" w:cs="Arial"/>
        <w:b/>
        <w:sz w:val="24"/>
      </w:rPr>
    </w:pPr>
    <w:r>
      <w:rPr>
        <w:rFonts w:ascii="Arial" w:hAnsi="Arial" w:cs="Arial"/>
        <w:b/>
        <w:sz w:val="24"/>
      </w:rPr>
      <w:t>Further Option for constituencies in the Dublin South Region</w:t>
    </w:r>
    <w:r>
      <w:rPr>
        <w:rFonts w:ascii="Arial" w:hAnsi="Arial" w:cs="Arial"/>
        <w:b/>
        <w:sz w:val="24"/>
      </w:rPr>
      <w:tab/>
      <w:t>EC 6.3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7487F"/>
    <w:multiLevelType w:val="hybridMultilevel"/>
    <w:tmpl w:val="FF806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7C84BBD"/>
    <w:multiLevelType w:val="hybridMultilevel"/>
    <w:tmpl w:val="B622D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D5B23B5"/>
    <w:multiLevelType w:val="hybridMultilevel"/>
    <w:tmpl w:val="3B8480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12F0"/>
    <w:rsid w:val="00002E8E"/>
    <w:rsid w:val="00003CAF"/>
    <w:rsid w:val="00004C12"/>
    <w:rsid w:val="00007DD4"/>
    <w:rsid w:val="000273A9"/>
    <w:rsid w:val="0006181E"/>
    <w:rsid w:val="00065798"/>
    <w:rsid w:val="00080364"/>
    <w:rsid w:val="000826A8"/>
    <w:rsid w:val="0009500F"/>
    <w:rsid w:val="000B6156"/>
    <w:rsid w:val="000C2183"/>
    <w:rsid w:val="000C2FAE"/>
    <w:rsid w:val="000C4068"/>
    <w:rsid w:val="000D265F"/>
    <w:rsid w:val="000D3C61"/>
    <w:rsid w:val="000E09C9"/>
    <w:rsid w:val="000E33FE"/>
    <w:rsid w:val="000E68A4"/>
    <w:rsid w:val="000F064C"/>
    <w:rsid w:val="000F61A6"/>
    <w:rsid w:val="00121FBE"/>
    <w:rsid w:val="001265B1"/>
    <w:rsid w:val="0013028D"/>
    <w:rsid w:val="00136455"/>
    <w:rsid w:val="00143CFA"/>
    <w:rsid w:val="00145BD4"/>
    <w:rsid w:val="00155F0C"/>
    <w:rsid w:val="001602EC"/>
    <w:rsid w:val="00160663"/>
    <w:rsid w:val="00174626"/>
    <w:rsid w:val="00175D1E"/>
    <w:rsid w:val="00176C16"/>
    <w:rsid w:val="00182ACB"/>
    <w:rsid w:val="00184C09"/>
    <w:rsid w:val="001966FB"/>
    <w:rsid w:val="001A1244"/>
    <w:rsid w:val="001B468C"/>
    <w:rsid w:val="001D05D5"/>
    <w:rsid w:val="001D545B"/>
    <w:rsid w:val="001E3285"/>
    <w:rsid w:val="001F0E7E"/>
    <w:rsid w:val="001F1432"/>
    <w:rsid w:val="001F2A7E"/>
    <w:rsid w:val="002000E2"/>
    <w:rsid w:val="002023D7"/>
    <w:rsid w:val="0020485A"/>
    <w:rsid w:val="00207B3D"/>
    <w:rsid w:val="00224C08"/>
    <w:rsid w:val="00237158"/>
    <w:rsid w:val="00260C6B"/>
    <w:rsid w:val="002968E0"/>
    <w:rsid w:val="002C4E10"/>
    <w:rsid w:val="002E11DE"/>
    <w:rsid w:val="002E4C17"/>
    <w:rsid w:val="00301F18"/>
    <w:rsid w:val="0031605F"/>
    <w:rsid w:val="0032683D"/>
    <w:rsid w:val="00333689"/>
    <w:rsid w:val="00334535"/>
    <w:rsid w:val="00347A07"/>
    <w:rsid w:val="00360D2A"/>
    <w:rsid w:val="00364C80"/>
    <w:rsid w:val="0036750F"/>
    <w:rsid w:val="00390C7E"/>
    <w:rsid w:val="003B5FAD"/>
    <w:rsid w:val="003C2C17"/>
    <w:rsid w:val="003E0AEB"/>
    <w:rsid w:val="003E1821"/>
    <w:rsid w:val="003E2C0E"/>
    <w:rsid w:val="003F2D67"/>
    <w:rsid w:val="004238D0"/>
    <w:rsid w:val="00425264"/>
    <w:rsid w:val="004358AF"/>
    <w:rsid w:val="004670A6"/>
    <w:rsid w:val="00474EB0"/>
    <w:rsid w:val="00482B1F"/>
    <w:rsid w:val="00484B6E"/>
    <w:rsid w:val="0048543C"/>
    <w:rsid w:val="00492B26"/>
    <w:rsid w:val="00496CF3"/>
    <w:rsid w:val="004A3157"/>
    <w:rsid w:val="004A732F"/>
    <w:rsid w:val="004C0A2E"/>
    <w:rsid w:val="004E0946"/>
    <w:rsid w:val="00500B69"/>
    <w:rsid w:val="00505AD1"/>
    <w:rsid w:val="00510C2C"/>
    <w:rsid w:val="00511DA0"/>
    <w:rsid w:val="0053224B"/>
    <w:rsid w:val="005423FC"/>
    <w:rsid w:val="00542B65"/>
    <w:rsid w:val="005474F0"/>
    <w:rsid w:val="005501CF"/>
    <w:rsid w:val="005570B3"/>
    <w:rsid w:val="005630E0"/>
    <w:rsid w:val="00581832"/>
    <w:rsid w:val="0059422A"/>
    <w:rsid w:val="0059687E"/>
    <w:rsid w:val="005969F3"/>
    <w:rsid w:val="00597AC5"/>
    <w:rsid w:val="005A47FE"/>
    <w:rsid w:val="005C368F"/>
    <w:rsid w:val="005C6D79"/>
    <w:rsid w:val="005D707D"/>
    <w:rsid w:val="005F3989"/>
    <w:rsid w:val="005F6892"/>
    <w:rsid w:val="00600742"/>
    <w:rsid w:val="0060081E"/>
    <w:rsid w:val="00604C86"/>
    <w:rsid w:val="006313D6"/>
    <w:rsid w:val="0064074F"/>
    <w:rsid w:val="00641E32"/>
    <w:rsid w:val="006652A0"/>
    <w:rsid w:val="006779E3"/>
    <w:rsid w:val="00686865"/>
    <w:rsid w:val="00690D5A"/>
    <w:rsid w:val="006A30B1"/>
    <w:rsid w:val="006A3DB2"/>
    <w:rsid w:val="006B1FE7"/>
    <w:rsid w:val="006B73F4"/>
    <w:rsid w:val="006C7B65"/>
    <w:rsid w:val="006D0306"/>
    <w:rsid w:val="006D218D"/>
    <w:rsid w:val="006D2B4A"/>
    <w:rsid w:val="006D555F"/>
    <w:rsid w:val="006F7073"/>
    <w:rsid w:val="00715EC0"/>
    <w:rsid w:val="00746A95"/>
    <w:rsid w:val="00753AEF"/>
    <w:rsid w:val="0076070A"/>
    <w:rsid w:val="0076131B"/>
    <w:rsid w:val="00774ED7"/>
    <w:rsid w:val="0079735C"/>
    <w:rsid w:val="007B2C5E"/>
    <w:rsid w:val="007B46D6"/>
    <w:rsid w:val="007C1E98"/>
    <w:rsid w:val="007E3BE6"/>
    <w:rsid w:val="007E7157"/>
    <w:rsid w:val="007F032A"/>
    <w:rsid w:val="008023BF"/>
    <w:rsid w:val="0081694C"/>
    <w:rsid w:val="00825D24"/>
    <w:rsid w:val="0082664B"/>
    <w:rsid w:val="008526D5"/>
    <w:rsid w:val="0085299C"/>
    <w:rsid w:val="00860AD2"/>
    <w:rsid w:val="008809C9"/>
    <w:rsid w:val="008A5C86"/>
    <w:rsid w:val="008B2C9B"/>
    <w:rsid w:val="008B2D7B"/>
    <w:rsid w:val="008D014A"/>
    <w:rsid w:val="008D7F08"/>
    <w:rsid w:val="008F2E0B"/>
    <w:rsid w:val="0090137C"/>
    <w:rsid w:val="00906967"/>
    <w:rsid w:val="00914D98"/>
    <w:rsid w:val="0092667D"/>
    <w:rsid w:val="00933963"/>
    <w:rsid w:val="009359D8"/>
    <w:rsid w:val="00936818"/>
    <w:rsid w:val="00942252"/>
    <w:rsid w:val="00953E16"/>
    <w:rsid w:val="0095631D"/>
    <w:rsid w:val="00956A6E"/>
    <w:rsid w:val="009617DC"/>
    <w:rsid w:val="009663DA"/>
    <w:rsid w:val="00970241"/>
    <w:rsid w:val="00993D01"/>
    <w:rsid w:val="009A2A48"/>
    <w:rsid w:val="009C372A"/>
    <w:rsid w:val="009E1C73"/>
    <w:rsid w:val="009F1024"/>
    <w:rsid w:val="009F5232"/>
    <w:rsid w:val="00A1092B"/>
    <w:rsid w:val="00A23750"/>
    <w:rsid w:val="00A338E4"/>
    <w:rsid w:val="00A35F12"/>
    <w:rsid w:val="00A37A9A"/>
    <w:rsid w:val="00A86B2C"/>
    <w:rsid w:val="00A87DC6"/>
    <w:rsid w:val="00AB1E0E"/>
    <w:rsid w:val="00AC6B35"/>
    <w:rsid w:val="00AC779B"/>
    <w:rsid w:val="00AC78DA"/>
    <w:rsid w:val="00AD2452"/>
    <w:rsid w:val="00AE21D6"/>
    <w:rsid w:val="00AE4B79"/>
    <w:rsid w:val="00B03014"/>
    <w:rsid w:val="00B059DE"/>
    <w:rsid w:val="00B07DB1"/>
    <w:rsid w:val="00B10529"/>
    <w:rsid w:val="00B32BA7"/>
    <w:rsid w:val="00B42505"/>
    <w:rsid w:val="00B50069"/>
    <w:rsid w:val="00B515D4"/>
    <w:rsid w:val="00B53FB3"/>
    <w:rsid w:val="00B60F39"/>
    <w:rsid w:val="00B7543E"/>
    <w:rsid w:val="00B86355"/>
    <w:rsid w:val="00B87A90"/>
    <w:rsid w:val="00B91DAB"/>
    <w:rsid w:val="00B96E47"/>
    <w:rsid w:val="00BA0D9E"/>
    <w:rsid w:val="00BA2B9E"/>
    <w:rsid w:val="00BA514E"/>
    <w:rsid w:val="00BA6288"/>
    <w:rsid w:val="00BB49CB"/>
    <w:rsid w:val="00BB70B2"/>
    <w:rsid w:val="00BB7D57"/>
    <w:rsid w:val="00BC0B66"/>
    <w:rsid w:val="00BC5EA9"/>
    <w:rsid w:val="00BC6172"/>
    <w:rsid w:val="00BD3B22"/>
    <w:rsid w:val="00BE52B8"/>
    <w:rsid w:val="00C0579F"/>
    <w:rsid w:val="00C060F3"/>
    <w:rsid w:val="00C071F6"/>
    <w:rsid w:val="00C1232A"/>
    <w:rsid w:val="00C16C99"/>
    <w:rsid w:val="00C27A51"/>
    <w:rsid w:val="00C44B23"/>
    <w:rsid w:val="00C52C7D"/>
    <w:rsid w:val="00C81A00"/>
    <w:rsid w:val="00CA1E69"/>
    <w:rsid w:val="00CB0C27"/>
    <w:rsid w:val="00CC061D"/>
    <w:rsid w:val="00CD12F3"/>
    <w:rsid w:val="00CD5795"/>
    <w:rsid w:val="00D002FD"/>
    <w:rsid w:val="00D1588B"/>
    <w:rsid w:val="00D17A46"/>
    <w:rsid w:val="00D243C4"/>
    <w:rsid w:val="00D31282"/>
    <w:rsid w:val="00D31808"/>
    <w:rsid w:val="00D428F0"/>
    <w:rsid w:val="00D56FA4"/>
    <w:rsid w:val="00DA4DB9"/>
    <w:rsid w:val="00DA7A85"/>
    <w:rsid w:val="00DB631B"/>
    <w:rsid w:val="00DC72FF"/>
    <w:rsid w:val="00DD3D37"/>
    <w:rsid w:val="00DE4683"/>
    <w:rsid w:val="00DF6A85"/>
    <w:rsid w:val="00DF7131"/>
    <w:rsid w:val="00E100C7"/>
    <w:rsid w:val="00E102BC"/>
    <w:rsid w:val="00E1681D"/>
    <w:rsid w:val="00E27622"/>
    <w:rsid w:val="00E3469E"/>
    <w:rsid w:val="00E42740"/>
    <w:rsid w:val="00E4376E"/>
    <w:rsid w:val="00E467A9"/>
    <w:rsid w:val="00E563F0"/>
    <w:rsid w:val="00E57C6F"/>
    <w:rsid w:val="00E62CDA"/>
    <w:rsid w:val="00E63339"/>
    <w:rsid w:val="00E7303A"/>
    <w:rsid w:val="00E778BC"/>
    <w:rsid w:val="00EA251A"/>
    <w:rsid w:val="00EB226D"/>
    <w:rsid w:val="00EC5A4C"/>
    <w:rsid w:val="00EE26DE"/>
    <w:rsid w:val="00EE2849"/>
    <w:rsid w:val="00EF4463"/>
    <w:rsid w:val="00F058FE"/>
    <w:rsid w:val="00F120EC"/>
    <w:rsid w:val="00F2293D"/>
    <w:rsid w:val="00F3221E"/>
    <w:rsid w:val="00F34D11"/>
    <w:rsid w:val="00F373FD"/>
    <w:rsid w:val="00F50BD9"/>
    <w:rsid w:val="00F6139A"/>
    <w:rsid w:val="00F621A4"/>
    <w:rsid w:val="00F7514D"/>
    <w:rsid w:val="00F772A3"/>
    <w:rsid w:val="00F82C73"/>
    <w:rsid w:val="00FB5484"/>
    <w:rsid w:val="00FD05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630B1EE"/>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3444">
      <w:bodyDiv w:val="1"/>
      <w:marLeft w:val="0"/>
      <w:marRight w:val="0"/>
      <w:marTop w:val="0"/>
      <w:marBottom w:val="0"/>
      <w:divBdr>
        <w:top w:val="none" w:sz="0" w:space="0" w:color="auto"/>
        <w:left w:val="none" w:sz="0" w:space="0" w:color="auto"/>
        <w:bottom w:val="none" w:sz="0" w:space="0" w:color="auto"/>
        <w:right w:val="none" w:sz="0" w:space="0" w:color="auto"/>
      </w:divBdr>
    </w:div>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466462686">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7395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EC23D2AE-2EB1-4C21-B7B8-985E56990768}"/>
</file>

<file path=customXml/itemProps2.xml><?xml version="1.0" encoding="utf-8"?>
<ds:datastoreItem xmlns:ds="http://schemas.openxmlformats.org/officeDocument/2006/customXml" ds:itemID="{15100DCC-97CA-4CAA-B54C-CD48CAAA9D30}"/>
</file>

<file path=customXml/itemProps3.xml><?xml version="1.0" encoding="utf-8"?>
<ds:datastoreItem xmlns:ds="http://schemas.openxmlformats.org/officeDocument/2006/customXml" ds:itemID="{2357B0C8-4BBC-4D5E-AF29-3EDF1978CE62}"/>
</file>

<file path=docProps/app.xml><?xml version="1.0" encoding="utf-8"?>
<Properties xmlns="http://schemas.openxmlformats.org/officeDocument/2006/extended-properties" xmlns:vt="http://schemas.openxmlformats.org/officeDocument/2006/docPropsVTypes">
  <Template>Normal</Template>
  <TotalTime>971</TotalTime>
  <Pages>13</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6.3 - Further Option for the Dublin South Region Constituencies - PASSED QC</dc:title>
  <dc:subject/>
  <dc:creator>Ian Stuart-Mills (Housing)</dc:creator>
  <cp:keywords/>
  <dc:description/>
  <cp:lastModifiedBy>Aodha Molloy (Housing)</cp:lastModifiedBy>
  <cp:revision>35</cp:revision>
  <cp:lastPrinted>2023-04-20T17:33:00Z</cp:lastPrinted>
  <dcterms:created xsi:type="dcterms:W3CDTF">2023-04-04T11:14:00Z</dcterms:created>
  <dcterms:modified xsi:type="dcterms:W3CDTF">2023-04-21T17:28:00Z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