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4C" w:rsidRDefault="000F064C" w:rsidP="00F7514D">
      <w:pPr>
        <w:spacing w:after="0" w:line="360" w:lineRule="auto"/>
        <w:jc w:val="center"/>
        <w:rPr>
          <w:rFonts w:ascii="Arial" w:hAnsi="Arial" w:cs="Arial"/>
          <w:b/>
          <w:sz w:val="24"/>
        </w:rPr>
      </w:pPr>
    </w:p>
    <w:p w:rsidR="005C368F" w:rsidRDefault="005C368F" w:rsidP="00F7514D">
      <w:pPr>
        <w:spacing w:after="0" w:line="360" w:lineRule="auto"/>
        <w:jc w:val="center"/>
        <w:rPr>
          <w:rFonts w:ascii="Arial" w:hAnsi="Arial" w:cs="Arial"/>
          <w:b/>
          <w:sz w:val="24"/>
        </w:rPr>
      </w:pPr>
    </w:p>
    <w:p w:rsidR="00F7514D" w:rsidRPr="00F7514D" w:rsidRDefault="0059687E" w:rsidP="00F7514D">
      <w:pPr>
        <w:spacing w:after="0" w:line="360" w:lineRule="auto"/>
        <w:jc w:val="center"/>
        <w:rPr>
          <w:rFonts w:ascii="Arial" w:hAnsi="Arial" w:cs="Arial"/>
          <w:b/>
          <w:sz w:val="24"/>
        </w:rPr>
      </w:pPr>
      <w:r>
        <w:rPr>
          <w:rFonts w:ascii="Arial" w:hAnsi="Arial" w:cs="Arial"/>
          <w:b/>
          <w:sz w:val="24"/>
        </w:rPr>
        <w:t xml:space="preserve">FURTHER </w:t>
      </w:r>
      <w:r w:rsidR="004E0946">
        <w:rPr>
          <w:rFonts w:ascii="Arial" w:hAnsi="Arial" w:cs="Arial"/>
          <w:b/>
          <w:sz w:val="24"/>
        </w:rPr>
        <w:t xml:space="preserve">OPTION </w:t>
      </w:r>
      <w:r w:rsidR="00D1588B" w:rsidRPr="00F7514D">
        <w:rPr>
          <w:rFonts w:ascii="Arial" w:hAnsi="Arial" w:cs="Arial"/>
          <w:b/>
          <w:sz w:val="24"/>
        </w:rPr>
        <w:t xml:space="preserve">FOR CONSTITUENCIES IN THE </w:t>
      </w:r>
      <w:r w:rsidR="00E9087B">
        <w:rPr>
          <w:rFonts w:ascii="Arial" w:hAnsi="Arial" w:cs="Arial"/>
          <w:b/>
          <w:sz w:val="24"/>
        </w:rPr>
        <w:t>DUBLIN NOR</w:t>
      </w:r>
      <w:r w:rsidR="004E0946">
        <w:rPr>
          <w:rFonts w:ascii="Arial" w:hAnsi="Arial" w:cs="Arial"/>
          <w:b/>
          <w:sz w:val="24"/>
        </w:rPr>
        <w:t xml:space="preserve">TH </w:t>
      </w:r>
      <w:r w:rsidR="00D1588B">
        <w:rPr>
          <w:rFonts w:ascii="Arial" w:hAnsi="Arial" w:cs="Arial"/>
          <w:b/>
          <w:sz w:val="24"/>
        </w:rPr>
        <w:t>R</w:t>
      </w:r>
      <w:r w:rsidR="00D1588B" w:rsidRPr="00F7514D">
        <w:rPr>
          <w:rFonts w:ascii="Arial" w:hAnsi="Arial" w:cs="Arial"/>
          <w:b/>
          <w:sz w:val="24"/>
        </w:rPr>
        <w:t>EGION</w:t>
      </w:r>
      <w:r w:rsidR="004E0946">
        <w:rPr>
          <w:rFonts w:ascii="Arial" w:hAnsi="Arial" w:cs="Arial"/>
          <w:b/>
          <w:sz w:val="24"/>
        </w:rPr>
        <w:t xml:space="preserve"> </w:t>
      </w:r>
    </w:p>
    <w:p w:rsidR="00F7514D" w:rsidRDefault="00F7514D" w:rsidP="00F7514D">
      <w:pPr>
        <w:spacing w:after="0" w:line="360" w:lineRule="auto"/>
        <w:rPr>
          <w:rFonts w:ascii="Arial" w:hAnsi="Arial" w:cs="Arial"/>
          <w:sz w:val="24"/>
        </w:rPr>
      </w:pPr>
    </w:p>
    <w:p w:rsidR="005C368F"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59687E">
        <w:rPr>
          <w:rFonts w:ascii="Arial" w:hAnsi="Arial" w:cs="Arial"/>
          <w:sz w:val="24"/>
        </w:rPr>
        <w:t xml:space="preserve">following on </w:t>
      </w:r>
      <w:r w:rsidR="0059687E" w:rsidRPr="002079B5">
        <w:rPr>
          <w:rFonts w:ascii="Arial" w:hAnsi="Arial" w:cs="Arial"/>
          <w:sz w:val="24"/>
        </w:rPr>
        <w:t xml:space="preserve">from the Commission’s consideration, at its meeting of </w:t>
      </w:r>
      <w:r w:rsidR="00334535" w:rsidRPr="002079B5">
        <w:rPr>
          <w:rFonts w:ascii="Arial" w:hAnsi="Arial" w:cs="Arial"/>
          <w:sz w:val="24"/>
        </w:rPr>
        <w:t xml:space="preserve">30 March 2023, of Options </w:t>
      </w:r>
      <w:r w:rsidR="00F3221E" w:rsidRPr="002079B5">
        <w:rPr>
          <w:rFonts w:ascii="Arial" w:hAnsi="Arial" w:cs="Arial"/>
          <w:sz w:val="24"/>
        </w:rPr>
        <w:t>P</w:t>
      </w:r>
      <w:r w:rsidR="002079B5" w:rsidRPr="002079B5">
        <w:rPr>
          <w:rFonts w:ascii="Arial" w:hAnsi="Arial" w:cs="Arial"/>
          <w:sz w:val="24"/>
        </w:rPr>
        <w:t>aper EC 5.4</w:t>
      </w:r>
      <w:r w:rsidR="00334535" w:rsidRPr="002079B5">
        <w:rPr>
          <w:rFonts w:ascii="Arial" w:hAnsi="Arial" w:cs="Arial"/>
          <w:sz w:val="24"/>
        </w:rPr>
        <w:t xml:space="preserve"> and the associated maps</w:t>
      </w:r>
      <w:r w:rsidR="005C368F" w:rsidRPr="002079B5">
        <w:rPr>
          <w:rFonts w:ascii="Arial" w:hAnsi="Arial" w:cs="Arial"/>
          <w:sz w:val="24"/>
        </w:rPr>
        <w:t xml:space="preserve">. This paper follows on from and should be read in the context of </w:t>
      </w:r>
      <w:r w:rsidR="00F3221E" w:rsidRPr="002079B5">
        <w:rPr>
          <w:rFonts w:ascii="Arial" w:hAnsi="Arial" w:cs="Arial"/>
          <w:sz w:val="24"/>
        </w:rPr>
        <w:t xml:space="preserve">Options </w:t>
      </w:r>
      <w:r w:rsidR="002079B5" w:rsidRPr="002079B5">
        <w:rPr>
          <w:rFonts w:ascii="Arial" w:hAnsi="Arial" w:cs="Arial"/>
          <w:sz w:val="24"/>
        </w:rPr>
        <w:t>Paper EC 5.4</w:t>
      </w:r>
      <w:r w:rsidR="005C368F" w:rsidRPr="002079B5">
        <w:rPr>
          <w:rFonts w:ascii="Arial" w:hAnsi="Arial" w:cs="Arial"/>
          <w:sz w:val="24"/>
        </w:rPr>
        <w:t>,</w:t>
      </w:r>
      <w:r w:rsidR="005C368F">
        <w:rPr>
          <w:rFonts w:ascii="Arial" w:hAnsi="Arial" w:cs="Arial"/>
          <w:sz w:val="24"/>
        </w:rPr>
        <w:t xml:space="preserve"> which set</w:t>
      </w:r>
      <w:r w:rsidR="00F3221E">
        <w:rPr>
          <w:rFonts w:ascii="Arial" w:hAnsi="Arial" w:cs="Arial"/>
          <w:sz w:val="24"/>
        </w:rPr>
        <w:t>s</w:t>
      </w:r>
      <w:r w:rsidR="005C368F">
        <w:rPr>
          <w:rFonts w:ascii="Arial" w:hAnsi="Arial" w:cs="Arial"/>
          <w:sz w:val="24"/>
        </w:rPr>
        <w:t xml:space="preserve"> out options for the revision of the constituencies in the region of Dublin</w:t>
      </w:r>
      <w:r w:rsidR="00BF432B">
        <w:rPr>
          <w:rFonts w:ascii="Arial" w:hAnsi="Arial" w:cs="Arial"/>
          <w:sz w:val="24"/>
        </w:rPr>
        <w:t xml:space="preserve"> Nor</w:t>
      </w:r>
      <w:r w:rsidR="006A3DB2">
        <w:rPr>
          <w:rFonts w:ascii="Arial" w:hAnsi="Arial" w:cs="Arial"/>
          <w:sz w:val="24"/>
        </w:rPr>
        <w:t>th</w:t>
      </w:r>
      <w:r w:rsidR="005C368F">
        <w:rPr>
          <w:rFonts w:ascii="Arial" w:hAnsi="Arial" w:cs="Arial"/>
          <w:sz w:val="24"/>
        </w:rPr>
        <w:t xml:space="preserve">. </w:t>
      </w:r>
    </w:p>
    <w:p w:rsidR="00A1092B" w:rsidRDefault="00A1092B" w:rsidP="00F7514D">
      <w:pPr>
        <w:spacing w:after="0" w:line="360" w:lineRule="auto"/>
        <w:jc w:val="both"/>
        <w:rPr>
          <w:rFonts w:ascii="Arial" w:hAnsi="Arial" w:cs="Arial"/>
          <w:sz w:val="24"/>
        </w:rPr>
      </w:pPr>
    </w:p>
    <w:p w:rsidR="00F7514D" w:rsidRDefault="00E0250C" w:rsidP="00F7514D">
      <w:pPr>
        <w:spacing w:after="0" w:line="360" w:lineRule="auto"/>
        <w:jc w:val="both"/>
        <w:rPr>
          <w:rFonts w:ascii="Arial" w:hAnsi="Arial" w:cs="Arial"/>
          <w:sz w:val="24"/>
        </w:rPr>
      </w:pPr>
      <w:r>
        <w:rPr>
          <w:rFonts w:ascii="Arial" w:hAnsi="Arial" w:cs="Arial"/>
          <w:sz w:val="24"/>
        </w:rPr>
        <w:t xml:space="preserve">Accordingly, </w:t>
      </w:r>
      <w:r w:rsidR="002968E0">
        <w:rPr>
          <w:rFonts w:ascii="Arial" w:hAnsi="Arial" w:cs="Arial"/>
          <w:sz w:val="24"/>
        </w:rPr>
        <w:t xml:space="preserve">Option 3 is presented for consideration. </w:t>
      </w:r>
      <w:r w:rsidR="005C368F">
        <w:rPr>
          <w:rFonts w:ascii="Arial" w:hAnsi="Arial" w:cs="Arial"/>
          <w:sz w:val="24"/>
        </w:rPr>
        <w:t xml:space="preserve">It is </w:t>
      </w:r>
      <w:r w:rsidR="00F772A3">
        <w:rPr>
          <w:rFonts w:ascii="Arial" w:hAnsi="Arial" w:cs="Arial"/>
          <w:sz w:val="24"/>
        </w:rPr>
        <w:t>set out i</w:t>
      </w:r>
      <w:r w:rsidR="004E0946">
        <w:rPr>
          <w:rFonts w:ascii="Arial" w:hAnsi="Arial" w:cs="Arial"/>
          <w:sz w:val="24"/>
        </w:rPr>
        <w:t xml:space="preserve">n the context of a </w:t>
      </w:r>
      <w:r w:rsidR="00F7514D">
        <w:rPr>
          <w:rFonts w:ascii="Arial" w:hAnsi="Arial" w:cs="Arial"/>
          <w:sz w:val="24"/>
        </w:rPr>
        <w:t xml:space="preserve">174 member </w:t>
      </w:r>
      <w:proofErr w:type="spellStart"/>
      <w:r w:rsidR="00F7514D">
        <w:rPr>
          <w:rFonts w:ascii="Arial" w:hAnsi="Arial" w:cs="Arial"/>
          <w:sz w:val="24"/>
        </w:rPr>
        <w:t>Dáil</w:t>
      </w:r>
      <w:proofErr w:type="spellEnd"/>
      <w:r w:rsidR="00F7514D">
        <w:rPr>
          <w:rFonts w:ascii="Arial" w:hAnsi="Arial" w:cs="Arial"/>
          <w:sz w:val="24"/>
        </w:rPr>
        <w:t xml:space="preserve">, </w:t>
      </w:r>
      <w:r w:rsidR="00221D27">
        <w:rPr>
          <w:rFonts w:ascii="Arial" w:hAnsi="Arial" w:cs="Arial"/>
          <w:sz w:val="24"/>
        </w:rPr>
        <w:t>and as in Options 1 and 2</w:t>
      </w:r>
      <w:r w:rsidR="005C368F">
        <w:rPr>
          <w:rFonts w:ascii="Arial" w:hAnsi="Arial" w:cs="Arial"/>
          <w:sz w:val="24"/>
        </w:rPr>
        <w:t>, proposes the addition of two seats to the region.  A</w:t>
      </w:r>
      <w:r w:rsidR="002968E0">
        <w:rPr>
          <w:rFonts w:ascii="Arial" w:hAnsi="Arial" w:cs="Arial"/>
          <w:sz w:val="24"/>
        </w:rPr>
        <w:t xml:space="preserve">n indication is also provided as to the </w:t>
      </w:r>
      <w:r w:rsidR="00CA1E69">
        <w:rPr>
          <w:rFonts w:ascii="Arial" w:hAnsi="Arial" w:cs="Arial"/>
          <w:sz w:val="24"/>
        </w:rPr>
        <w:t xml:space="preserve">effects </w:t>
      </w:r>
      <w:r w:rsidR="008D7F08">
        <w:rPr>
          <w:rFonts w:ascii="Arial" w:hAnsi="Arial" w:cs="Arial"/>
          <w:sz w:val="24"/>
        </w:rPr>
        <w:t xml:space="preserve">that </w:t>
      </w:r>
      <w:r w:rsidR="005C368F">
        <w:rPr>
          <w:rFonts w:ascii="Arial" w:hAnsi="Arial" w:cs="Arial"/>
          <w:sz w:val="24"/>
        </w:rPr>
        <w:t>w</w:t>
      </w:r>
      <w:r w:rsidR="008D7F08">
        <w:rPr>
          <w:rFonts w:ascii="Arial" w:hAnsi="Arial" w:cs="Arial"/>
          <w:sz w:val="24"/>
        </w:rPr>
        <w:t xml:space="preserve">ould arise in the event of </w:t>
      </w:r>
      <w:r w:rsidR="00CA1E69">
        <w:rPr>
          <w:rFonts w:ascii="Arial" w:hAnsi="Arial" w:cs="Arial"/>
          <w:sz w:val="24"/>
        </w:rPr>
        <w:t>higher or lower numbers of sea</w:t>
      </w:r>
      <w:r w:rsidR="00003CAF">
        <w:rPr>
          <w:rFonts w:ascii="Arial" w:hAnsi="Arial" w:cs="Arial"/>
          <w:sz w:val="24"/>
        </w:rPr>
        <w:t xml:space="preserve">ts </w:t>
      </w:r>
      <w:r w:rsidR="008D7F08">
        <w:rPr>
          <w:rFonts w:ascii="Arial" w:hAnsi="Arial" w:cs="Arial"/>
          <w:sz w:val="24"/>
        </w:rPr>
        <w:t xml:space="preserve">in the </w:t>
      </w:r>
      <w:proofErr w:type="spellStart"/>
      <w:r w:rsidR="008D7F08">
        <w:rPr>
          <w:rFonts w:ascii="Arial" w:hAnsi="Arial" w:cs="Arial"/>
          <w:sz w:val="24"/>
        </w:rPr>
        <w:t>Dáil</w:t>
      </w:r>
      <w:proofErr w:type="spellEnd"/>
      <w:r w:rsidR="008D7F08">
        <w:rPr>
          <w:rFonts w:ascii="Arial" w:hAnsi="Arial" w:cs="Arial"/>
          <w:sz w:val="24"/>
        </w:rPr>
        <w:t xml:space="preserve"> </w:t>
      </w:r>
      <w:r w:rsidR="00003CAF">
        <w:rPr>
          <w:rFonts w:ascii="Arial" w:hAnsi="Arial" w:cs="Arial"/>
          <w:sz w:val="24"/>
        </w:rPr>
        <w:t>on the variances for each constituency</w:t>
      </w:r>
      <w:r w:rsidR="00CA1E69">
        <w:rPr>
          <w:rFonts w:ascii="Arial" w:hAnsi="Arial" w:cs="Arial"/>
          <w:sz w:val="24"/>
        </w:rPr>
        <w:t xml:space="preserve">. </w:t>
      </w:r>
    </w:p>
    <w:p w:rsidR="003164C3" w:rsidRDefault="003164C3"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p>
    <w:p w:rsidR="00CA1E69" w:rsidRPr="00BF432B" w:rsidRDefault="00CA1E69" w:rsidP="00F7514D">
      <w:pPr>
        <w:spacing w:after="0" w:line="360" w:lineRule="auto"/>
        <w:jc w:val="both"/>
        <w:rPr>
          <w:rFonts w:ascii="Arial" w:hAnsi="Arial" w:cs="Arial"/>
          <w:b/>
          <w:sz w:val="24"/>
          <w:highlight w:val="yellow"/>
        </w:rPr>
      </w:pPr>
      <w:r w:rsidRPr="002079B5">
        <w:rPr>
          <w:rFonts w:ascii="Arial" w:hAnsi="Arial" w:cs="Arial"/>
          <w:b/>
          <w:sz w:val="24"/>
        </w:rPr>
        <w:t xml:space="preserve">1.  </w:t>
      </w:r>
      <w:r w:rsidR="002968E0" w:rsidRPr="002079B5">
        <w:rPr>
          <w:rFonts w:ascii="Arial" w:hAnsi="Arial" w:cs="Arial"/>
          <w:b/>
          <w:sz w:val="24"/>
        </w:rPr>
        <w:t xml:space="preserve">REVIEW OF THE </w:t>
      </w:r>
      <w:r w:rsidRPr="002079B5">
        <w:rPr>
          <w:rFonts w:ascii="Arial" w:hAnsi="Arial" w:cs="Arial"/>
          <w:b/>
          <w:sz w:val="24"/>
        </w:rPr>
        <w:t xml:space="preserve">CURRENT POSITION </w:t>
      </w:r>
    </w:p>
    <w:p w:rsidR="005C368F" w:rsidRPr="00BF432B" w:rsidRDefault="005C368F" w:rsidP="00F7514D">
      <w:pPr>
        <w:spacing w:after="0" w:line="360" w:lineRule="auto"/>
        <w:jc w:val="both"/>
        <w:rPr>
          <w:rFonts w:ascii="Arial" w:hAnsi="Arial" w:cs="Arial"/>
          <w:sz w:val="24"/>
          <w:highlight w:val="yellow"/>
        </w:rPr>
      </w:pPr>
    </w:p>
    <w:p w:rsidR="002079B5" w:rsidRPr="00F7514D" w:rsidRDefault="002079B5" w:rsidP="002079B5">
      <w:pPr>
        <w:spacing w:after="0" w:line="360" w:lineRule="auto"/>
        <w:jc w:val="both"/>
        <w:rPr>
          <w:rFonts w:ascii="Arial" w:hAnsi="Arial" w:cs="Arial"/>
          <w:sz w:val="24"/>
        </w:rPr>
      </w:pPr>
      <w:r>
        <w:rPr>
          <w:rFonts w:ascii="Arial" w:hAnsi="Arial" w:cs="Arial"/>
          <w:sz w:val="24"/>
        </w:rPr>
        <w:t xml:space="preserve">The Dublin North Region has a total population of </w:t>
      </w:r>
      <w:r w:rsidRPr="00436DF6">
        <w:rPr>
          <w:rFonts w:ascii="Arial" w:hAnsi="Arial" w:cs="Arial"/>
          <w:sz w:val="24"/>
        </w:rPr>
        <w:t>674,310</w:t>
      </w:r>
      <w:r>
        <w:rPr>
          <w:rFonts w:ascii="Arial" w:hAnsi="Arial" w:cs="Arial"/>
          <w:sz w:val="24"/>
        </w:rPr>
        <w:t xml:space="preserve"> and currently has 21 seats.  In a 174 member </w:t>
      </w:r>
      <w:proofErr w:type="spellStart"/>
      <w:r>
        <w:rPr>
          <w:rFonts w:ascii="Arial" w:hAnsi="Arial" w:cs="Arial"/>
          <w:sz w:val="24"/>
        </w:rPr>
        <w:t>Dáil</w:t>
      </w:r>
      <w:proofErr w:type="spellEnd"/>
      <w:r>
        <w:rPr>
          <w:rFonts w:ascii="Arial" w:hAnsi="Arial" w:cs="Arial"/>
          <w:sz w:val="24"/>
        </w:rPr>
        <w:t>, the population per seat nationwide w</w:t>
      </w:r>
      <w:r w:rsidRPr="0030372A">
        <w:rPr>
          <w:rFonts w:ascii="Arial" w:hAnsi="Arial" w:cs="Arial"/>
          <w:sz w:val="24"/>
        </w:rPr>
        <w:t xml:space="preserve">ould be 29,446, and on this basis, the Dublin North region would be entitled to 22.90 seats. In a 178 member </w:t>
      </w:r>
      <w:proofErr w:type="spellStart"/>
      <w:r w:rsidRPr="0030372A">
        <w:rPr>
          <w:rFonts w:ascii="Arial" w:hAnsi="Arial" w:cs="Arial"/>
          <w:sz w:val="24"/>
        </w:rPr>
        <w:t>Dail</w:t>
      </w:r>
      <w:proofErr w:type="spellEnd"/>
      <w:r w:rsidRPr="0030372A">
        <w:rPr>
          <w:rFonts w:ascii="Arial" w:hAnsi="Arial" w:cs="Arial"/>
          <w:sz w:val="24"/>
        </w:rPr>
        <w:t>, the population per seat nationwide would be 28,784, and the region would be entitled to 23.43 seats.</w:t>
      </w:r>
      <w:r>
        <w:rPr>
          <w:rFonts w:ascii="Arial" w:hAnsi="Arial" w:cs="Arial"/>
          <w:sz w:val="24"/>
        </w:rPr>
        <w:t xml:space="preserve"> </w:t>
      </w:r>
    </w:p>
    <w:p w:rsidR="00C81A00" w:rsidRPr="00BF432B" w:rsidRDefault="00C81A00" w:rsidP="00F7514D">
      <w:pPr>
        <w:spacing w:after="0" w:line="360" w:lineRule="auto"/>
        <w:jc w:val="both"/>
        <w:rPr>
          <w:rFonts w:ascii="Arial" w:hAnsi="Arial" w:cs="Arial"/>
          <w:sz w:val="24"/>
          <w:highlight w:val="yellow"/>
        </w:rPr>
      </w:pPr>
    </w:p>
    <w:p w:rsidR="002079B5" w:rsidRDefault="002079B5" w:rsidP="002079B5">
      <w:pPr>
        <w:spacing w:after="0" w:line="360" w:lineRule="auto"/>
        <w:jc w:val="both"/>
        <w:rPr>
          <w:rFonts w:ascii="Arial" w:hAnsi="Arial" w:cs="Arial"/>
          <w:sz w:val="24"/>
        </w:rPr>
      </w:pPr>
      <w:r>
        <w:rPr>
          <w:rFonts w:ascii="Arial" w:hAnsi="Arial" w:cs="Arial"/>
          <w:sz w:val="24"/>
        </w:rPr>
        <w:t xml:space="preserve">Table 1 below presents the current position, and shows the populations, seats, and variance figures for each of the constituencies.  It shows the numbers of seats earned and the percentage variances in the existing constituencies in both a 174 and a 178 member </w:t>
      </w:r>
      <w:proofErr w:type="spellStart"/>
      <w:r>
        <w:rPr>
          <w:rFonts w:ascii="Arial" w:hAnsi="Arial" w:cs="Arial"/>
          <w:sz w:val="24"/>
        </w:rPr>
        <w:t>Dáil</w:t>
      </w:r>
      <w:proofErr w:type="spellEnd"/>
      <w:r>
        <w:rPr>
          <w:rFonts w:ascii="Arial" w:hAnsi="Arial" w:cs="Arial"/>
          <w:sz w:val="24"/>
        </w:rPr>
        <w:t xml:space="preserve">. </w:t>
      </w:r>
    </w:p>
    <w:p w:rsidR="003164C3" w:rsidRDefault="003164C3" w:rsidP="003164C3">
      <w:pPr>
        <w:spacing w:after="0" w:line="360" w:lineRule="auto"/>
        <w:jc w:val="both"/>
        <w:rPr>
          <w:rFonts w:ascii="Arial" w:hAnsi="Arial" w:cs="Arial"/>
          <w:b/>
          <w:sz w:val="24"/>
        </w:rPr>
      </w:pPr>
    </w:p>
    <w:p w:rsidR="00E0250C" w:rsidRDefault="00E0250C" w:rsidP="003164C3">
      <w:pPr>
        <w:spacing w:after="0" w:line="360" w:lineRule="auto"/>
        <w:jc w:val="both"/>
        <w:rPr>
          <w:rFonts w:ascii="Arial" w:hAnsi="Arial" w:cs="Arial"/>
          <w:b/>
          <w:sz w:val="24"/>
        </w:rPr>
      </w:pPr>
    </w:p>
    <w:p w:rsidR="00E0250C" w:rsidRDefault="00E0250C" w:rsidP="003164C3">
      <w:pPr>
        <w:spacing w:after="0" w:line="360" w:lineRule="auto"/>
        <w:jc w:val="both"/>
        <w:rPr>
          <w:rFonts w:ascii="Arial" w:hAnsi="Arial" w:cs="Arial"/>
          <w:b/>
          <w:sz w:val="24"/>
        </w:rPr>
      </w:pPr>
    </w:p>
    <w:p w:rsidR="00E0250C" w:rsidRDefault="00E0250C" w:rsidP="003164C3">
      <w:pPr>
        <w:spacing w:after="0" w:line="360" w:lineRule="auto"/>
        <w:jc w:val="both"/>
        <w:rPr>
          <w:rFonts w:ascii="Arial" w:hAnsi="Arial" w:cs="Arial"/>
          <w:b/>
          <w:sz w:val="24"/>
        </w:rPr>
      </w:pPr>
    </w:p>
    <w:p w:rsidR="00E0250C" w:rsidRDefault="00E0250C" w:rsidP="003164C3">
      <w:pPr>
        <w:spacing w:after="0" w:line="360" w:lineRule="auto"/>
        <w:jc w:val="both"/>
        <w:rPr>
          <w:rFonts w:ascii="Arial" w:hAnsi="Arial" w:cs="Arial"/>
          <w:b/>
          <w:sz w:val="24"/>
        </w:rPr>
      </w:pPr>
    </w:p>
    <w:p w:rsidR="000F064C" w:rsidRPr="003164C3" w:rsidRDefault="003164C3" w:rsidP="00F7514D">
      <w:pPr>
        <w:spacing w:after="0" w:line="360" w:lineRule="auto"/>
        <w:jc w:val="both"/>
        <w:rPr>
          <w:rFonts w:ascii="Arial" w:hAnsi="Arial" w:cs="Arial"/>
          <w:b/>
          <w:sz w:val="24"/>
        </w:rPr>
      </w:pPr>
      <w:r w:rsidRPr="005D707D">
        <w:rPr>
          <w:rFonts w:ascii="Arial" w:hAnsi="Arial" w:cs="Arial"/>
          <w:b/>
          <w:sz w:val="24"/>
        </w:rPr>
        <w:lastRenderedPageBreak/>
        <w:t xml:space="preserve">Table 1: Existing constituencies in the </w:t>
      </w:r>
      <w:r>
        <w:rPr>
          <w:rFonts w:ascii="Arial" w:hAnsi="Arial" w:cs="Arial"/>
          <w:b/>
          <w:sz w:val="24"/>
        </w:rPr>
        <w:t>Dublin North</w:t>
      </w:r>
      <w:r w:rsidRPr="005D707D">
        <w:rPr>
          <w:rFonts w:ascii="Arial" w:hAnsi="Arial" w:cs="Arial"/>
          <w:b/>
          <w:sz w:val="24"/>
        </w:rPr>
        <w:t xml:space="preserve"> region in a 174 </w:t>
      </w:r>
      <w:r>
        <w:rPr>
          <w:rFonts w:ascii="Arial" w:hAnsi="Arial" w:cs="Arial"/>
          <w:b/>
          <w:sz w:val="24"/>
        </w:rPr>
        <w:t>and 178 member</w:t>
      </w:r>
      <w:r w:rsidRPr="005D707D">
        <w:rPr>
          <w:rFonts w:ascii="Arial" w:hAnsi="Arial" w:cs="Arial"/>
          <w:b/>
          <w:sz w:val="24"/>
        </w:rPr>
        <w:t xml:space="preserve"> </w:t>
      </w:r>
      <w:proofErr w:type="spellStart"/>
      <w:r w:rsidRPr="005D707D">
        <w:rPr>
          <w:rFonts w:ascii="Arial" w:hAnsi="Arial" w:cs="Arial"/>
          <w:b/>
          <w:sz w:val="24"/>
        </w:rPr>
        <w:t>Dáil</w:t>
      </w:r>
      <w:proofErr w:type="spellEnd"/>
      <w:r w:rsidRPr="005D707D">
        <w:rPr>
          <w:rFonts w:ascii="Arial" w:hAnsi="Arial" w:cs="Arial"/>
          <w:b/>
          <w:sz w:val="24"/>
        </w:rPr>
        <w:t xml:space="preserve">. </w:t>
      </w:r>
    </w:p>
    <w:tbl>
      <w:tblPr>
        <w:tblStyle w:val="TableGrid"/>
        <w:tblW w:w="9918" w:type="dxa"/>
        <w:jc w:val="center"/>
        <w:tblLook w:val="04A0" w:firstRow="1" w:lastRow="0" w:firstColumn="1" w:lastColumn="0" w:noHBand="0" w:noVBand="1"/>
      </w:tblPr>
      <w:tblGrid>
        <w:gridCol w:w="1734"/>
        <w:gridCol w:w="1238"/>
        <w:gridCol w:w="994"/>
        <w:gridCol w:w="1271"/>
        <w:gridCol w:w="1133"/>
        <w:gridCol w:w="1050"/>
        <w:gridCol w:w="1222"/>
        <w:gridCol w:w="1276"/>
      </w:tblGrid>
      <w:tr w:rsidR="002079B5" w:rsidTr="009953A4">
        <w:trPr>
          <w:jc w:val="center"/>
        </w:trPr>
        <w:tc>
          <w:tcPr>
            <w:tcW w:w="1734"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Constituency</w:t>
            </w:r>
          </w:p>
        </w:tc>
        <w:tc>
          <w:tcPr>
            <w:tcW w:w="1238"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2022 population</w:t>
            </w:r>
          </w:p>
        </w:tc>
        <w:tc>
          <w:tcPr>
            <w:tcW w:w="994"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Existing seats</w:t>
            </w:r>
          </w:p>
        </w:tc>
        <w:tc>
          <w:tcPr>
            <w:tcW w:w="1271"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Population per seat</w:t>
            </w:r>
          </w:p>
        </w:tc>
        <w:tc>
          <w:tcPr>
            <w:tcW w:w="1133"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174</w:t>
            </w:r>
          </w:p>
        </w:tc>
        <w:tc>
          <w:tcPr>
            <w:tcW w:w="1050" w:type="dxa"/>
            <w:shd w:val="clear" w:color="auto" w:fill="D9D9D9" w:themeFill="background1" w:themeFillShade="D9"/>
          </w:tcPr>
          <w:p w:rsidR="002079B5" w:rsidRDefault="002079B5" w:rsidP="009953A4">
            <w:pPr>
              <w:spacing w:line="276" w:lineRule="auto"/>
              <w:jc w:val="center"/>
              <w:rPr>
                <w:rFonts w:ascii="Arial" w:hAnsi="Arial" w:cs="Arial"/>
                <w:b/>
                <w:sz w:val="20"/>
                <w:szCs w:val="20"/>
              </w:rPr>
            </w:pPr>
            <w:r w:rsidRPr="00BC5EA9">
              <w:rPr>
                <w:rFonts w:ascii="Arial" w:hAnsi="Arial" w:cs="Arial"/>
                <w:b/>
                <w:sz w:val="20"/>
                <w:szCs w:val="20"/>
              </w:rPr>
              <w:t>% Variance</w:t>
            </w:r>
          </w:p>
          <w:p w:rsidR="002079B5" w:rsidRPr="00BC5EA9" w:rsidRDefault="002079B5" w:rsidP="009953A4">
            <w:pPr>
              <w:spacing w:line="276" w:lineRule="auto"/>
              <w:jc w:val="center"/>
              <w:rPr>
                <w:rFonts w:ascii="Arial" w:hAnsi="Arial" w:cs="Arial"/>
                <w:b/>
                <w:sz w:val="20"/>
                <w:szCs w:val="20"/>
              </w:rPr>
            </w:pPr>
            <w:r>
              <w:rPr>
                <w:rFonts w:ascii="Arial" w:hAnsi="Arial" w:cs="Arial"/>
                <w:b/>
                <w:sz w:val="20"/>
                <w:szCs w:val="20"/>
              </w:rPr>
              <w:t xml:space="preserve">174 </w:t>
            </w:r>
          </w:p>
        </w:tc>
        <w:tc>
          <w:tcPr>
            <w:tcW w:w="1222"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178</w:t>
            </w:r>
          </w:p>
        </w:tc>
        <w:tc>
          <w:tcPr>
            <w:tcW w:w="1276"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 Variance</w:t>
            </w:r>
            <w:r>
              <w:rPr>
                <w:rFonts w:ascii="Arial" w:hAnsi="Arial" w:cs="Arial"/>
                <w:b/>
                <w:sz w:val="20"/>
                <w:szCs w:val="20"/>
              </w:rPr>
              <w:t xml:space="preserve"> 178 </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Bay North</w:t>
            </w:r>
          </w:p>
        </w:tc>
        <w:tc>
          <w:tcPr>
            <w:tcW w:w="1238" w:type="dxa"/>
          </w:tcPr>
          <w:p w:rsidR="002079B5" w:rsidRPr="00B75E5E" w:rsidRDefault="002079B5" w:rsidP="009953A4">
            <w:pPr>
              <w:jc w:val="center"/>
              <w:rPr>
                <w:rFonts w:ascii="Arial" w:hAnsi="Arial" w:cs="Arial"/>
              </w:rPr>
            </w:pPr>
            <w:r w:rsidRPr="00B75E5E">
              <w:rPr>
                <w:rFonts w:ascii="Arial" w:hAnsi="Arial" w:cs="Arial"/>
              </w:rPr>
              <w:t>155,905</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5</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31,181</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5.29</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+5.89</w:t>
            </w:r>
          </w:p>
        </w:tc>
        <w:tc>
          <w:tcPr>
            <w:tcW w:w="1222" w:type="dxa"/>
          </w:tcPr>
          <w:p w:rsidR="002079B5" w:rsidRPr="00B75E5E" w:rsidRDefault="002079B5" w:rsidP="009953A4">
            <w:pPr>
              <w:jc w:val="center"/>
              <w:rPr>
                <w:rFonts w:ascii="Arial" w:hAnsi="Arial" w:cs="Arial"/>
              </w:rPr>
            </w:pPr>
            <w:r w:rsidRPr="00B75E5E">
              <w:rPr>
                <w:rFonts w:ascii="Arial" w:hAnsi="Arial" w:cs="Arial"/>
              </w:rPr>
              <w:t>5.42</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w:t>
            </w:r>
            <w:r>
              <w:rPr>
                <w:rFonts w:ascii="Arial" w:hAnsi="Arial" w:cs="Arial"/>
                <w:color w:val="000000"/>
              </w:rPr>
              <w:t>8</w:t>
            </w:r>
            <w:r w:rsidRPr="00B75E5E">
              <w:rPr>
                <w:rFonts w:ascii="Arial" w:hAnsi="Arial" w:cs="Arial"/>
                <w:color w:val="000000"/>
              </w:rPr>
              <w:t>.33</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Central</w:t>
            </w:r>
          </w:p>
        </w:tc>
        <w:tc>
          <w:tcPr>
            <w:tcW w:w="1238" w:type="dxa"/>
          </w:tcPr>
          <w:p w:rsidR="002079B5" w:rsidRPr="00B75E5E" w:rsidRDefault="002079B5" w:rsidP="009953A4">
            <w:pPr>
              <w:jc w:val="center"/>
              <w:rPr>
                <w:rFonts w:ascii="Arial" w:hAnsi="Arial" w:cs="Arial"/>
              </w:rPr>
            </w:pPr>
            <w:r w:rsidRPr="00B75E5E">
              <w:rPr>
                <w:rFonts w:ascii="Arial" w:hAnsi="Arial" w:cs="Arial"/>
              </w:rPr>
              <w:t>123,165</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4</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30,791</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4.18</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+4.57</w:t>
            </w:r>
          </w:p>
        </w:tc>
        <w:tc>
          <w:tcPr>
            <w:tcW w:w="1222" w:type="dxa"/>
          </w:tcPr>
          <w:p w:rsidR="002079B5" w:rsidRPr="00B75E5E" w:rsidRDefault="002079B5" w:rsidP="009953A4">
            <w:pPr>
              <w:jc w:val="center"/>
              <w:rPr>
                <w:rFonts w:ascii="Arial" w:hAnsi="Arial" w:cs="Arial"/>
              </w:rPr>
            </w:pPr>
            <w:r w:rsidRPr="00B75E5E">
              <w:rPr>
                <w:rFonts w:ascii="Arial" w:hAnsi="Arial" w:cs="Arial"/>
              </w:rPr>
              <w:t>4.28</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+6.97</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Fingal</w:t>
            </w:r>
          </w:p>
        </w:tc>
        <w:tc>
          <w:tcPr>
            <w:tcW w:w="1238" w:type="dxa"/>
          </w:tcPr>
          <w:p w:rsidR="002079B5" w:rsidRPr="00B75E5E" w:rsidRDefault="002079B5" w:rsidP="009953A4">
            <w:pPr>
              <w:jc w:val="center"/>
              <w:rPr>
                <w:rFonts w:ascii="Arial" w:hAnsi="Arial" w:cs="Arial"/>
              </w:rPr>
            </w:pPr>
            <w:r w:rsidRPr="00B75E5E">
              <w:rPr>
                <w:rFonts w:ascii="Arial" w:hAnsi="Arial" w:cs="Arial"/>
              </w:rPr>
              <w:t>170,690</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5</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34,138</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5.80</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+15.94</w:t>
            </w:r>
          </w:p>
        </w:tc>
        <w:tc>
          <w:tcPr>
            <w:tcW w:w="1222" w:type="dxa"/>
          </w:tcPr>
          <w:p w:rsidR="002079B5" w:rsidRPr="00B75E5E" w:rsidRDefault="002079B5" w:rsidP="009953A4">
            <w:pPr>
              <w:jc w:val="center"/>
              <w:rPr>
                <w:rFonts w:ascii="Arial" w:hAnsi="Arial" w:cs="Arial"/>
              </w:rPr>
            </w:pPr>
            <w:r w:rsidRPr="00B75E5E">
              <w:rPr>
                <w:rFonts w:ascii="Arial" w:hAnsi="Arial" w:cs="Arial"/>
              </w:rPr>
              <w:t>5.93</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+18.60</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North-West</w:t>
            </w:r>
          </w:p>
        </w:tc>
        <w:tc>
          <w:tcPr>
            <w:tcW w:w="1238" w:type="dxa"/>
          </w:tcPr>
          <w:p w:rsidR="002079B5" w:rsidRPr="00B75E5E" w:rsidRDefault="002079B5" w:rsidP="009953A4">
            <w:pPr>
              <w:jc w:val="center"/>
              <w:rPr>
                <w:rFonts w:ascii="Arial" w:hAnsi="Arial" w:cs="Arial"/>
              </w:rPr>
            </w:pPr>
            <w:r w:rsidRPr="00B75E5E">
              <w:rPr>
                <w:rFonts w:ascii="Arial" w:hAnsi="Arial" w:cs="Arial"/>
              </w:rPr>
              <w:t>90,219</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3</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30,073</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3.06</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+2.13</w:t>
            </w:r>
          </w:p>
        </w:tc>
        <w:tc>
          <w:tcPr>
            <w:tcW w:w="1222" w:type="dxa"/>
          </w:tcPr>
          <w:p w:rsidR="002079B5" w:rsidRPr="00B75E5E" w:rsidRDefault="002079B5" w:rsidP="009953A4">
            <w:pPr>
              <w:jc w:val="center"/>
              <w:rPr>
                <w:rFonts w:ascii="Arial" w:hAnsi="Arial" w:cs="Arial"/>
              </w:rPr>
            </w:pPr>
            <w:r w:rsidRPr="00B75E5E">
              <w:rPr>
                <w:rFonts w:ascii="Arial" w:hAnsi="Arial" w:cs="Arial"/>
              </w:rPr>
              <w:t>3.13</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+4.48</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West</w:t>
            </w:r>
          </w:p>
        </w:tc>
        <w:tc>
          <w:tcPr>
            <w:tcW w:w="1238" w:type="dxa"/>
          </w:tcPr>
          <w:p w:rsidR="002079B5" w:rsidRPr="00B75E5E" w:rsidRDefault="002079B5" w:rsidP="009953A4">
            <w:pPr>
              <w:jc w:val="center"/>
              <w:rPr>
                <w:rFonts w:ascii="Arial" w:hAnsi="Arial" w:cs="Arial"/>
              </w:rPr>
            </w:pPr>
            <w:r w:rsidRPr="00B75E5E">
              <w:rPr>
                <w:rFonts w:ascii="Arial" w:hAnsi="Arial" w:cs="Arial"/>
              </w:rPr>
              <w:t>134,331</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4</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33,583</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4.56</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+14.05</w:t>
            </w:r>
          </w:p>
        </w:tc>
        <w:tc>
          <w:tcPr>
            <w:tcW w:w="1222" w:type="dxa"/>
          </w:tcPr>
          <w:p w:rsidR="002079B5" w:rsidRPr="00B75E5E" w:rsidRDefault="002079B5" w:rsidP="009953A4">
            <w:pPr>
              <w:jc w:val="center"/>
              <w:rPr>
                <w:rFonts w:ascii="Arial" w:hAnsi="Arial" w:cs="Arial"/>
              </w:rPr>
            </w:pPr>
            <w:r w:rsidRPr="00B75E5E">
              <w:rPr>
                <w:rFonts w:ascii="Arial" w:hAnsi="Arial" w:cs="Arial"/>
              </w:rPr>
              <w:t>4.67</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+16.67</w:t>
            </w:r>
          </w:p>
        </w:tc>
      </w:tr>
      <w:tr w:rsidR="002079B5" w:rsidTr="009953A4">
        <w:trPr>
          <w:jc w:val="center"/>
        </w:trPr>
        <w:tc>
          <w:tcPr>
            <w:tcW w:w="1734" w:type="dxa"/>
            <w:shd w:val="clear" w:color="auto" w:fill="D9D9D9" w:themeFill="background1" w:themeFillShade="D9"/>
          </w:tcPr>
          <w:p w:rsidR="002079B5" w:rsidRPr="00B75E5E" w:rsidRDefault="002079B5" w:rsidP="009953A4">
            <w:pPr>
              <w:spacing w:line="276" w:lineRule="auto"/>
              <w:jc w:val="both"/>
              <w:rPr>
                <w:rFonts w:ascii="Arial" w:hAnsi="Arial" w:cs="Arial"/>
                <w:b/>
                <w:color w:val="FF0000"/>
              </w:rPr>
            </w:pPr>
            <w:r w:rsidRPr="00B75E5E">
              <w:rPr>
                <w:rFonts w:ascii="Arial" w:hAnsi="Arial" w:cs="Arial"/>
                <w:b/>
              </w:rPr>
              <w:t xml:space="preserve">Totals: </w:t>
            </w:r>
          </w:p>
        </w:tc>
        <w:tc>
          <w:tcPr>
            <w:tcW w:w="1238" w:type="dxa"/>
            <w:shd w:val="clear" w:color="auto" w:fill="D9D9D9" w:themeFill="background1" w:themeFillShade="D9"/>
          </w:tcPr>
          <w:p w:rsidR="002079B5" w:rsidRPr="00B75E5E" w:rsidRDefault="002079B5" w:rsidP="009953A4">
            <w:pPr>
              <w:jc w:val="center"/>
              <w:rPr>
                <w:rFonts w:ascii="Arial" w:hAnsi="Arial" w:cs="Arial"/>
                <w:b/>
                <w:bCs/>
              </w:rPr>
            </w:pPr>
            <w:r w:rsidRPr="00B75E5E">
              <w:rPr>
                <w:rFonts w:ascii="Arial" w:hAnsi="Arial" w:cs="Arial"/>
                <w:b/>
                <w:bCs/>
              </w:rPr>
              <w:t>674,310</w:t>
            </w:r>
          </w:p>
          <w:p w:rsidR="002079B5" w:rsidRPr="00B75E5E" w:rsidRDefault="002079B5" w:rsidP="009953A4">
            <w:pPr>
              <w:spacing w:line="276" w:lineRule="auto"/>
              <w:jc w:val="center"/>
              <w:rPr>
                <w:rFonts w:ascii="Arial" w:hAnsi="Arial" w:cs="Arial"/>
                <w:b/>
                <w:color w:val="FF0000"/>
              </w:rPr>
            </w:pPr>
          </w:p>
        </w:tc>
        <w:tc>
          <w:tcPr>
            <w:tcW w:w="994" w:type="dxa"/>
            <w:shd w:val="clear" w:color="auto" w:fill="D9D9D9" w:themeFill="background1" w:themeFillShade="D9"/>
          </w:tcPr>
          <w:p w:rsidR="002079B5" w:rsidRPr="00B75E5E" w:rsidRDefault="002079B5" w:rsidP="009953A4">
            <w:pPr>
              <w:spacing w:line="276" w:lineRule="auto"/>
              <w:jc w:val="center"/>
              <w:rPr>
                <w:rFonts w:ascii="Arial" w:hAnsi="Arial" w:cs="Arial"/>
                <w:b/>
                <w:color w:val="FF0000"/>
              </w:rPr>
            </w:pPr>
            <w:r w:rsidRPr="00B75E5E">
              <w:rPr>
                <w:rFonts w:ascii="Arial" w:hAnsi="Arial" w:cs="Arial"/>
                <w:b/>
              </w:rPr>
              <w:t>21</w:t>
            </w:r>
          </w:p>
        </w:tc>
        <w:tc>
          <w:tcPr>
            <w:tcW w:w="1271" w:type="dxa"/>
            <w:shd w:val="clear" w:color="auto" w:fill="D9D9D9" w:themeFill="background1" w:themeFillShade="D9"/>
          </w:tcPr>
          <w:p w:rsidR="002079B5" w:rsidRPr="00B75E5E" w:rsidRDefault="002079B5" w:rsidP="009953A4">
            <w:pPr>
              <w:jc w:val="center"/>
              <w:rPr>
                <w:rFonts w:ascii="Arial" w:hAnsi="Arial" w:cs="Arial"/>
                <w:b/>
                <w:color w:val="000000"/>
              </w:rPr>
            </w:pPr>
            <w:r w:rsidRPr="00B75E5E">
              <w:rPr>
                <w:rFonts w:ascii="Arial" w:hAnsi="Arial" w:cs="Arial"/>
                <w:b/>
                <w:color w:val="000000"/>
              </w:rPr>
              <w:t>32,110</w:t>
            </w:r>
          </w:p>
          <w:p w:rsidR="002079B5" w:rsidRPr="00B75E5E" w:rsidRDefault="002079B5" w:rsidP="009953A4">
            <w:pPr>
              <w:spacing w:line="276" w:lineRule="auto"/>
              <w:jc w:val="center"/>
              <w:rPr>
                <w:rFonts w:ascii="Arial" w:hAnsi="Arial" w:cs="Arial"/>
                <w:b/>
                <w:color w:val="FF0000"/>
              </w:rPr>
            </w:pPr>
          </w:p>
        </w:tc>
        <w:tc>
          <w:tcPr>
            <w:tcW w:w="1133" w:type="dxa"/>
            <w:shd w:val="clear" w:color="auto" w:fill="D9D9D9" w:themeFill="background1" w:themeFillShade="D9"/>
          </w:tcPr>
          <w:p w:rsidR="002079B5" w:rsidRPr="00B75E5E" w:rsidRDefault="002079B5" w:rsidP="009953A4">
            <w:pPr>
              <w:jc w:val="center"/>
              <w:rPr>
                <w:rFonts w:ascii="Arial" w:hAnsi="Arial" w:cs="Arial"/>
                <w:b/>
                <w:bCs/>
              </w:rPr>
            </w:pPr>
            <w:r w:rsidRPr="00B75E5E">
              <w:rPr>
                <w:rFonts w:ascii="Arial" w:hAnsi="Arial" w:cs="Arial"/>
                <w:b/>
                <w:bCs/>
              </w:rPr>
              <w:t>22.90</w:t>
            </w:r>
          </w:p>
          <w:p w:rsidR="002079B5" w:rsidRPr="00B75E5E" w:rsidRDefault="002079B5" w:rsidP="009953A4">
            <w:pPr>
              <w:spacing w:line="276" w:lineRule="auto"/>
              <w:jc w:val="center"/>
              <w:rPr>
                <w:rFonts w:ascii="Arial" w:hAnsi="Arial" w:cs="Arial"/>
                <w:b/>
                <w:color w:val="FF0000"/>
              </w:rPr>
            </w:pPr>
          </w:p>
        </w:tc>
        <w:tc>
          <w:tcPr>
            <w:tcW w:w="1050" w:type="dxa"/>
            <w:shd w:val="clear" w:color="auto" w:fill="D9D9D9" w:themeFill="background1" w:themeFillShade="D9"/>
          </w:tcPr>
          <w:p w:rsidR="002079B5" w:rsidRPr="00B75E5E" w:rsidRDefault="002079B5" w:rsidP="009953A4">
            <w:pPr>
              <w:spacing w:line="276" w:lineRule="auto"/>
              <w:jc w:val="center"/>
              <w:rPr>
                <w:rFonts w:ascii="Arial" w:hAnsi="Arial" w:cs="Arial"/>
                <w:b/>
                <w:color w:val="FF0000"/>
              </w:rPr>
            </w:pPr>
            <w:r w:rsidRPr="00B75E5E">
              <w:rPr>
                <w:rFonts w:ascii="Arial" w:hAnsi="Arial" w:cs="Arial"/>
                <w:b/>
              </w:rPr>
              <w:t>+</w:t>
            </w:r>
            <w:r w:rsidRPr="00B75E5E">
              <w:rPr>
                <w:rFonts w:ascii="Arial" w:hAnsi="Arial" w:cs="Arial"/>
                <w:b/>
                <w:color w:val="000000"/>
              </w:rPr>
              <w:t>9.05</w:t>
            </w:r>
          </w:p>
          <w:p w:rsidR="002079B5" w:rsidRPr="00B75E5E" w:rsidRDefault="002079B5" w:rsidP="009953A4">
            <w:pPr>
              <w:spacing w:line="276" w:lineRule="auto"/>
              <w:jc w:val="center"/>
              <w:rPr>
                <w:rFonts w:ascii="Arial" w:hAnsi="Arial" w:cs="Arial"/>
                <w:b/>
                <w:color w:val="FF0000"/>
              </w:rPr>
            </w:pPr>
          </w:p>
        </w:tc>
        <w:tc>
          <w:tcPr>
            <w:tcW w:w="1222" w:type="dxa"/>
            <w:shd w:val="clear" w:color="auto" w:fill="D9D9D9" w:themeFill="background1" w:themeFillShade="D9"/>
          </w:tcPr>
          <w:p w:rsidR="002079B5" w:rsidRPr="00B75E5E" w:rsidRDefault="002079B5" w:rsidP="009953A4">
            <w:pPr>
              <w:spacing w:line="276" w:lineRule="auto"/>
              <w:jc w:val="center"/>
              <w:rPr>
                <w:rFonts w:ascii="Arial" w:hAnsi="Arial" w:cs="Arial"/>
                <w:b/>
              </w:rPr>
            </w:pPr>
            <w:r w:rsidRPr="00B75E5E">
              <w:rPr>
                <w:rFonts w:ascii="Arial" w:hAnsi="Arial" w:cs="Arial"/>
                <w:b/>
              </w:rPr>
              <w:t>23.43</w:t>
            </w:r>
          </w:p>
        </w:tc>
        <w:tc>
          <w:tcPr>
            <w:tcW w:w="1276" w:type="dxa"/>
            <w:shd w:val="clear" w:color="auto" w:fill="D9D9D9" w:themeFill="background1" w:themeFillShade="D9"/>
          </w:tcPr>
          <w:p w:rsidR="002079B5" w:rsidRPr="00B75E5E" w:rsidRDefault="002079B5" w:rsidP="009953A4">
            <w:pPr>
              <w:spacing w:line="276" w:lineRule="auto"/>
              <w:jc w:val="center"/>
              <w:rPr>
                <w:rFonts w:ascii="Arial" w:hAnsi="Arial" w:cs="Arial"/>
                <w:b/>
              </w:rPr>
            </w:pPr>
            <w:r w:rsidRPr="00B75E5E">
              <w:rPr>
                <w:rFonts w:ascii="Arial" w:hAnsi="Arial" w:cs="Arial"/>
                <w:b/>
              </w:rPr>
              <w:t>+11.56</w:t>
            </w:r>
          </w:p>
        </w:tc>
      </w:tr>
    </w:tbl>
    <w:p w:rsidR="00CA1E69" w:rsidRPr="00BF432B" w:rsidRDefault="00CA1E69" w:rsidP="00F7514D">
      <w:pPr>
        <w:spacing w:after="0" w:line="360" w:lineRule="auto"/>
        <w:jc w:val="both"/>
        <w:rPr>
          <w:rFonts w:ascii="Arial" w:hAnsi="Arial" w:cs="Arial"/>
          <w:sz w:val="24"/>
          <w:highlight w:val="yellow"/>
        </w:rPr>
      </w:pPr>
    </w:p>
    <w:p w:rsidR="002079B5" w:rsidRDefault="002079B5" w:rsidP="002079B5">
      <w:pPr>
        <w:spacing w:after="0" w:line="360" w:lineRule="auto"/>
        <w:jc w:val="both"/>
        <w:rPr>
          <w:rFonts w:ascii="Arial" w:hAnsi="Arial" w:cs="Arial"/>
          <w:sz w:val="24"/>
        </w:rPr>
      </w:pPr>
      <w:r>
        <w:rPr>
          <w:rFonts w:ascii="Arial" w:hAnsi="Arial" w:cs="Arial"/>
          <w:sz w:val="24"/>
        </w:rPr>
        <w:t xml:space="preserve">It can be seen in Table 1, that the variance figures for the Dublin Bay North, Dublin Central and Dublin North-West constituencies are within an acceptable range in a 174 member </w:t>
      </w:r>
      <w:proofErr w:type="spellStart"/>
      <w:r>
        <w:rPr>
          <w:rFonts w:ascii="Arial" w:hAnsi="Arial" w:cs="Arial"/>
          <w:sz w:val="24"/>
        </w:rPr>
        <w:t>Dáil</w:t>
      </w:r>
      <w:proofErr w:type="spellEnd"/>
      <w:r>
        <w:rPr>
          <w:rFonts w:ascii="Arial" w:hAnsi="Arial" w:cs="Arial"/>
          <w:sz w:val="24"/>
        </w:rPr>
        <w:t xml:space="preserve"> while Dublin Fingal and Dublin West present much higher variance figures. In the case of a 178 member </w:t>
      </w:r>
      <w:proofErr w:type="spellStart"/>
      <w:r>
        <w:rPr>
          <w:rFonts w:ascii="Arial" w:hAnsi="Arial" w:cs="Arial"/>
          <w:sz w:val="24"/>
        </w:rPr>
        <w:t>Dáil</w:t>
      </w:r>
      <w:proofErr w:type="spellEnd"/>
      <w:r>
        <w:rPr>
          <w:rFonts w:ascii="Arial" w:hAnsi="Arial" w:cs="Arial"/>
          <w:sz w:val="24"/>
        </w:rPr>
        <w:t xml:space="preserve"> only Dublin North-West presents a variance in an acceptable range. </w:t>
      </w:r>
    </w:p>
    <w:p w:rsidR="002079B5" w:rsidRDefault="002079B5" w:rsidP="002079B5">
      <w:pPr>
        <w:spacing w:after="0" w:line="360" w:lineRule="auto"/>
        <w:jc w:val="both"/>
        <w:rPr>
          <w:rFonts w:ascii="Arial" w:hAnsi="Arial" w:cs="Arial"/>
          <w:sz w:val="24"/>
        </w:rPr>
      </w:pPr>
    </w:p>
    <w:p w:rsidR="002079B5" w:rsidRDefault="002079B5" w:rsidP="002079B5">
      <w:pPr>
        <w:spacing w:after="0" w:line="360" w:lineRule="auto"/>
        <w:jc w:val="both"/>
        <w:rPr>
          <w:rFonts w:ascii="Arial" w:hAnsi="Arial" w:cs="Arial"/>
          <w:sz w:val="24"/>
        </w:rPr>
      </w:pPr>
      <w:r>
        <w:rPr>
          <w:rFonts w:ascii="Arial" w:hAnsi="Arial" w:cs="Arial"/>
          <w:sz w:val="24"/>
        </w:rPr>
        <w:t xml:space="preserve">The current overall arrangement of seats is of two 5-seat, two 4-seat, and one 3-seat constituencies. </w:t>
      </w:r>
    </w:p>
    <w:p w:rsidR="005C368F" w:rsidRDefault="005C368F" w:rsidP="00F7514D">
      <w:pPr>
        <w:spacing w:after="0" w:line="360" w:lineRule="auto"/>
        <w:jc w:val="both"/>
        <w:rPr>
          <w:rFonts w:ascii="Arial" w:hAnsi="Arial" w:cs="Arial"/>
          <w:sz w:val="24"/>
        </w:rPr>
      </w:pPr>
    </w:p>
    <w:p w:rsidR="009663DA" w:rsidRPr="00CA1E69" w:rsidRDefault="00CB0C27" w:rsidP="009663DA">
      <w:pPr>
        <w:spacing w:after="0" w:line="360" w:lineRule="auto"/>
        <w:jc w:val="both"/>
        <w:rPr>
          <w:rFonts w:ascii="Arial" w:hAnsi="Arial" w:cs="Arial"/>
          <w:b/>
          <w:sz w:val="24"/>
        </w:rPr>
      </w:pPr>
      <w:r>
        <w:rPr>
          <w:rFonts w:ascii="Arial" w:hAnsi="Arial" w:cs="Arial"/>
          <w:b/>
          <w:sz w:val="24"/>
        </w:rPr>
        <w:t xml:space="preserve">2.  </w:t>
      </w:r>
      <w:r w:rsidR="005C368F">
        <w:rPr>
          <w:rFonts w:ascii="Arial" w:hAnsi="Arial" w:cs="Arial"/>
          <w:b/>
          <w:sz w:val="24"/>
        </w:rPr>
        <w:t>REVIEW SUMMARY OF OPTION</w:t>
      </w:r>
      <w:r w:rsidR="009953A4">
        <w:rPr>
          <w:rFonts w:ascii="Arial" w:hAnsi="Arial" w:cs="Arial"/>
          <w:b/>
          <w:sz w:val="24"/>
        </w:rPr>
        <w:t>S</w:t>
      </w:r>
      <w:r w:rsidR="005C368F">
        <w:rPr>
          <w:rFonts w:ascii="Arial" w:hAnsi="Arial" w:cs="Arial"/>
          <w:b/>
          <w:sz w:val="24"/>
        </w:rPr>
        <w:t xml:space="preserve"> </w:t>
      </w:r>
      <w:r w:rsidR="001B163A">
        <w:rPr>
          <w:rFonts w:ascii="Arial" w:hAnsi="Arial" w:cs="Arial"/>
          <w:b/>
          <w:sz w:val="24"/>
        </w:rPr>
        <w:t xml:space="preserve">1 &amp; </w:t>
      </w:r>
      <w:r w:rsidR="005C368F">
        <w:rPr>
          <w:rFonts w:ascii="Arial" w:hAnsi="Arial" w:cs="Arial"/>
          <w:b/>
          <w:sz w:val="24"/>
        </w:rPr>
        <w:t xml:space="preserve">2 </w:t>
      </w:r>
    </w:p>
    <w:p w:rsidR="00E63339" w:rsidRDefault="00E63339" w:rsidP="00F7514D">
      <w:pPr>
        <w:spacing w:after="0" w:line="360" w:lineRule="auto"/>
        <w:jc w:val="both"/>
        <w:rPr>
          <w:rFonts w:ascii="Arial" w:hAnsi="Arial" w:cs="Arial"/>
          <w:sz w:val="24"/>
        </w:rPr>
      </w:pPr>
    </w:p>
    <w:p w:rsidR="00B336BC" w:rsidRDefault="005C368F" w:rsidP="00F7514D">
      <w:pPr>
        <w:spacing w:after="0" w:line="360" w:lineRule="auto"/>
        <w:jc w:val="both"/>
        <w:rPr>
          <w:rFonts w:ascii="Arial" w:hAnsi="Arial" w:cs="Arial"/>
          <w:sz w:val="24"/>
        </w:rPr>
      </w:pPr>
      <w:r w:rsidRPr="00B336BC">
        <w:rPr>
          <w:rFonts w:ascii="Arial" w:hAnsi="Arial" w:cs="Arial"/>
          <w:sz w:val="24"/>
        </w:rPr>
        <w:t>Option</w:t>
      </w:r>
      <w:r w:rsidR="00B336BC" w:rsidRPr="00B336BC">
        <w:rPr>
          <w:rFonts w:ascii="Arial" w:hAnsi="Arial" w:cs="Arial"/>
          <w:sz w:val="24"/>
        </w:rPr>
        <w:t>s 1 and</w:t>
      </w:r>
      <w:r w:rsidR="00B336BC">
        <w:rPr>
          <w:rFonts w:ascii="Arial" w:hAnsi="Arial" w:cs="Arial"/>
          <w:sz w:val="24"/>
        </w:rPr>
        <w:t xml:space="preserve"> 2 were</w:t>
      </w:r>
      <w:r w:rsidR="00B336BC" w:rsidRPr="00B336BC">
        <w:rPr>
          <w:rFonts w:ascii="Arial" w:hAnsi="Arial" w:cs="Arial"/>
          <w:sz w:val="24"/>
        </w:rPr>
        <w:t xml:space="preserve"> presented in Paper EC 5.4.  They</w:t>
      </w:r>
      <w:r w:rsidRPr="00B336BC">
        <w:rPr>
          <w:rFonts w:ascii="Arial" w:hAnsi="Arial" w:cs="Arial"/>
          <w:sz w:val="24"/>
        </w:rPr>
        <w:t xml:space="preserve"> propose</w:t>
      </w:r>
      <w:r w:rsidR="00B336BC" w:rsidRPr="00B336BC">
        <w:rPr>
          <w:rFonts w:ascii="Arial" w:hAnsi="Arial" w:cs="Arial"/>
          <w:sz w:val="24"/>
        </w:rPr>
        <w:t xml:space="preserve"> the</w:t>
      </w:r>
      <w:r w:rsidRPr="00B336BC">
        <w:rPr>
          <w:rFonts w:ascii="Arial" w:hAnsi="Arial" w:cs="Arial"/>
          <w:sz w:val="24"/>
        </w:rPr>
        <w:t xml:space="preserve"> addition of two seats to the region in the context of a 174 member </w:t>
      </w:r>
      <w:proofErr w:type="spellStart"/>
      <w:r w:rsidRPr="00B336BC">
        <w:rPr>
          <w:rFonts w:ascii="Arial" w:hAnsi="Arial" w:cs="Arial"/>
          <w:sz w:val="24"/>
        </w:rPr>
        <w:t>Dáil</w:t>
      </w:r>
      <w:proofErr w:type="spellEnd"/>
      <w:r w:rsidRPr="00B336BC">
        <w:rPr>
          <w:rFonts w:ascii="Arial" w:hAnsi="Arial" w:cs="Arial"/>
          <w:sz w:val="24"/>
        </w:rPr>
        <w:t xml:space="preserve">.  </w:t>
      </w:r>
    </w:p>
    <w:p w:rsidR="00B336BC" w:rsidRDefault="00B336BC" w:rsidP="00F7514D">
      <w:pPr>
        <w:spacing w:after="0" w:line="360" w:lineRule="auto"/>
        <w:jc w:val="both"/>
        <w:rPr>
          <w:rFonts w:ascii="Arial" w:hAnsi="Arial" w:cs="Arial"/>
          <w:sz w:val="24"/>
        </w:rPr>
      </w:pPr>
    </w:p>
    <w:p w:rsidR="005C368F" w:rsidRPr="00B336BC" w:rsidRDefault="00B336BC" w:rsidP="00F7514D">
      <w:pPr>
        <w:spacing w:after="0" w:line="360" w:lineRule="auto"/>
        <w:jc w:val="both"/>
        <w:rPr>
          <w:rFonts w:ascii="Arial" w:hAnsi="Arial" w:cs="Arial"/>
          <w:sz w:val="24"/>
        </w:rPr>
      </w:pPr>
      <w:r w:rsidRPr="00B336BC">
        <w:rPr>
          <w:rFonts w:ascii="Arial" w:hAnsi="Arial" w:cs="Arial"/>
          <w:sz w:val="24"/>
        </w:rPr>
        <w:t xml:space="preserve">Option 1 </w:t>
      </w:r>
      <w:r w:rsidR="003164C3">
        <w:rPr>
          <w:rFonts w:ascii="Arial" w:hAnsi="Arial" w:cs="Arial"/>
          <w:sz w:val="24"/>
        </w:rPr>
        <w:t>pro</w:t>
      </w:r>
      <w:r w:rsidR="009953A4">
        <w:rPr>
          <w:rFonts w:ascii="Arial" w:hAnsi="Arial" w:cs="Arial"/>
          <w:sz w:val="24"/>
        </w:rPr>
        <w:t>po</w:t>
      </w:r>
      <w:r w:rsidR="003164C3">
        <w:rPr>
          <w:rFonts w:ascii="Arial" w:hAnsi="Arial" w:cs="Arial"/>
          <w:sz w:val="24"/>
        </w:rPr>
        <w:t>ses</w:t>
      </w:r>
      <w:r w:rsidRPr="00B336BC">
        <w:rPr>
          <w:rFonts w:ascii="Arial" w:hAnsi="Arial" w:cs="Arial"/>
          <w:sz w:val="24"/>
        </w:rPr>
        <w:t xml:space="preserve"> to add two seats by way of a new constituency</w:t>
      </w:r>
      <w:r>
        <w:rPr>
          <w:rFonts w:ascii="Arial" w:hAnsi="Arial" w:cs="Arial"/>
          <w:sz w:val="24"/>
        </w:rPr>
        <w:t>,</w:t>
      </w:r>
      <w:r w:rsidRPr="00B336BC">
        <w:rPr>
          <w:rFonts w:ascii="Arial" w:hAnsi="Arial" w:cs="Arial"/>
          <w:sz w:val="24"/>
        </w:rPr>
        <w:t xml:space="preserve"> </w:t>
      </w:r>
      <w:proofErr w:type="spellStart"/>
      <w:r w:rsidRPr="00B336BC">
        <w:rPr>
          <w:rFonts w:ascii="Arial" w:hAnsi="Arial" w:cs="Arial"/>
          <w:sz w:val="24"/>
        </w:rPr>
        <w:t>centered</w:t>
      </w:r>
      <w:proofErr w:type="spellEnd"/>
      <w:r>
        <w:rPr>
          <w:rFonts w:ascii="Arial" w:hAnsi="Arial" w:cs="Arial"/>
          <w:sz w:val="24"/>
        </w:rPr>
        <w:t xml:space="preserve"> around the southern area of the Dublin Fingal constituency encompassing Malahide and the EDS south of Swords.  The constituency could be named Fingal South.  It includes 5 EDS from the Dublin Bay North constituency and 3 EDS from Dublin North-West. One seat fr</w:t>
      </w:r>
      <w:r w:rsidR="009953A4">
        <w:rPr>
          <w:rFonts w:ascii="Arial" w:hAnsi="Arial" w:cs="Arial"/>
          <w:sz w:val="24"/>
        </w:rPr>
        <w:t>o</w:t>
      </w:r>
      <w:r>
        <w:rPr>
          <w:rFonts w:ascii="Arial" w:hAnsi="Arial" w:cs="Arial"/>
          <w:sz w:val="24"/>
        </w:rPr>
        <w:t>m Dublin Fingal and the two additional seats to the region would go to this constituency, making it a 3-seat constituency. The remaining area of Dublin Fingal would now become a 4-seat constituency.</w:t>
      </w:r>
    </w:p>
    <w:p w:rsidR="005C368F" w:rsidRPr="00BF432B" w:rsidRDefault="005C368F" w:rsidP="00F7514D">
      <w:pPr>
        <w:spacing w:after="0" w:line="360" w:lineRule="auto"/>
        <w:jc w:val="both"/>
        <w:rPr>
          <w:rFonts w:ascii="Arial" w:hAnsi="Arial" w:cs="Arial"/>
          <w:sz w:val="24"/>
          <w:highlight w:val="yellow"/>
        </w:rPr>
      </w:pPr>
    </w:p>
    <w:p w:rsidR="00B336BC" w:rsidRDefault="00B336BC" w:rsidP="00B336BC">
      <w:pPr>
        <w:spacing w:after="0" w:line="360" w:lineRule="auto"/>
        <w:jc w:val="both"/>
        <w:rPr>
          <w:rFonts w:ascii="Arial" w:hAnsi="Arial" w:cs="Arial"/>
          <w:sz w:val="24"/>
        </w:rPr>
      </w:pPr>
      <w:r>
        <w:rPr>
          <w:rFonts w:ascii="Arial" w:hAnsi="Arial" w:cs="Arial"/>
          <w:sz w:val="24"/>
        </w:rPr>
        <w:lastRenderedPageBreak/>
        <w:t>Option 2 proposed in this option to add the first of the two seats to the Dublin West constituency making it a 5 seat and the second to Dublin North-West making it a 4 seat. T</w:t>
      </w:r>
      <w:r w:rsidR="0018572A">
        <w:rPr>
          <w:rFonts w:ascii="Arial" w:hAnsi="Arial" w:cs="Arial"/>
          <w:sz w:val="24"/>
        </w:rPr>
        <w:t>he transfers through</w:t>
      </w:r>
      <w:r>
        <w:rPr>
          <w:rFonts w:ascii="Arial" w:hAnsi="Arial" w:cs="Arial"/>
          <w:sz w:val="24"/>
        </w:rPr>
        <w:t xml:space="preserve">out the </w:t>
      </w:r>
      <w:proofErr w:type="spellStart"/>
      <w:r>
        <w:rPr>
          <w:rFonts w:ascii="Arial" w:hAnsi="Arial" w:cs="Arial"/>
          <w:sz w:val="24"/>
        </w:rPr>
        <w:t>rergion</w:t>
      </w:r>
      <w:proofErr w:type="spellEnd"/>
      <w:r>
        <w:rPr>
          <w:rFonts w:ascii="Arial" w:hAnsi="Arial" w:cs="Arial"/>
          <w:sz w:val="24"/>
        </w:rPr>
        <w:t xml:space="preserve"> consist of 6 EDs from Dublin Bay North to </w:t>
      </w:r>
      <w:r w:rsidR="0018572A">
        <w:rPr>
          <w:rFonts w:ascii="Arial" w:hAnsi="Arial" w:cs="Arial"/>
          <w:sz w:val="24"/>
        </w:rPr>
        <w:t>Dublin North-West, 2 EDs from Dublin Bay North to Dublin Central, 4 EDs from Dublin Central to Dublin West, the full area of 2 EDs from Dublin Fingal to Dublin North-West and 3 EDs from Dublin Fingal to Dublin Bay North.</w:t>
      </w:r>
    </w:p>
    <w:p w:rsidR="00182ACB" w:rsidRDefault="00182ACB" w:rsidP="006A3DB2">
      <w:pPr>
        <w:spacing w:after="0" w:line="360" w:lineRule="auto"/>
        <w:jc w:val="both"/>
        <w:rPr>
          <w:rFonts w:ascii="Arial" w:hAnsi="Arial" w:cs="Arial"/>
          <w:sz w:val="24"/>
        </w:rPr>
      </w:pPr>
    </w:p>
    <w:p w:rsidR="00B60F39" w:rsidRDefault="00182ACB" w:rsidP="006A3DB2">
      <w:pPr>
        <w:spacing w:after="0" w:line="360" w:lineRule="auto"/>
        <w:jc w:val="both"/>
        <w:rPr>
          <w:rFonts w:ascii="Arial" w:hAnsi="Arial" w:cs="Arial"/>
          <w:sz w:val="24"/>
        </w:rPr>
      </w:pPr>
      <w:r>
        <w:rPr>
          <w:rFonts w:ascii="Arial" w:hAnsi="Arial" w:cs="Arial"/>
          <w:b/>
          <w:sz w:val="24"/>
        </w:rPr>
        <w:t xml:space="preserve">3.  OPTION 3 – ADDITION OF TWO SEATS IN A 174 MEMBER DÁIL </w:t>
      </w:r>
    </w:p>
    <w:p w:rsidR="00B60F39" w:rsidRDefault="00B60F39" w:rsidP="006A3DB2">
      <w:pPr>
        <w:spacing w:after="0" w:line="360" w:lineRule="auto"/>
        <w:jc w:val="both"/>
        <w:rPr>
          <w:rFonts w:ascii="Arial" w:hAnsi="Arial" w:cs="Arial"/>
          <w:sz w:val="24"/>
        </w:rPr>
      </w:pPr>
    </w:p>
    <w:p w:rsidR="0018572A" w:rsidRPr="00AC15AA" w:rsidRDefault="00182ACB" w:rsidP="006A3DB2">
      <w:pPr>
        <w:spacing w:after="0" w:line="360" w:lineRule="auto"/>
        <w:jc w:val="both"/>
        <w:rPr>
          <w:rFonts w:ascii="Arial" w:hAnsi="Arial" w:cs="Arial"/>
          <w:sz w:val="24"/>
        </w:rPr>
      </w:pPr>
      <w:r w:rsidRPr="00AC15AA">
        <w:rPr>
          <w:rFonts w:ascii="Arial" w:hAnsi="Arial" w:cs="Arial"/>
          <w:sz w:val="24"/>
        </w:rPr>
        <w:t xml:space="preserve">Option 3 is quite similar to Option 2, summarised above.  In particular, a seat is added to the Dublin </w:t>
      </w:r>
      <w:r w:rsidR="001B163A" w:rsidRPr="00AC15AA">
        <w:rPr>
          <w:rFonts w:ascii="Arial" w:hAnsi="Arial" w:cs="Arial"/>
          <w:sz w:val="24"/>
        </w:rPr>
        <w:t>West constituency making it a 5</w:t>
      </w:r>
      <w:r w:rsidR="00B478AC">
        <w:rPr>
          <w:rFonts w:ascii="Arial" w:hAnsi="Arial" w:cs="Arial"/>
          <w:sz w:val="24"/>
        </w:rPr>
        <w:t>-</w:t>
      </w:r>
      <w:r w:rsidR="001B163A" w:rsidRPr="00AC15AA">
        <w:rPr>
          <w:rFonts w:ascii="Arial" w:hAnsi="Arial" w:cs="Arial"/>
          <w:sz w:val="24"/>
        </w:rPr>
        <w:t>seat</w:t>
      </w:r>
      <w:r w:rsidRPr="00AC15AA">
        <w:rPr>
          <w:rFonts w:ascii="Arial" w:hAnsi="Arial" w:cs="Arial"/>
          <w:sz w:val="24"/>
        </w:rPr>
        <w:t xml:space="preserve">.  Also, the same transfers of population are proposed between the constituencies of </w:t>
      </w:r>
      <w:r w:rsidR="001B163A" w:rsidRPr="00AC15AA">
        <w:rPr>
          <w:rFonts w:ascii="Arial" w:hAnsi="Arial" w:cs="Arial"/>
          <w:sz w:val="24"/>
        </w:rPr>
        <w:t>Dublin Central</w:t>
      </w:r>
      <w:r w:rsidRPr="00AC15AA">
        <w:rPr>
          <w:rFonts w:ascii="Arial" w:hAnsi="Arial" w:cs="Arial"/>
          <w:sz w:val="24"/>
        </w:rPr>
        <w:t xml:space="preserve"> and Dublin </w:t>
      </w:r>
      <w:r w:rsidR="001B163A" w:rsidRPr="00AC15AA">
        <w:rPr>
          <w:rFonts w:ascii="Arial" w:hAnsi="Arial" w:cs="Arial"/>
          <w:sz w:val="24"/>
        </w:rPr>
        <w:t xml:space="preserve">West. </w:t>
      </w:r>
      <w:r w:rsidR="00AC15AA" w:rsidRPr="00AC15AA">
        <w:rPr>
          <w:rFonts w:ascii="Arial" w:hAnsi="Arial" w:cs="Arial"/>
          <w:sz w:val="24"/>
        </w:rPr>
        <w:t>The Option 2 transfer of population from Dublin Fingal to Dublin North-West is also pr</w:t>
      </w:r>
      <w:r w:rsidR="005F0386">
        <w:rPr>
          <w:rFonts w:ascii="Arial" w:hAnsi="Arial" w:cs="Arial"/>
          <w:sz w:val="24"/>
        </w:rPr>
        <w:t>op</w:t>
      </w:r>
      <w:r w:rsidR="00AC15AA" w:rsidRPr="00AC15AA">
        <w:rPr>
          <w:rFonts w:ascii="Arial" w:hAnsi="Arial" w:cs="Arial"/>
          <w:sz w:val="24"/>
        </w:rPr>
        <w:t>osed in this new option.</w:t>
      </w:r>
    </w:p>
    <w:p w:rsidR="0018572A" w:rsidRPr="00AC15AA" w:rsidRDefault="0018572A" w:rsidP="006A3DB2">
      <w:pPr>
        <w:spacing w:after="0" w:line="360" w:lineRule="auto"/>
        <w:jc w:val="both"/>
        <w:rPr>
          <w:rFonts w:ascii="Arial" w:hAnsi="Arial" w:cs="Arial"/>
          <w:sz w:val="24"/>
        </w:rPr>
      </w:pPr>
    </w:p>
    <w:p w:rsidR="00BA514E" w:rsidRPr="00AC15AA" w:rsidRDefault="001B163A" w:rsidP="0073457A">
      <w:pPr>
        <w:spacing w:after="0" w:line="360" w:lineRule="auto"/>
        <w:jc w:val="both"/>
        <w:rPr>
          <w:rFonts w:ascii="Arial" w:hAnsi="Arial" w:cs="Arial"/>
          <w:sz w:val="24"/>
        </w:rPr>
      </w:pPr>
      <w:r w:rsidRPr="00AC15AA">
        <w:rPr>
          <w:rFonts w:ascii="Arial" w:hAnsi="Arial" w:cs="Arial"/>
          <w:sz w:val="24"/>
        </w:rPr>
        <w:t>T</w:t>
      </w:r>
      <w:r w:rsidR="00AC15AA" w:rsidRPr="00AC15AA">
        <w:rPr>
          <w:rFonts w:ascii="Arial" w:hAnsi="Arial" w:cs="Arial"/>
          <w:sz w:val="24"/>
        </w:rPr>
        <w:t xml:space="preserve">he difference in </w:t>
      </w:r>
      <w:r w:rsidR="005F0386">
        <w:rPr>
          <w:rFonts w:ascii="Arial" w:hAnsi="Arial" w:cs="Arial"/>
          <w:sz w:val="24"/>
        </w:rPr>
        <w:t xml:space="preserve">comparison to </w:t>
      </w:r>
      <w:r w:rsidR="00AC15AA" w:rsidRPr="00AC15AA">
        <w:rPr>
          <w:rFonts w:ascii="Arial" w:hAnsi="Arial" w:cs="Arial"/>
          <w:sz w:val="24"/>
        </w:rPr>
        <w:t xml:space="preserve">Option 3 and Option 2 </w:t>
      </w:r>
      <w:r w:rsidRPr="00AC15AA">
        <w:rPr>
          <w:rFonts w:ascii="Arial" w:hAnsi="Arial" w:cs="Arial"/>
          <w:sz w:val="24"/>
        </w:rPr>
        <w:t>is the splitting</w:t>
      </w:r>
      <w:r w:rsidR="0018572A" w:rsidRPr="00AC15AA">
        <w:rPr>
          <w:rFonts w:ascii="Arial" w:hAnsi="Arial" w:cs="Arial"/>
          <w:sz w:val="24"/>
        </w:rPr>
        <w:t xml:space="preserve"> of</w:t>
      </w:r>
      <w:r w:rsidRPr="00AC15AA">
        <w:rPr>
          <w:rFonts w:ascii="Arial" w:hAnsi="Arial" w:cs="Arial"/>
          <w:sz w:val="24"/>
        </w:rPr>
        <w:t xml:space="preserve"> the 5 seat Dublin Bay North constituency, creating a new constituency</w:t>
      </w:r>
      <w:r w:rsidR="0018572A" w:rsidRPr="00AC15AA">
        <w:rPr>
          <w:rFonts w:ascii="Arial" w:hAnsi="Arial" w:cs="Arial"/>
          <w:sz w:val="24"/>
        </w:rPr>
        <w:t xml:space="preserve">. The new constituency </w:t>
      </w:r>
      <w:r w:rsidR="005F0386">
        <w:rPr>
          <w:rFonts w:ascii="Arial" w:hAnsi="Arial" w:cs="Arial"/>
          <w:sz w:val="24"/>
        </w:rPr>
        <w:t>named</w:t>
      </w:r>
      <w:r w:rsidR="0018572A" w:rsidRPr="00AC15AA">
        <w:rPr>
          <w:rFonts w:ascii="Arial" w:hAnsi="Arial" w:cs="Arial"/>
          <w:sz w:val="24"/>
        </w:rPr>
        <w:t xml:space="preserve"> Dublin North East follows a similar boundary line in respect of the previous Dublin North East</w:t>
      </w:r>
      <w:r w:rsidRPr="00AC15AA">
        <w:rPr>
          <w:rFonts w:ascii="Arial" w:hAnsi="Arial" w:cs="Arial"/>
          <w:sz w:val="24"/>
        </w:rPr>
        <w:t xml:space="preserve"> </w:t>
      </w:r>
      <w:r w:rsidR="0018572A" w:rsidRPr="00AC15AA">
        <w:rPr>
          <w:rFonts w:ascii="Arial" w:hAnsi="Arial" w:cs="Arial"/>
          <w:sz w:val="24"/>
        </w:rPr>
        <w:t>constituency in exist</w:t>
      </w:r>
      <w:r w:rsidR="00B478AC">
        <w:rPr>
          <w:rFonts w:ascii="Arial" w:hAnsi="Arial" w:cs="Arial"/>
          <w:sz w:val="24"/>
        </w:rPr>
        <w:t>e</w:t>
      </w:r>
      <w:r w:rsidR="0018572A" w:rsidRPr="00AC15AA">
        <w:rPr>
          <w:rFonts w:ascii="Arial" w:hAnsi="Arial" w:cs="Arial"/>
          <w:sz w:val="24"/>
        </w:rPr>
        <w:t xml:space="preserve">nce up until the 2012 report. This is outlined further in the historical analysis below. A transfer of population from Dublin Fingal is needed in order it create this new 3 seat </w:t>
      </w:r>
      <w:proofErr w:type="spellStart"/>
      <w:r w:rsidR="0018572A" w:rsidRPr="00AC15AA">
        <w:rPr>
          <w:rFonts w:ascii="Arial" w:hAnsi="Arial" w:cs="Arial"/>
          <w:sz w:val="24"/>
        </w:rPr>
        <w:t>consitiuecny</w:t>
      </w:r>
      <w:proofErr w:type="spellEnd"/>
      <w:r w:rsidR="0018572A" w:rsidRPr="00AC15AA">
        <w:rPr>
          <w:rFonts w:ascii="Arial" w:hAnsi="Arial" w:cs="Arial"/>
          <w:sz w:val="24"/>
        </w:rPr>
        <w:t>. This transfer again fo</w:t>
      </w:r>
      <w:r w:rsidR="00AC15AA" w:rsidRPr="00AC15AA">
        <w:rPr>
          <w:rFonts w:ascii="Arial" w:hAnsi="Arial" w:cs="Arial"/>
          <w:sz w:val="24"/>
        </w:rPr>
        <w:t>llows the historical boundary of</w:t>
      </w:r>
      <w:r w:rsidR="0018572A" w:rsidRPr="00AC15AA">
        <w:rPr>
          <w:rFonts w:ascii="Arial" w:hAnsi="Arial" w:cs="Arial"/>
          <w:sz w:val="24"/>
        </w:rPr>
        <w:t xml:space="preserve"> the </w:t>
      </w:r>
      <w:proofErr w:type="spellStart"/>
      <w:r w:rsidR="0018572A" w:rsidRPr="00AC15AA">
        <w:rPr>
          <w:rFonts w:ascii="Arial" w:hAnsi="Arial" w:cs="Arial"/>
          <w:sz w:val="24"/>
        </w:rPr>
        <w:t>previuous</w:t>
      </w:r>
      <w:proofErr w:type="spellEnd"/>
      <w:r w:rsidR="0018572A" w:rsidRPr="00AC15AA">
        <w:rPr>
          <w:rFonts w:ascii="Arial" w:hAnsi="Arial" w:cs="Arial"/>
          <w:sz w:val="24"/>
        </w:rPr>
        <w:t xml:space="preserve"> Dublin North East </w:t>
      </w:r>
      <w:proofErr w:type="spellStart"/>
      <w:r w:rsidR="0018572A" w:rsidRPr="00AC15AA">
        <w:rPr>
          <w:rFonts w:ascii="Arial" w:hAnsi="Arial" w:cs="Arial"/>
          <w:sz w:val="24"/>
        </w:rPr>
        <w:t>constrituecny</w:t>
      </w:r>
      <w:proofErr w:type="spellEnd"/>
      <w:r w:rsidR="0018572A" w:rsidRPr="00AC15AA">
        <w:rPr>
          <w:rFonts w:ascii="Arial" w:hAnsi="Arial" w:cs="Arial"/>
          <w:sz w:val="24"/>
        </w:rPr>
        <w:t xml:space="preserve">. </w:t>
      </w:r>
    </w:p>
    <w:p w:rsidR="00BA514E" w:rsidRPr="00AC15AA" w:rsidRDefault="00BA514E" w:rsidP="006A3DB2">
      <w:pPr>
        <w:spacing w:after="0" w:line="360" w:lineRule="auto"/>
        <w:jc w:val="both"/>
        <w:rPr>
          <w:rFonts w:ascii="Arial" w:hAnsi="Arial" w:cs="Arial"/>
          <w:sz w:val="24"/>
        </w:rPr>
      </w:pPr>
    </w:p>
    <w:p w:rsidR="00182ACB" w:rsidRPr="00AC15AA" w:rsidRDefault="00F6139A" w:rsidP="0073457A">
      <w:pPr>
        <w:spacing w:after="0" w:line="360" w:lineRule="auto"/>
        <w:jc w:val="both"/>
        <w:rPr>
          <w:rFonts w:ascii="Arial" w:hAnsi="Arial" w:cs="Arial"/>
          <w:sz w:val="24"/>
        </w:rPr>
      </w:pPr>
      <w:r w:rsidRPr="00AC15AA">
        <w:rPr>
          <w:rFonts w:ascii="Arial" w:hAnsi="Arial" w:cs="Arial"/>
          <w:sz w:val="24"/>
        </w:rPr>
        <w:t xml:space="preserve">The populations transferred in Option 3 are as follows: </w:t>
      </w:r>
    </w:p>
    <w:p w:rsidR="00AC15AA" w:rsidRDefault="00AC15AA" w:rsidP="0073457A">
      <w:pPr>
        <w:spacing w:after="0" w:line="360" w:lineRule="auto"/>
        <w:jc w:val="both"/>
        <w:rPr>
          <w:rFonts w:ascii="Arial" w:hAnsi="Arial" w:cs="Arial"/>
          <w:sz w:val="24"/>
          <w:highlight w:val="yellow"/>
        </w:rPr>
      </w:pPr>
    </w:p>
    <w:p w:rsidR="00AC15AA" w:rsidRDefault="00AC15AA" w:rsidP="0073457A">
      <w:pPr>
        <w:pStyle w:val="ListParagraph"/>
        <w:numPr>
          <w:ilvl w:val="0"/>
          <w:numId w:val="1"/>
        </w:numPr>
        <w:spacing w:line="360" w:lineRule="auto"/>
        <w:rPr>
          <w:rFonts w:ascii="Arial" w:hAnsi="Arial" w:cs="Arial"/>
          <w:sz w:val="24"/>
        </w:rPr>
      </w:pPr>
      <w:r>
        <w:rPr>
          <w:rFonts w:ascii="Arial" w:hAnsi="Arial" w:cs="Arial"/>
          <w:sz w:val="24"/>
        </w:rPr>
        <w:t>4 electoral divisions are transferred from the constituency of Dublin Central to Dublin West; (Pop. 9,789)</w:t>
      </w:r>
      <w:r w:rsidR="002223D0">
        <w:rPr>
          <w:rFonts w:ascii="Arial" w:hAnsi="Arial" w:cs="Arial"/>
          <w:sz w:val="24"/>
        </w:rPr>
        <w:t xml:space="preserve"> – see Table 1A of the Appendix.</w:t>
      </w:r>
    </w:p>
    <w:p w:rsidR="00AC15AA" w:rsidRPr="002F3C17" w:rsidRDefault="00AC15AA" w:rsidP="0073457A">
      <w:pPr>
        <w:pStyle w:val="ListParagraph"/>
        <w:numPr>
          <w:ilvl w:val="0"/>
          <w:numId w:val="1"/>
        </w:numPr>
        <w:spacing w:line="360" w:lineRule="auto"/>
        <w:rPr>
          <w:rFonts w:ascii="Arial" w:hAnsi="Arial" w:cs="Arial"/>
          <w:sz w:val="24"/>
        </w:rPr>
      </w:pPr>
      <w:r>
        <w:rPr>
          <w:rFonts w:ascii="Arial" w:hAnsi="Arial" w:cs="Arial"/>
          <w:sz w:val="24"/>
        </w:rPr>
        <w:t>The full area of 2 electoral divisions from the constituency of Dublin Fingal to Dublin North-West; (</w:t>
      </w:r>
      <w:proofErr w:type="gramStart"/>
      <w:r>
        <w:rPr>
          <w:rFonts w:ascii="Arial" w:hAnsi="Arial" w:cs="Arial"/>
          <w:sz w:val="24"/>
        </w:rPr>
        <w:t>Pop.1,817</w:t>
      </w:r>
      <w:proofErr w:type="gramEnd"/>
      <w:r>
        <w:rPr>
          <w:rFonts w:ascii="Arial" w:hAnsi="Arial" w:cs="Arial"/>
          <w:sz w:val="24"/>
        </w:rPr>
        <w:t>)</w:t>
      </w:r>
      <w:r w:rsidR="002223D0" w:rsidRPr="002223D0">
        <w:rPr>
          <w:rFonts w:ascii="Arial" w:hAnsi="Arial" w:cs="Arial"/>
          <w:sz w:val="24"/>
        </w:rPr>
        <w:t xml:space="preserve"> </w:t>
      </w:r>
      <w:r w:rsidR="002223D0">
        <w:rPr>
          <w:rFonts w:ascii="Arial" w:hAnsi="Arial" w:cs="Arial"/>
          <w:sz w:val="24"/>
        </w:rPr>
        <w:t>– see Table 2A of the Appendix.</w:t>
      </w:r>
    </w:p>
    <w:p w:rsidR="00AC15AA" w:rsidRDefault="00AC15AA" w:rsidP="0073457A">
      <w:pPr>
        <w:pStyle w:val="ListParagraph"/>
        <w:numPr>
          <w:ilvl w:val="0"/>
          <w:numId w:val="1"/>
        </w:numPr>
        <w:spacing w:line="360" w:lineRule="auto"/>
        <w:rPr>
          <w:rFonts w:ascii="Arial" w:hAnsi="Arial" w:cs="Arial"/>
          <w:sz w:val="24"/>
        </w:rPr>
      </w:pPr>
      <w:r>
        <w:rPr>
          <w:rFonts w:ascii="Arial" w:hAnsi="Arial" w:cs="Arial"/>
          <w:sz w:val="24"/>
        </w:rPr>
        <w:t>3 electoral divisions are transferred from the constituency</w:t>
      </w:r>
      <w:r w:rsidR="008E1579">
        <w:rPr>
          <w:rFonts w:ascii="Arial" w:hAnsi="Arial" w:cs="Arial"/>
          <w:sz w:val="24"/>
        </w:rPr>
        <w:t xml:space="preserve"> of Dublin Fingal to Dublin </w:t>
      </w:r>
      <w:r>
        <w:rPr>
          <w:rFonts w:ascii="Arial" w:hAnsi="Arial" w:cs="Arial"/>
          <w:sz w:val="24"/>
        </w:rPr>
        <w:t>North</w:t>
      </w:r>
      <w:r w:rsidR="008E1579">
        <w:rPr>
          <w:rFonts w:ascii="Arial" w:hAnsi="Arial" w:cs="Arial"/>
          <w:sz w:val="24"/>
        </w:rPr>
        <w:t>-East</w:t>
      </w:r>
      <w:bookmarkStart w:id="0" w:name="_GoBack"/>
      <w:bookmarkEnd w:id="0"/>
      <w:r>
        <w:rPr>
          <w:rFonts w:ascii="Arial" w:hAnsi="Arial" w:cs="Arial"/>
          <w:sz w:val="24"/>
        </w:rPr>
        <w:t>; (Pop. 14,337)</w:t>
      </w:r>
      <w:r w:rsidR="002223D0">
        <w:rPr>
          <w:rFonts w:ascii="Arial" w:hAnsi="Arial" w:cs="Arial"/>
          <w:sz w:val="24"/>
        </w:rPr>
        <w:t xml:space="preserve"> - see Table 3A of the Appendix.</w:t>
      </w:r>
    </w:p>
    <w:p w:rsidR="00D158F6" w:rsidRPr="00A80845" w:rsidRDefault="003A70D2" w:rsidP="0073457A">
      <w:pPr>
        <w:pStyle w:val="ListParagraph"/>
        <w:numPr>
          <w:ilvl w:val="0"/>
          <w:numId w:val="1"/>
        </w:numPr>
        <w:spacing w:line="360" w:lineRule="auto"/>
        <w:rPr>
          <w:rFonts w:ascii="Arial" w:hAnsi="Arial" w:cs="Arial"/>
          <w:sz w:val="24"/>
        </w:rPr>
      </w:pPr>
      <w:r>
        <w:rPr>
          <w:rFonts w:ascii="Arial" w:hAnsi="Arial" w:cs="Arial"/>
          <w:sz w:val="24"/>
        </w:rPr>
        <w:t>14 electoral divisions are transfer from Dublin Bay</w:t>
      </w:r>
      <w:r w:rsidR="008E1579">
        <w:rPr>
          <w:rFonts w:ascii="Arial" w:hAnsi="Arial" w:cs="Arial"/>
          <w:sz w:val="24"/>
        </w:rPr>
        <w:t xml:space="preserve"> North to the new Dublin North-E</w:t>
      </w:r>
      <w:r>
        <w:rPr>
          <w:rFonts w:ascii="Arial" w:hAnsi="Arial" w:cs="Arial"/>
          <w:sz w:val="24"/>
        </w:rPr>
        <w:t>ast constituency; (Pop. 70,448)</w:t>
      </w:r>
      <w:r w:rsidR="002223D0">
        <w:rPr>
          <w:rFonts w:ascii="Arial" w:hAnsi="Arial" w:cs="Arial"/>
          <w:sz w:val="24"/>
        </w:rPr>
        <w:t xml:space="preserve"> - see Table 4A of the Appendix.</w:t>
      </w:r>
    </w:p>
    <w:p w:rsidR="00BB49CB" w:rsidRPr="00D158F6" w:rsidRDefault="00BB49CB" w:rsidP="00BB49CB">
      <w:pPr>
        <w:spacing w:after="0" w:line="360" w:lineRule="auto"/>
        <w:jc w:val="both"/>
        <w:rPr>
          <w:rFonts w:ascii="Arial" w:hAnsi="Arial" w:cs="Arial"/>
          <w:sz w:val="24"/>
        </w:rPr>
      </w:pPr>
      <w:r w:rsidRPr="00D158F6">
        <w:rPr>
          <w:rFonts w:ascii="Arial" w:hAnsi="Arial" w:cs="Arial"/>
          <w:sz w:val="24"/>
        </w:rPr>
        <w:lastRenderedPageBreak/>
        <w:t>The are</w:t>
      </w:r>
      <w:r w:rsidR="006B1FE7" w:rsidRPr="00D158F6">
        <w:rPr>
          <w:rFonts w:ascii="Arial" w:hAnsi="Arial" w:cs="Arial"/>
          <w:sz w:val="24"/>
        </w:rPr>
        <w:t xml:space="preserve">as transferred are shown on </w:t>
      </w:r>
      <w:r w:rsidRPr="00D158F6">
        <w:rPr>
          <w:rFonts w:ascii="Arial" w:hAnsi="Arial" w:cs="Arial"/>
          <w:sz w:val="24"/>
        </w:rPr>
        <w:t xml:space="preserve">map </w:t>
      </w:r>
      <w:r w:rsidRPr="00D158F6">
        <w:rPr>
          <w:rFonts w:ascii="Arial" w:hAnsi="Arial" w:cs="Arial"/>
          <w:i/>
          <w:sz w:val="24"/>
        </w:rPr>
        <w:t xml:space="preserve">EC </w:t>
      </w:r>
      <w:r w:rsidR="006A3DB2" w:rsidRPr="00D158F6">
        <w:rPr>
          <w:rFonts w:ascii="Arial" w:hAnsi="Arial" w:cs="Arial"/>
          <w:i/>
          <w:sz w:val="24"/>
        </w:rPr>
        <w:t>6</w:t>
      </w:r>
      <w:r w:rsidR="00AC15AA" w:rsidRPr="00D158F6">
        <w:rPr>
          <w:rFonts w:ascii="Arial" w:hAnsi="Arial" w:cs="Arial"/>
          <w:i/>
          <w:sz w:val="24"/>
        </w:rPr>
        <w:t>.4 – Dublin Nor</w:t>
      </w:r>
      <w:r w:rsidRPr="00D158F6">
        <w:rPr>
          <w:rFonts w:ascii="Arial" w:hAnsi="Arial" w:cs="Arial"/>
          <w:i/>
          <w:sz w:val="24"/>
        </w:rPr>
        <w:t xml:space="preserve">th – Map </w:t>
      </w:r>
      <w:r w:rsidR="00224C08" w:rsidRPr="00D158F6">
        <w:rPr>
          <w:rFonts w:ascii="Arial" w:hAnsi="Arial" w:cs="Arial"/>
          <w:i/>
          <w:sz w:val="24"/>
        </w:rPr>
        <w:t>5</w:t>
      </w:r>
      <w:r w:rsidRPr="00D158F6">
        <w:rPr>
          <w:rFonts w:ascii="Arial" w:hAnsi="Arial" w:cs="Arial"/>
          <w:i/>
          <w:sz w:val="24"/>
        </w:rPr>
        <w:t xml:space="preserve"> – Option </w:t>
      </w:r>
      <w:r w:rsidR="006A3DB2" w:rsidRPr="00D158F6">
        <w:rPr>
          <w:rFonts w:ascii="Arial" w:hAnsi="Arial" w:cs="Arial"/>
          <w:i/>
          <w:sz w:val="24"/>
        </w:rPr>
        <w:t>3</w:t>
      </w:r>
      <w:r w:rsidR="00542B65" w:rsidRPr="00D158F6">
        <w:rPr>
          <w:rFonts w:ascii="Arial" w:hAnsi="Arial" w:cs="Arial"/>
          <w:i/>
          <w:sz w:val="24"/>
        </w:rPr>
        <w:t>.jpg</w:t>
      </w:r>
      <w:r w:rsidR="00224C08" w:rsidRPr="00D158F6">
        <w:rPr>
          <w:rFonts w:ascii="Arial" w:hAnsi="Arial" w:cs="Arial"/>
          <w:sz w:val="24"/>
        </w:rPr>
        <w:t xml:space="preserve"> and the new overall configuration of the constituencies is shown on </w:t>
      </w:r>
      <w:r w:rsidR="00AC15AA" w:rsidRPr="00D158F6">
        <w:rPr>
          <w:rFonts w:ascii="Arial" w:hAnsi="Arial" w:cs="Arial"/>
          <w:i/>
          <w:sz w:val="24"/>
        </w:rPr>
        <w:t>EC 6.4 – Dublin Nor</w:t>
      </w:r>
      <w:r w:rsidR="00224C08" w:rsidRPr="00D158F6">
        <w:rPr>
          <w:rFonts w:ascii="Arial" w:hAnsi="Arial" w:cs="Arial"/>
          <w:i/>
          <w:sz w:val="24"/>
        </w:rPr>
        <w:t>th – Map 6 – Option 3</w:t>
      </w:r>
      <w:r w:rsidRPr="00D158F6">
        <w:rPr>
          <w:rFonts w:ascii="Arial" w:hAnsi="Arial" w:cs="Arial"/>
          <w:sz w:val="24"/>
        </w:rPr>
        <w:t xml:space="preserve">. </w:t>
      </w:r>
    </w:p>
    <w:p w:rsidR="00AC6B35" w:rsidRPr="00BF432B" w:rsidRDefault="00AC6B35" w:rsidP="00F7514D">
      <w:pPr>
        <w:spacing w:after="0" w:line="360" w:lineRule="auto"/>
        <w:jc w:val="both"/>
        <w:rPr>
          <w:rFonts w:ascii="Arial" w:hAnsi="Arial" w:cs="Arial"/>
          <w:sz w:val="24"/>
          <w:highlight w:val="yellow"/>
        </w:rPr>
      </w:pPr>
    </w:p>
    <w:p w:rsidR="00D243C4" w:rsidRPr="00D158F6" w:rsidRDefault="000C2183" w:rsidP="00AC6B35">
      <w:pPr>
        <w:spacing w:after="0" w:line="360" w:lineRule="auto"/>
        <w:jc w:val="both"/>
        <w:rPr>
          <w:rFonts w:ascii="Arial" w:hAnsi="Arial" w:cs="Arial"/>
          <w:sz w:val="24"/>
        </w:rPr>
      </w:pPr>
      <w:r w:rsidRPr="00D158F6">
        <w:rPr>
          <w:rFonts w:ascii="Arial" w:hAnsi="Arial" w:cs="Arial"/>
          <w:sz w:val="24"/>
        </w:rPr>
        <w:t>D</w:t>
      </w:r>
      <w:r w:rsidR="006B1FE7" w:rsidRPr="00D158F6">
        <w:rPr>
          <w:rFonts w:ascii="Arial" w:hAnsi="Arial" w:cs="Arial"/>
          <w:sz w:val="24"/>
        </w:rPr>
        <w:t xml:space="preserve">ata relating to Option </w:t>
      </w:r>
      <w:r w:rsidR="006A3DB2" w:rsidRPr="00D158F6">
        <w:rPr>
          <w:rFonts w:ascii="Arial" w:hAnsi="Arial" w:cs="Arial"/>
          <w:sz w:val="24"/>
        </w:rPr>
        <w:t>3</w:t>
      </w:r>
      <w:r w:rsidR="006B1FE7" w:rsidRPr="00D158F6">
        <w:rPr>
          <w:rFonts w:ascii="Arial" w:hAnsi="Arial" w:cs="Arial"/>
          <w:sz w:val="24"/>
        </w:rPr>
        <w:t xml:space="preserve"> are presented in Table </w:t>
      </w:r>
      <w:r w:rsidR="00542B65" w:rsidRPr="00D158F6">
        <w:rPr>
          <w:rFonts w:ascii="Arial" w:hAnsi="Arial" w:cs="Arial"/>
          <w:sz w:val="24"/>
        </w:rPr>
        <w:t>2</w:t>
      </w:r>
      <w:r w:rsidR="006B1FE7" w:rsidRPr="00D158F6">
        <w:rPr>
          <w:rFonts w:ascii="Arial" w:hAnsi="Arial" w:cs="Arial"/>
          <w:sz w:val="24"/>
        </w:rPr>
        <w:t xml:space="preserve"> below.</w:t>
      </w:r>
      <w:r w:rsidR="00D158F6" w:rsidRPr="00D158F6">
        <w:rPr>
          <w:rFonts w:ascii="Arial" w:hAnsi="Arial" w:cs="Arial"/>
          <w:sz w:val="24"/>
        </w:rPr>
        <w:t xml:space="preserve"> </w:t>
      </w:r>
    </w:p>
    <w:p w:rsidR="000C2183" w:rsidRPr="00BF432B" w:rsidRDefault="000C2183" w:rsidP="00AC6B35">
      <w:pPr>
        <w:spacing w:after="0" w:line="360" w:lineRule="auto"/>
        <w:jc w:val="both"/>
        <w:rPr>
          <w:rFonts w:ascii="Arial" w:hAnsi="Arial" w:cs="Arial"/>
          <w:b/>
          <w:sz w:val="24"/>
          <w:highlight w:val="yellow"/>
        </w:rPr>
      </w:pPr>
    </w:p>
    <w:p w:rsidR="00AC6B35" w:rsidRPr="00D158F6" w:rsidRDefault="00AC6B35" w:rsidP="00906967">
      <w:pPr>
        <w:spacing w:after="0" w:line="360" w:lineRule="auto"/>
        <w:jc w:val="both"/>
        <w:rPr>
          <w:rFonts w:ascii="Arial" w:hAnsi="Arial" w:cs="Arial"/>
          <w:b/>
          <w:sz w:val="24"/>
        </w:rPr>
      </w:pPr>
      <w:r w:rsidRPr="00D158F6">
        <w:rPr>
          <w:rFonts w:ascii="Arial" w:hAnsi="Arial" w:cs="Arial"/>
          <w:b/>
          <w:sz w:val="24"/>
        </w:rPr>
        <w:t xml:space="preserve">Table </w:t>
      </w:r>
      <w:r w:rsidR="00542B65" w:rsidRPr="00D158F6">
        <w:rPr>
          <w:rFonts w:ascii="Arial" w:hAnsi="Arial" w:cs="Arial"/>
          <w:b/>
          <w:sz w:val="24"/>
        </w:rPr>
        <w:t>2</w:t>
      </w:r>
      <w:r w:rsidRPr="00D158F6">
        <w:rPr>
          <w:rFonts w:ascii="Arial" w:hAnsi="Arial" w:cs="Arial"/>
          <w:b/>
          <w:sz w:val="24"/>
        </w:rPr>
        <w:t xml:space="preserve">:  </w:t>
      </w:r>
      <w:r w:rsidR="00542B65" w:rsidRPr="00D158F6">
        <w:rPr>
          <w:rFonts w:ascii="Arial" w:hAnsi="Arial" w:cs="Arial"/>
          <w:b/>
          <w:sz w:val="24"/>
        </w:rPr>
        <w:t xml:space="preserve">Population, seat, and variance data for </w:t>
      </w:r>
      <w:r w:rsidR="00182ACB" w:rsidRPr="00D158F6">
        <w:rPr>
          <w:rFonts w:ascii="Arial" w:hAnsi="Arial" w:cs="Arial"/>
          <w:b/>
          <w:sz w:val="24"/>
        </w:rPr>
        <w:t xml:space="preserve">Option 3 </w:t>
      </w:r>
    </w:p>
    <w:p w:rsidR="0079735C" w:rsidRPr="00BF432B" w:rsidRDefault="0079735C" w:rsidP="00906967">
      <w:pPr>
        <w:spacing w:after="0" w:line="360" w:lineRule="auto"/>
        <w:jc w:val="both"/>
        <w:rPr>
          <w:rFonts w:ascii="Arial" w:hAnsi="Arial" w:cs="Arial"/>
          <w:sz w:val="24"/>
          <w:highlight w:val="yellow"/>
        </w:rPr>
      </w:pPr>
    </w:p>
    <w:tbl>
      <w:tblPr>
        <w:tblStyle w:val="TableGrid"/>
        <w:tblW w:w="0" w:type="auto"/>
        <w:jc w:val="center"/>
        <w:tblLook w:val="04A0" w:firstRow="1" w:lastRow="0" w:firstColumn="1" w:lastColumn="0" w:noHBand="0" w:noVBand="1"/>
      </w:tblPr>
      <w:tblGrid>
        <w:gridCol w:w="2237"/>
        <w:gridCol w:w="1341"/>
        <w:gridCol w:w="1676"/>
        <w:gridCol w:w="1139"/>
        <w:gridCol w:w="1410"/>
        <w:gridCol w:w="1213"/>
      </w:tblGrid>
      <w:tr w:rsidR="009A2A48" w:rsidRPr="00BF432B" w:rsidTr="000826A8">
        <w:trPr>
          <w:jc w:val="center"/>
        </w:trPr>
        <w:tc>
          <w:tcPr>
            <w:tcW w:w="2237"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Constituency</w:t>
            </w:r>
          </w:p>
        </w:tc>
        <w:tc>
          <w:tcPr>
            <w:tcW w:w="1341"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2022 population</w:t>
            </w:r>
          </w:p>
        </w:tc>
        <w:tc>
          <w:tcPr>
            <w:tcW w:w="1676"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Number of seats earned</w:t>
            </w:r>
          </w:p>
        </w:tc>
        <w:tc>
          <w:tcPr>
            <w:tcW w:w="1139" w:type="dxa"/>
            <w:shd w:val="clear" w:color="auto" w:fill="D9D9D9" w:themeFill="background1" w:themeFillShade="D9"/>
          </w:tcPr>
          <w:p w:rsidR="00AC6B35" w:rsidRPr="00221D27" w:rsidRDefault="00182ACB" w:rsidP="00906967">
            <w:pPr>
              <w:spacing w:line="360" w:lineRule="auto"/>
              <w:jc w:val="center"/>
              <w:rPr>
                <w:rFonts w:ascii="Arial" w:hAnsi="Arial" w:cs="Arial"/>
                <w:b/>
              </w:rPr>
            </w:pPr>
            <w:r w:rsidRPr="00221D27">
              <w:rPr>
                <w:rFonts w:ascii="Arial" w:hAnsi="Arial" w:cs="Arial"/>
                <w:b/>
              </w:rPr>
              <w:t>Option 3</w:t>
            </w:r>
            <w:r w:rsidR="00AC6B35" w:rsidRPr="00221D27">
              <w:rPr>
                <w:rFonts w:ascii="Arial" w:hAnsi="Arial" w:cs="Arial"/>
                <w:b/>
              </w:rPr>
              <w:t xml:space="preserve"> seats</w:t>
            </w:r>
          </w:p>
        </w:tc>
        <w:tc>
          <w:tcPr>
            <w:tcW w:w="1410"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Population per seat</w:t>
            </w:r>
          </w:p>
        </w:tc>
        <w:tc>
          <w:tcPr>
            <w:tcW w:w="1213"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 Variance</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sz w:val="24"/>
              </w:rPr>
            </w:pPr>
            <w:r w:rsidRPr="00221D27">
              <w:rPr>
                <w:rFonts w:ascii="Calibri" w:hAnsi="Calibri" w:cs="Calibri"/>
                <w:sz w:val="24"/>
              </w:rPr>
              <w:t>Dublin North East</w:t>
            </w:r>
          </w:p>
        </w:tc>
        <w:tc>
          <w:tcPr>
            <w:tcW w:w="1341"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84,785</w:t>
            </w:r>
          </w:p>
        </w:tc>
        <w:tc>
          <w:tcPr>
            <w:tcW w:w="1676"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2.88</w:t>
            </w:r>
          </w:p>
        </w:tc>
        <w:tc>
          <w:tcPr>
            <w:tcW w:w="1139"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3</w:t>
            </w:r>
          </w:p>
        </w:tc>
        <w:tc>
          <w:tcPr>
            <w:tcW w:w="1410"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28,262</w:t>
            </w:r>
          </w:p>
        </w:tc>
        <w:tc>
          <w:tcPr>
            <w:tcW w:w="1213"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-4.02</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sz w:val="24"/>
              </w:rPr>
            </w:pPr>
            <w:r w:rsidRPr="00221D27">
              <w:rPr>
                <w:rFonts w:ascii="Calibri" w:hAnsi="Calibri" w:cs="Calibri"/>
                <w:sz w:val="24"/>
              </w:rPr>
              <w:t>Dublin Central</w:t>
            </w:r>
          </w:p>
        </w:tc>
        <w:tc>
          <w:tcPr>
            <w:tcW w:w="1341"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113,376</w:t>
            </w:r>
          </w:p>
        </w:tc>
        <w:tc>
          <w:tcPr>
            <w:tcW w:w="1676"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3.85</w:t>
            </w:r>
          </w:p>
        </w:tc>
        <w:tc>
          <w:tcPr>
            <w:tcW w:w="1139"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4</w:t>
            </w:r>
          </w:p>
        </w:tc>
        <w:tc>
          <w:tcPr>
            <w:tcW w:w="1410"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28,344</w:t>
            </w:r>
          </w:p>
        </w:tc>
        <w:tc>
          <w:tcPr>
            <w:tcW w:w="1213"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-3.74</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sz w:val="24"/>
              </w:rPr>
            </w:pPr>
            <w:r w:rsidRPr="00221D27">
              <w:rPr>
                <w:rFonts w:ascii="Calibri" w:hAnsi="Calibri" w:cs="Calibri"/>
                <w:sz w:val="24"/>
              </w:rPr>
              <w:t>Dublin Fingal</w:t>
            </w:r>
          </w:p>
        </w:tc>
        <w:tc>
          <w:tcPr>
            <w:tcW w:w="1341"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154,536</w:t>
            </w:r>
          </w:p>
        </w:tc>
        <w:tc>
          <w:tcPr>
            <w:tcW w:w="1676"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5.25</w:t>
            </w:r>
          </w:p>
        </w:tc>
        <w:tc>
          <w:tcPr>
            <w:tcW w:w="1139"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5</w:t>
            </w:r>
          </w:p>
        </w:tc>
        <w:tc>
          <w:tcPr>
            <w:tcW w:w="1410"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30,907</w:t>
            </w:r>
          </w:p>
        </w:tc>
        <w:tc>
          <w:tcPr>
            <w:tcW w:w="1213"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+4.96</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sz w:val="24"/>
              </w:rPr>
            </w:pPr>
            <w:r w:rsidRPr="00221D27">
              <w:rPr>
                <w:rFonts w:ascii="Calibri" w:hAnsi="Calibri" w:cs="Calibri"/>
                <w:sz w:val="24"/>
              </w:rPr>
              <w:t>Dublin North-West</w:t>
            </w:r>
          </w:p>
        </w:tc>
        <w:tc>
          <w:tcPr>
            <w:tcW w:w="1341"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92,036</w:t>
            </w:r>
          </w:p>
        </w:tc>
        <w:tc>
          <w:tcPr>
            <w:tcW w:w="1676"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3.13</w:t>
            </w:r>
          </w:p>
        </w:tc>
        <w:tc>
          <w:tcPr>
            <w:tcW w:w="1139"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w:t>
            </w:r>
          </w:p>
        </w:tc>
        <w:tc>
          <w:tcPr>
            <w:tcW w:w="1410"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30,679</w:t>
            </w:r>
          </w:p>
        </w:tc>
        <w:tc>
          <w:tcPr>
            <w:tcW w:w="1213"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+4.19</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sz w:val="24"/>
              </w:rPr>
            </w:pPr>
            <w:r w:rsidRPr="00221D27">
              <w:rPr>
                <w:rFonts w:ascii="Calibri" w:hAnsi="Calibri" w:cs="Calibri"/>
                <w:sz w:val="24"/>
              </w:rPr>
              <w:t>Dublin West</w:t>
            </w:r>
          </w:p>
        </w:tc>
        <w:tc>
          <w:tcPr>
            <w:tcW w:w="1341" w:type="dxa"/>
            <w:shd w:val="clear" w:color="auto" w:fill="auto"/>
            <w:vAlign w:val="center"/>
          </w:tcPr>
          <w:p w:rsidR="00221D27" w:rsidRPr="00221D27" w:rsidRDefault="00221D27" w:rsidP="00221D27">
            <w:pPr>
              <w:jc w:val="center"/>
              <w:rPr>
                <w:rFonts w:ascii="Calibri" w:hAnsi="Calibri" w:cs="Calibri"/>
                <w:sz w:val="24"/>
              </w:rPr>
            </w:pPr>
            <w:r w:rsidRPr="00221D27">
              <w:rPr>
                <w:rFonts w:ascii="Calibri" w:hAnsi="Calibri" w:cs="Calibri"/>
                <w:sz w:val="24"/>
              </w:rPr>
              <w:t>144,120</w:t>
            </w:r>
          </w:p>
        </w:tc>
        <w:tc>
          <w:tcPr>
            <w:tcW w:w="1676"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4.89</w:t>
            </w:r>
          </w:p>
        </w:tc>
        <w:tc>
          <w:tcPr>
            <w:tcW w:w="1139"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5</w:t>
            </w:r>
          </w:p>
        </w:tc>
        <w:tc>
          <w:tcPr>
            <w:tcW w:w="1410"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28,824</w:t>
            </w:r>
          </w:p>
        </w:tc>
        <w:tc>
          <w:tcPr>
            <w:tcW w:w="1213"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-2.11</w:t>
            </w:r>
          </w:p>
        </w:tc>
      </w:tr>
      <w:tr w:rsidR="00221D27" w:rsidRPr="00BF432B" w:rsidTr="00221D27">
        <w:trPr>
          <w:jc w:val="center"/>
        </w:trPr>
        <w:tc>
          <w:tcPr>
            <w:tcW w:w="2237" w:type="dxa"/>
            <w:shd w:val="clear" w:color="auto" w:fill="auto"/>
            <w:vAlign w:val="bottom"/>
          </w:tcPr>
          <w:p w:rsidR="00221D27" w:rsidRPr="00221D27" w:rsidRDefault="00221D27" w:rsidP="00221D27">
            <w:pPr>
              <w:rPr>
                <w:rFonts w:ascii="Calibri" w:hAnsi="Calibri" w:cs="Calibri"/>
                <w:color w:val="000000"/>
                <w:sz w:val="24"/>
              </w:rPr>
            </w:pPr>
            <w:r w:rsidRPr="00221D27">
              <w:rPr>
                <w:rFonts w:ascii="Calibri" w:hAnsi="Calibri" w:cs="Calibri"/>
                <w:color w:val="000000"/>
                <w:sz w:val="24"/>
              </w:rPr>
              <w:t>Dublin Bay North</w:t>
            </w:r>
          </w:p>
        </w:tc>
        <w:tc>
          <w:tcPr>
            <w:tcW w:w="1341"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85,457</w:t>
            </w:r>
          </w:p>
        </w:tc>
        <w:tc>
          <w:tcPr>
            <w:tcW w:w="1676"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2.90</w:t>
            </w:r>
          </w:p>
        </w:tc>
        <w:tc>
          <w:tcPr>
            <w:tcW w:w="1139"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w:t>
            </w:r>
          </w:p>
        </w:tc>
        <w:tc>
          <w:tcPr>
            <w:tcW w:w="1410"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28,486</w:t>
            </w:r>
          </w:p>
        </w:tc>
        <w:tc>
          <w:tcPr>
            <w:tcW w:w="1213" w:type="dxa"/>
            <w:shd w:val="clear" w:color="auto" w:fill="auto"/>
            <w:vAlign w:val="center"/>
          </w:tcPr>
          <w:p w:rsidR="00221D27" w:rsidRPr="00221D27" w:rsidRDefault="00221D27" w:rsidP="00221D27">
            <w:pPr>
              <w:jc w:val="center"/>
              <w:rPr>
                <w:rFonts w:ascii="Calibri" w:hAnsi="Calibri" w:cs="Calibri"/>
                <w:color w:val="000000"/>
                <w:sz w:val="24"/>
              </w:rPr>
            </w:pPr>
            <w:r w:rsidRPr="00221D27">
              <w:rPr>
                <w:rFonts w:ascii="Calibri" w:hAnsi="Calibri" w:cs="Calibri"/>
                <w:color w:val="000000"/>
                <w:sz w:val="24"/>
              </w:rPr>
              <w:t>-3.26</w:t>
            </w:r>
          </w:p>
        </w:tc>
      </w:tr>
      <w:tr w:rsidR="00221D27" w:rsidTr="00221D27">
        <w:trPr>
          <w:jc w:val="center"/>
        </w:trPr>
        <w:tc>
          <w:tcPr>
            <w:tcW w:w="2237" w:type="dxa"/>
            <w:shd w:val="clear" w:color="auto" w:fill="D9D9D9" w:themeFill="background1" w:themeFillShade="D9"/>
          </w:tcPr>
          <w:p w:rsidR="00221D27" w:rsidRPr="00221D27" w:rsidRDefault="00221D27" w:rsidP="00221D27">
            <w:pPr>
              <w:spacing w:line="360" w:lineRule="auto"/>
              <w:jc w:val="both"/>
              <w:rPr>
                <w:rFonts w:ascii="Arial" w:hAnsi="Arial" w:cs="Arial"/>
                <w:b/>
              </w:rPr>
            </w:pPr>
            <w:r w:rsidRPr="00221D27">
              <w:rPr>
                <w:rFonts w:ascii="Arial" w:hAnsi="Arial" w:cs="Arial"/>
                <w:b/>
              </w:rPr>
              <w:t xml:space="preserve">Totals: </w:t>
            </w:r>
          </w:p>
        </w:tc>
        <w:tc>
          <w:tcPr>
            <w:tcW w:w="1341" w:type="dxa"/>
            <w:shd w:val="clear" w:color="auto" w:fill="D9D9D9" w:themeFill="background1" w:themeFillShade="D9"/>
            <w:vAlign w:val="center"/>
          </w:tcPr>
          <w:p w:rsidR="00221D27" w:rsidRPr="00221D27" w:rsidRDefault="00221D27" w:rsidP="00221D27">
            <w:pPr>
              <w:jc w:val="center"/>
              <w:rPr>
                <w:rFonts w:ascii="Calibri" w:hAnsi="Calibri" w:cs="Calibri"/>
                <w:b/>
                <w:bCs/>
              </w:rPr>
            </w:pPr>
            <w:r w:rsidRPr="00221D27">
              <w:rPr>
                <w:rFonts w:ascii="Calibri" w:hAnsi="Calibri" w:cs="Calibri"/>
                <w:b/>
                <w:bCs/>
              </w:rPr>
              <w:t>674,310</w:t>
            </w:r>
          </w:p>
        </w:tc>
        <w:tc>
          <w:tcPr>
            <w:tcW w:w="1676" w:type="dxa"/>
            <w:shd w:val="clear" w:color="auto" w:fill="D9D9D9" w:themeFill="background1" w:themeFillShade="D9"/>
            <w:vAlign w:val="center"/>
          </w:tcPr>
          <w:p w:rsidR="00221D27" w:rsidRPr="00221D27" w:rsidRDefault="00221D27" w:rsidP="00221D27">
            <w:pPr>
              <w:jc w:val="center"/>
              <w:rPr>
                <w:rFonts w:ascii="Calibri" w:hAnsi="Calibri" w:cs="Calibri"/>
                <w:b/>
                <w:bCs/>
              </w:rPr>
            </w:pPr>
            <w:r w:rsidRPr="00221D27">
              <w:rPr>
                <w:rFonts w:ascii="Calibri" w:hAnsi="Calibri" w:cs="Calibri"/>
                <w:b/>
                <w:bCs/>
              </w:rPr>
              <w:t>22.90</w:t>
            </w:r>
          </w:p>
        </w:tc>
        <w:tc>
          <w:tcPr>
            <w:tcW w:w="1139" w:type="dxa"/>
            <w:shd w:val="clear" w:color="auto" w:fill="D9D9D9" w:themeFill="background1" w:themeFillShade="D9"/>
            <w:vAlign w:val="center"/>
          </w:tcPr>
          <w:p w:rsidR="00221D27" w:rsidRPr="00221D27" w:rsidRDefault="00221D27" w:rsidP="00221D27">
            <w:pPr>
              <w:jc w:val="center"/>
              <w:rPr>
                <w:rFonts w:ascii="Calibri" w:hAnsi="Calibri" w:cs="Calibri"/>
                <w:b/>
                <w:bCs/>
              </w:rPr>
            </w:pPr>
            <w:r w:rsidRPr="00221D27">
              <w:rPr>
                <w:rFonts w:ascii="Calibri" w:hAnsi="Calibri" w:cs="Calibri"/>
                <w:b/>
                <w:bCs/>
              </w:rPr>
              <w:t>23</w:t>
            </w:r>
          </w:p>
        </w:tc>
        <w:tc>
          <w:tcPr>
            <w:tcW w:w="1410" w:type="dxa"/>
            <w:shd w:val="clear" w:color="auto" w:fill="D9D9D9" w:themeFill="background1" w:themeFillShade="D9"/>
            <w:vAlign w:val="center"/>
          </w:tcPr>
          <w:p w:rsidR="00221D27" w:rsidRPr="00221D27" w:rsidRDefault="00221D27" w:rsidP="00221D27">
            <w:pPr>
              <w:jc w:val="center"/>
              <w:rPr>
                <w:rFonts w:ascii="Calibri" w:hAnsi="Calibri" w:cs="Calibri"/>
                <w:b/>
                <w:color w:val="000000"/>
              </w:rPr>
            </w:pPr>
            <w:r w:rsidRPr="00221D27">
              <w:rPr>
                <w:rFonts w:ascii="Calibri" w:hAnsi="Calibri" w:cs="Calibri"/>
                <w:b/>
                <w:color w:val="000000"/>
              </w:rPr>
              <w:t>29,318</w:t>
            </w:r>
          </w:p>
        </w:tc>
        <w:tc>
          <w:tcPr>
            <w:tcW w:w="1213" w:type="dxa"/>
            <w:shd w:val="clear" w:color="auto" w:fill="D9D9D9" w:themeFill="background1" w:themeFillShade="D9"/>
            <w:vAlign w:val="center"/>
          </w:tcPr>
          <w:p w:rsidR="00221D27" w:rsidRPr="00221D27" w:rsidRDefault="00221D27" w:rsidP="00221D27">
            <w:pPr>
              <w:jc w:val="center"/>
              <w:rPr>
                <w:rFonts w:ascii="Calibri" w:hAnsi="Calibri" w:cs="Calibri"/>
                <w:b/>
                <w:color w:val="000000"/>
              </w:rPr>
            </w:pPr>
            <w:r w:rsidRPr="00221D27">
              <w:rPr>
                <w:rFonts w:ascii="Calibri" w:hAnsi="Calibri" w:cs="Calibri"/>
                <w:b/>
                <w:color w:val="000000"/>
              </w:rPr>
              <w:t>-0.43</w:t>
            </w:r>
          </w:p>
        </w:tc>
      </w:tr>
    </w:tbl>
    <w:p w:rsidR="000C2183" w:rsidRDefault="000C2183" w:rsidP="00906967">
      <w:pPr>
        <w:spacing w:after="0" w:line="360" w:lineRule="auto"/>
        <w:jc w:val="both"/>
        <w:rPr>
          <w:rFonts w:ascii="Arial" w:hAnsi="Arial" w:cs="Arial"/>
          <w:sz w:val="24"/>
        </w:rPr>
      </w:pPr>
    </w:p>
    <w:p w:rsidR="0073457A" w:rsidRDefault="0073457A" w:rsidP="00906967">
      <w:pPr>
        <w:spacing w:after="0" w:line="360" w:lineRule="auto"/>
        <w:jc w:val="both"/>
        <w:rPr>
          <w:rFonts w:ascii="Arial" w:hAnsi="Arial" w:cs="Arial"/>
          <w:sz w:val="24"/>
        </w:rPr>
      </w:pPr>
    </w:p>
    <w:p w:rsidR="000C2183" w:rsidRDefault="000C2183" w:rsidP="00E62CDA">
      <w:pPr>
        <w:rPr>
          <w:rFonts w:ascii="Arial" w:hAnsi="Arial" w:cs="Arial"/>
          <w:sz w:val="24"/>
        </w:rPr>
      </w:pPr>
    </w:p>
    <w:p w:rsidR="00BF432B" w:rsidRPr="00F6139A" w:rsidRDefault="002E11DE" w:rsidP="00BF432B">
      <w:pPr>
        <w:spacing w:line="360" w:lineRule="auto"/>
        <w:rPr>
          <w:rFonts w:ascii="Arial" w:hAnsi="Arial" w:cs="Arial"/>
          <w:b/>
          <w:sz w:val="24"/>
        </w:rPr>
      </w:pPr>
      <w:r>
        <w:rPr>
          <w:rFonts w:ascii="Arial" w:hAnsi="Arial" w:cs="Arial"/>
          <w:b/>
          <w:sz w:val="24"/>
        </w:rPr>
        <w:t xml:space="preserve">4. </w:t>
      </w:r>
      <w:r>
        <w:rPr>
          <w:rFonts w:ascii="Arial" w:hAnsi="Arial" w:cs="Arial"/>
          <w:b/>
          <w:sz w:val="24"/>
        </w:rPr>
        <w:tab/>
      </w:r>
      <w:r w:rsidR="00BF432B" w:rsidRPr="00F6139A">
        <w:rPr>
          <w:rFonts w:ascii="Arial" w:hAnsi="Arial" w:cs="Arial"/>
          <w:b/>
          <w:sz w:val="24"/>
        </w:rPr>
        <w:t xml:space="preserve">HISTORICAL PERSPECTIVE </w:t>
      </w:r>
    </w:p>
    <w:p w:rsidR="00BF432B" w:rsidRDefault="00BF432B" w:rsidP="00BF432B">
      <w:pPr>
        <w:spacing w:line="360" w:lineRule="auto"/>
        <w:jc w:val="both"/>
        <w:rPr>
          <w:rFonts w:ascii="Arial" w:hAnsi="Arial" w:cs="Arial"/>
          <w:sz w:val="24"/>
        </w:rPr>
      </w:pPr>
      <w:r>
        <w:rPr>
          <w:rFonts w:ascii="Arial" w:hAnsi="Arial" w:cs="Arial"/>
          <w:sz w:val="24"/>
        </w:rPr>
        <w:t xml:space="preserve">From the 1980 constituency review onwards, most of the constituency boundaries in the Dublin North Region were relatively stable, except for the Dublin West constituency which has tended to be the most changeable.  The </w:t>
      </w:r>
      <w:proofErr w:type="spellStart"/>
      <w:r>
        <w:rPr>
          <w:rFonts w:ascii="Arial" w:hAnsi="Arial" w:cs="Arial"/>
          <w:sz w:val="24"/>
        </w:rPr>
        <w:t>Liffey</w:t>
      </w:r>
      <w:proofErr w:type="spellEnd"/>
      <w:r>
        <w:rPr>
          <w:rFonts w:ascii="Arial" w:hAnsi="Arial" w:cs="Arial"/>
          <w:sz w:val="24"/>
        </w:rPr>
        <w:t xml:space="preserve"> River was only used as a boundary to a limited extent until the 1998 and 2004 revisions.  </w:t>
      </w:r>
    </w:p>
    <w:p w:rsidR="0073457A" w:rsidRDefault="0073457A" w:rsidP="00BF432B">
      <w:pPr>
        <w:spacing w:line="360" w:lineRule="auto"/>
        <w:jc w:val="both"/>
        <w:rPr>
          <w:rFonts w:ascii="Arial" w:hAnsi="Arial" w:cs="Arial"/>
          <w:sz w:val="24"/>
        </w:rPr>
      </w:pPr>
    </w:p>
    <w:p w:rsidR="00BF432B" w:rsidRDefault="00BF432B" w:rsidP="00BF432B">
      <w:pPr>
        <w:spacing w:line="360" w:lineRule="auto"/>
        <w:jc w:val="both"/>
        <w:rPr>
          <w:rFonts w:ascii="Arial" w:hAnsi="Arial" w:cs="Arial"/>
          <w:sz w:val="24"/>
        </w:rPr>
      </w:pPr>
      <w:r>
        <w:rPr>
          <w:rFonts w:ascii="Arial" w:hAnsi="Arial" w:cs="Arial"/>
          <w:sz w:val="24"/>
        </w:rPr>
        <w:t xml:space="preserve">Table </w:t>
      </w:r>
      <w:r w:rsidR="003164C3">
        <w:rPr>
          <w:rFonts w:ascii="Arial" w:hAnsi="Arial" w:cs="Arial"/>
          <w:sz w:val="24"/>
        </w:rPr>
        <w:t>3</w:t>
      </w:r>
      <w:r>
        <w:rPr>
          <w:rFonts w:ascii="Arial" w:hAnsi="Arial" w:cs="Arial"/>
          <w:sz w:val="24"/>
        </w:rPr>
        <w:t xml:space="preserve"> below provides a listing of the seats in each of the Dublin North Region constituencies since 1980. </w:t>
      </w:r>
    </w:p>
    <w:p w:rsidR="00BF432B" w:rsidRDefault="00BF432B" w:rsidP="00BF432B">
      <w:pPr>
        <w:spacing w:line="360" w:lineRule="auto"/>
        <w:jc w:val="both"/>
        <w:rPr>
          <w:rFonts w:ascii="Arial" w:hAnsi="Arial" w:cs="Arial"/>
          <w:sz w:val="24"/>
        </w:rPr>
      </w:pPr>
      <w:r>
        <w:rPr>
          <w:rFonts w:ascii="Arial" w:hAnsi="Arial" w:cs="Arial"/>
          <w:sz w:val="24"/>
        </w:rPr>
        <w:t>In addition to the seats for each of th</w:t>
      </w:r>
      <w:r w:rsidR="003164C3">
        <w:rPr>
          <w:rFonts w:ascii="Arial" w:hAnsi="Arial" w:cs="Arial"/>
          <w:sz w:val="24"/>
        </w:rPr>
        <w:t>e last nine revisions, Table 3</w:t>
      </w:r>
      <w:r>
        <w:rPr>
          <w:rFonts w:ascii="Arial" w:hAnsi="Arial" w:cs="Arial"/>
          <w:sz w:val="24"/>
        </w:rPr>
        <w:t xml:space="preserve"> also includes a line showing the seats that would result from Option 3. This helps to place that option into its historical context.  </w:t>
      </w:r>
    </w:p>
    <w:p w:rsidR="0073457A" w:rsidRDefault="0073457A" w:rsidP="00BF432B">
      <w:pPr>
        <w:spacing w:line="360" w:lineRule="auto"/>
        <w:jc w:val="both"/>
        <w:rPr>
          <w:rFonts w:ascii="Arial" w:hAnsi="Arial" w:cs="Arial"/>
          <w:sz w:val="24"/>
        </w:rPr>
      </w:pPr>
    </w:p>
    <w:p w:rsidR="00BF432B" w:rsidRDefault="00BF432B" w:rsidP="00BF432B">
      <w:pPr>
        <w:spacing w:line="360" w:lineRule="auto"/>
        <w:jc w:val="both"/>
        <w:rPr>
          <w:rFonts w:ascii="Arial" w:hAnsi="Arial" w:cs="Arial"/>
          <w:sz w:val="24"/>
        </w:rPr>
      </w:pPr>
    </w:p>
    <w:p w:rsidR="00BF432B" w:rsidRPr="00D56FA4" w:rsidRDefault="00BF432B" w:rsidP="00BF432B">
      <w:pPr>
        <w:spacing w:line="360" w:lineRule="auto"/>
        <w:jc w:val="both"/>
        <w:rPr>
          <w:rFonts w:ascii="Arial" w:hAnsi="Arial" w:cs="Arial"/>
          <w:b/>
          <w:sz w:val="24"/>
        </w:rPr>
      </w:pPr>
      <w:r w:rsidRPr="003164C3">
        <w:rPr>
          <w:rFonts w:ascii="Arial" w:hAnsi="Arial" w:cs="Arial"/>
          <w:b/>
          <w:sz w:val="24"/>
        </w:rPr>
        <w:lastRenderedPageBreak/>
        <w:t xml:space="preserve">Table </w:t>
      </w:r>
      <w:r w:rsidR="003164C3">
        <w:rPr>
          <w:rFonts w:ascii="Arial" w:hAnsi="Arial" w:cs="Arial"/>
          <w:b/>
          <w:sz w:val="24"/>
        </w:rPr>
        <w:t>3</w:t>
      </w:r>
      <w:r w:rsidRPr="00D56FA4">
        <w:rPr>
          <w:rFonts w:ascii="Arial" w:hAnsi="Arial" w:cs="Arial"/>
          <w:b/>
          <w:sz w:val="24"/>
        </w:rPr>
        <w:t xml:space="preserve">: </w:t>
      </w:r>
      <w:r>
        <w:rPr>
          <w:rFonts w:ascii="Arial" w:hAnsi="Arial" w:cs="Arial"/>
          <w:b/>
          <w:sz w:val="24"/>
        </w:rPr>
        <w:t>S</w:t>
      </w:r>
      <w:r w:rsidRPr="00D56FA4">
        <w:rPr>
          <w:rFonts w:ascii="Arial" w:hAnsi="Arial" w:cs="Arial"/>
          <w:b/>
          <w:sz w:val="24"/>
        </w:rPr>
        <w:t>eat allocations in Dublin South</w:t>
      </w:r>
      <w:r w:rsidR="0073457A">
        <w:rPr>
          <w:rFonts w:ascii="Arial" w:hAnsi="Arial" w:cs="Arial"/>
          <w:b/>
          <w:sz w:val="24"/>
        </w:rPr>
        <w:t xml:space="preserve"> region constituencies since 198</w:t>
      </w:r>
      <w:r w:rsidRPr="00D56FA4">
        <w:rPr>
          <w:rFonts w:ascii="Arial" w:hAnsi="Arial" w:cs="Arial"/>
          <w:b/>
          <w:sz w:val="24"/>
        </w:rPr>
        <w:t xml:space="preserve">0 </w:t>
      </w:r>
    </w:p>
    <w:tbl>
      <w:tblPr>
        <w:tblStyle w:val="TableGrid"/>
        <w:tblW w:w="0" w:type="auto"/>
        <w:tblLook w:val="04A0" w:firstRow="1" w:lastRow="0" w:firstColumn="1" w:lastColumn="0" w:noHBand="0" w:noVBand="1"/>
      </w:tblPr>
      <w:tblGrid>
        <w:gridCol w:w="806"/>
        <w:gridCol w:w="1174"/>
        <w:gridCol w:w="1276"/>
        <w:gridCol w:w="1559"/>
        <w:gridCol w:w="851"/>
        <w:gridCol w:w="1134"/>
        <w:gridCol w:w="1359"/>
        <w:gridCol w:w="857"/>
      </w:tblGrid>
      <w:tr w:rsidR="00BF432B" w:rsidTr="00BF432B">
        <w:tc>
          <w:tcPr>
            <w:tcW w:w="806" w:type="dxa"/>
          </w:tcPr>
          <w:p w:rsidR="00BF432B" w:rsidRPr="000E1151" w:rsidRDefault="00BF432B" w:rsidP="00BF432B">
            <w:pPr>
              <w:spacing w:line="360" w:lineRule="auto"/>
              <w:jc w:val="center"/>
              <w:rPr>
                <w:rFonts w:ascii="Arial" w:hAnsi="Arial" w:cs="Arial"/>
                <w:b/>
                <w:sz w:val="20"/>
              </w:rPr>
            </w:pPr>
            <w:r w:rsidRPr="000E1151">
              <w:rPr>
                <w:rFonts w:ascii="Arial" w:hAnsi="Arial" w:cs="Arial"/>
                <w:b/>
                <w:sz w:val="20"/>
              </w:rPr>
              <w:t>Year</w:t>
            </w:r>
          </w:p>
        </w:tc>
        <w:tc>
          <w:tcPr>
            <w:tcW w:w="1174"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 xml:space="preserve">Dublin North / Fingal * </w:t>
            </w:r>
          </w:p>
        </w:tc>
        <w:tc>
          <w:tcPr>
            <w:tcW w:w="1276"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 xml:space="preserve">Dublin North East </w:t>
            </w:r>
          </w:p>
        </w:tc>
        <w:tc>
          <w:tcPr>
            <w:tcW w:w="1559"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 xml:space="preserve">Dublin North Central </w:t>
            </w:r>
            <w:r>
              <w:rPr>
                <w:rFonts w:ascii="Arial" w:hAnsi="Arial" w:cs="Arial"/>
                <w:b/>
                <w:sz w:val="20"/>
              </w:rPr>
              <w:t xml:space="preserve">/ </w:t>
            </w:r>
            <w:r w:rsidRPr="000E1151">
              <w:rPr>
                <w:rFonts w:ascii="Arial" w:hAnsi="Arial" w:cs="Arial"/>
                <w:b/>
                <w:sz w:val="20"/>
              </w:rPr>
              <w:t>Bay North *</w:t>
            </w:r>
          </w:p>
        </w:tc>
        <w:tc>
          <w:tcPr>
            <w:tcW w:w="851"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 xml:space="preserve">Dublin North West </w:t>
            </w:r>
          </w:p>
        </w:tc>
        <w:tc>
          <w:tcPr>
            <w:tcW w:w="1134"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Dublin Central</w:t>
            </w:r>
          </w:p>
        </w:tc>
        <w:tc>
          <w:tcPr>
            <w:tcW w:w="1359" w:type="dxa"/>
          </w:tcPr>
          <w:p w:rsidR="00BF432B" w:rsidRDefault="00BF432B" w:rsidP="00BF432B">
            <w:pPr>
              <w:spacing w:line="360" w:lineRule="auto"/>
              <w:rPr>
                <w:rFonts w:ascii="Arial" w:hAnsi="Arial" w:cs="Arial"/>
                <w:b/>
                <w:sz w:val="20"/>
              </w:rPr>
            </w:pPr>
            <w:r w:rsidRPr="000E1151">
              <w:rPr>
                <w:rFonts w:ascii="Arial" w:hAnsi="Arial" w:cs="Arial"/>
                <w:b/>
                <w:sz w:val="20"/>
              </w:rPr>
              <w:t xml:space="preserve">Dublin West </w:t>
            </w:r>
            <w:r>
              <w:rPr>
                <w:rFonts w:ascii="Arial" w:hAnsi="Arial" w:cs="Arial"/>
                <w:b/>
                <w:sz w:val="20"/>
              </w:rPr>
              <w:t xml:space="preserve">/ </w:t>
            </w:r>
            <w:proofErr w:type="spellStart"/>
            <w:r>
              <w:rPr>
                <w:rFonts w:ascii="Arial" w:hAnsi="Arial" w:cs="Arial"/>
                <w:b/>
                <w:sz w:val="20"/>
              </w:rPr>
              <w:t>Blanchards</w:t>
            </w:r>
            <w:proofErr w:type="spellEnd"/>
          </w:p>
          <w:p w:rsidR="00BF432B" w:rsidRPr="000E1151" w:rsidRDefault="00BF432B" w:rsidP="00BF432B">
            <w:pPr>
              <w:spacing w:line="360" w:lineRule="auto"/>
              <w:rPr>
                <w:rFonts w:ascii="Arial" w:hAnsi="Arial" w:cs="Arial"/>
                <w:b/>
                <w:sz w:val="20"/>
              </w:rPr>
            </w:pPr>
            <w:r>
              <w:rPr>
                <w:rFonts w:ascii="Arial" w:hAnsi="Arial" w:cs="Arial"/>
                <w:b/>
                <w:sz w:val="20"/>
              </w:rPr>
              <w:t>town</w:t>
            </w:r>
          </w:p>
        </w:tc>
        <w:tc>
          <w:tcPr>
            <w:tcW w:w="857" w:type="dxa"/>
          </w:tcPr>
          <w:p w:rsidR="00BF432B" w:rsidRPr="000E1151" w:rsidRDefault="00BF432B" w:rsidP="00BF432B">
            <w:pPr>
              <w:spacing w:line="360" w:lineRule="auto"/>
              <w:rPr>
                <w:rFonts w:ascii="Arial" w:hAnsi="Arial" w:cs="Arial"/>
                <w:b/>
                <w:sz w:val="20"/>
              </w:rPr>
            </w:pPr>
            <w:r w:rsidRPr="000E1151">
              <w:rPr>
                <w:rFonts w:ascii="Arial" w:hAnsi="Arial" w:cs="Arial"/>
                <w:b/>
                <w:sz w:val="20"/>
              </w:rPr>
              <w:t xml:space="preserve">Total Seats </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1980</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25</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1983</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25</w:t>
            </w:r>
          </w:p>
        </w:tc>
      </w:tr>
      <w:tr w:rsidR="00BF432B" w:rsidTr="00BF432B">
        <w:tc>
          <w:tcPr>
            <w:tcW w:w="806"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1988</w:t>
            </w:r>
          </w:p>
        </w:tc>
        <w:tc>
          <w:tcPr>
            <w:tcW w:w="1174"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276"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559"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851"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134"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359"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857" w:type="dxa"/>
          </w:tcPr>
          <w:p w:rsidR="00BF432B" w:rsidRDefault="00BF432B" w:rsidP="00BF432B">
            <w:pPr>
              <w:spacing w:line="360" w:lineRule="auto"/>
              <w:jc w:val="center"/>
              <w:rPr>
                <w:rFonts w:ascii="Arial" w:hAnsi="Arial" w:cs="Arial"/>
                <w:sz w:val="20"/>
                <w:szCs w:val="20"/>
              </w:rPr>
            </w:pPr>
            <w:r>
              <w:rPr>
                <w:rFonts w:ascii="Arial" w:hAnsi="Arial" w:cs="Arial"/>
                <w:sz w:val="20"/>
                <w:szCs w:val="20"/>
              </w:rPr>
              <w:t>21</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1990</w:t>
            </w:r>
          </w:p>
        </w:tc>
        <w:tc>
          <w:tcPr>
            <w:tcW w:w="117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27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5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851"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13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857"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24</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1995</w:t>
            </w:r>
          </w:p>
        </w:tc>
        <w:tc>
          <w:tcPr>
            <w:tcW w:w="117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27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5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851"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13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857"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24</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1998</w:t>
            </w:r>
          </w:p>
        </w:tc>
        <w:tc>
          <w:tcPr>
            <w:tcW w:w="117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27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15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851"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857"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21</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2004</w:t>
            </w:r>
          </w:p>
        </w:tc>
        <w:tc>
          <w:tcPr>
            <w:tcW w:w="117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27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15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851"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3</w:t>
            </w:r>
          </w:p>
        </w:tc>
        <w:tc>
          <w:tcPr>
            <w:tcW w:w="857"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20</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2007</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21</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2012</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N/A</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20</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2017</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N/A</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21</w:t>
            </w:r>
          </w:p>
        </w:tc>
      </w:tr>
      <w:tr w:rsidR="00BF432B" w:rsidTr="00BF432B">
        <w:tc>
          <w:tcPr>
            <w:tcW w:w="806" w:type="dxa"/>
          </w:tcPr>
          <w:p w:rsidR="00BF432B" w:rsidRPr="000E1151" w:rsidRDefault="00BF432B" w:rsidP="00BF432B">
            <w:pPr>
              <w:spacing w:line="360" w:lineRule="auto"/>
              <w:jc w:val="center"/>
              <w:rPr>
                <w:rFonts w:ascii="Arial" w:hAnsi="Arial" w:cs="Arial"/>
                <w:sz w:val="20"/>
                <w:szCs w:val="20"/>
              </w:rPr>
            </w:pPr>
            <w:r w:rsidRPr="000E1151">
              <w:rPr>
                <w:rFonts w:ascii="Arial" w:hAnsi="Arial" w:cs="Arial"/>
                <w:sz w:val="20"/>
                <w:szCs w:val="20"/>
              </w:rPr>
              <w:t>Option 3</w:t>
            </w:r>
          </w:p>
        </w:tc>
        <w:tc>
          <w:tcPr>
            <w:tcW w:w="117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1276"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5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851"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3</w:t>
            </w:r>
          </w:p>
        </w:tc>
        <w:tc>
          <w:tcPr>
            <w:tcW w:w="1134"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4</w:t>
            </w:r>
          </w:p>
        </w:tc>
        <w:tc>
          <w:tcPr>
            <w:tcW w:w="1359"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5</w:t>
            </w:r>
          </w:p>
        </w:tc>
        <w:tc>
          <w:tcPr>
            <w:tcW w:w="857" w:type="dxa"/>
          </w:tcPr>
          <w:p w:rsidR="00BF432B" w:rsidRPr="000E1151" w:rsidRDefault="00BF432B" w:rsidP="00BF432B">
            <w:pPr>
              <w:spacing w:line="360" w:lineRule="auto"/>
              <w:jc w:val="center"/>
              <w:rPr>
                <w:rFonts w:ascii="Arial" w:hAnsi="Arial" w:cs="Arial"/>
                <w:sz w:val="20"/>
                <w:szCs w:val="20"/>
              </w:rPr>
            </w:pPr>
            <w:r>
              <w:rPr>
                <w:rFonts w:ascii="Arial" w:hAnsi="Arial" w:cs="Arial"/>
                <w:sz w:val="20"/>
                <w:szCs w:val="20"/>
              </w:rPr>
              <w:t>23</w:t>
            </w:r>
          </w:p>
        </w:tc>
      </w:tr>
    </w:tbl>
    <w:p w:rsidR="00BF432B" w:rsidRDefault="00BF432B" w:rsidP="00BF432B">
      <w:pPr>
        <w:spacing w:line="360" w:lineRule="auto"/>
        <w:jc w:val="both"/>
        <w:rPr>
          <w:rFonts w:ascii="Arial" w:hAnsi="Arial" w:cs="Arial"/>
          <w:sz w:val="24"/>
        </w:rPr>
      </w:pPr>
      <w:r>
        <w:rPr>
          <w:rFonts w:ascii="Arial" w:hAnsi="Arial" w:cs="Arial"/>
          <w:sz w:val="24"/>
        </w:rPr>
        <w:t xml:space="preserve">* Constituency renamed in 2012 review. </w:t>
      </w:r>
    </w:p>
    <w:p w:rsidR="00BF432B" w:rsidRDefault="00BF432B" w:rsidP="00BF432B">
      <w:pPr>
        <w:spacing w:line="360" w:lineRule="auto"/>
        <w:jc w:val="both"/>
        <w:rPr>
          <w:rFonts w:ascii="Arial" w:hAnsi="Arial" w:cs="Arial"/>
          <w:sz w:val="24"/>
        </w:rPr>
      </w:pPr>
      <w:r>
        <w:rPr>
          <w:rFonts w:ascii="Arial" w:hAnsi="Arial" w:cs="Arial"/>
          <w:sz w:val="24"/>
        </w:rPr>
        <w:t xml:space="preserve">Note that </w:t>
      </w:r>
      <w:r w:rsidR="0073457A">
        <w:rPr>
          <w:rFonts w:ascii="Arial" w:hAnsi="Arial" w:cs="Arial"/>
          <w:sz w:val="24"/>
        </w:rPr>
        <w:t xml:space="preserve">in the 1988 revision, the constituency of Dublin West was split into </w:t>
      </w:r>
      <w:r>
        <w:rPr>
          <w:rFonts w:ascii="Arial" w:hAnsi="Arial" w:cs="Arial"/>
          <w:sz w:val="24"/>
        </w:rPr>
        <w:t>Dublin West</w:t>
      </w:r>
      <w:r w:rsidR="0073457A">
        <w:rPr>
          <w:rFonts w:ascii="Arial" w:hAnsi="Arial" w:cs="Arial"/>
          <w:sz w:val="24"/>
        </w:rPr>
        <w:t xml:space="preserve">, south of the </w:t>
      </w:r>
      <w:proofErr w:type="spellStart"/>
      <w:r w:rsidR="0073457A">
        <w:rPr>
          <w:rFonts w:ascii="Arial" w:hAnsi="Arial" w:cs="Arial"/>
          <w:sz w:val="24"/>
        </w:rPr>
        <w:t>Liffey</w:t>
      </w:r>
      <w:proofErr w:type="spellEnd"/>
      <w:r w:rsidR="0073457A">
        <w:rPr>
          <w:rFonts w:ascii="Arial" w:hAnsi="Arial" w:cs="Arial"/>
          <w:sz w:val="24"/>
        </w:rPr>
        <w:t xml:space="preserve"> River, and the part north of the </w:t>
      </w:r>
      <w:proofErr w:type="spellStart"/>
      <w:r w:rsidR="0073457A">
        <w:rPr>
          <w:rFonts w:ascii="Arial" w:hAnsi="Arial" w:cs="Arial"/>
          <w:sz w:val="24"/>
        </w:rPr>
        <w:t>Liffey</w:t>
      </w:r>
      <w:proofErr w:type="spellEnd"/>
      <w:r w:rsidR="0073457A">
        <w:rPr>
          <w:rFonts w:ascii="Arial" w:hAnsi="Arial" w:cs="Arial"/>
          <w:sz w:val="24"/>
        </w:rPr>
        <w:t xml:space="preserve"> was named Dublin </w:t>
      </w:r>
      <w:r>
        <w:rPr>
          <w:rFonts w:ascii="Arial" w:hAnsi="Arial" w:cs="Arial"/>
          <w:sz w:val="24"/>
        </w:rPr>
        <w:t xml:space="preserve">Blanchardstown. </w:t>
      </w:r>
      <w:r w:rsidR="0073457A">
        <w:rPr>
          <w:rFonts w:ascii="Arial" w:hAnsi="Arial" w:cs="Arial"/>
          <w:sz w:val="24"/>
        </w:rPr>
        <w:t xml:space="preserve"> This was reversed in the 1990 revision. </w:t>
      </w:r>
    </w:p>
    <w:p w:rsidR="009953A4" w:rsidRDefault="00BF432B" w:rsidP="00BF432B">
      <w:pPr>
        <w:spacing w:line="360" w:lineRule="auto"/>
        <w:jc w:val="both"/>
        <w:rPr>
          <w:rFonts w:ascii="Arial" w:hAnsi="Arial" w:cs="Arial"/>
          <w:sz w:val="24"/>
        </w:rPr>
      </w:pPr>
      <w:r>
        <w:rPr>
          <w:rFonts w:ascii="Arial" w:hAnsi="Arial" w:cs="Arial"/>
          <w:sz w:val="24"/>
        </w:rPr>
        <w:t xml:space="preserve">In the 1983 revision the seat allocations were unchanged from 1980, while there were a few small transfers of population.  In the 1988 revision the Dublin West constituency was effectively split along the </w:t>
      </w:r>
      <w:proofErr w:type="spellStart"/>
      <w:r>
        <w:rPr>
          <w:rFonts w:ascii="Arial" w:hAnsi="Arial" w:cs="Arial"/>
          <w:sz w:val="24"/>
        </w:rPr>
        <w:t>Liffey</w:t>
      </w:r>
      <w:proofErr w:type="spellEnd"/>
      <w:r>
        <w:rPr>
          <w:rFonts w:ascii="Arial" w:hAnsi="Arial" w:cs="Arial"/>
          <w:sz w:val="24"/>
        </w:rPr>
        <w:t xml:space="preserve"> River, and the northern portion named Dublin Blanchardstown.  The number of seats in the region was reduced to 21, reflecting the reduced population.  However, this was largely reversed in the 1990 revision. In the 1995 revision, the 1990 seat allocations and constituency boundaries were largely retained.  </w:t>
      </w:r>
    </w:p>
    <w:p w:rsidR="00BF432B" w:rsidRDefault="00BF432B" w:rsidP="00BF432B">
      <w:pPr>
        <w:spacing w:line="360" w:lineRule="auto"/>
        <w:jc w:val="both"/>
        <w:rPr>
          <w:rFonts w:ascii="Arial" w:hAnsi="Arial" w:cs="Arial"/>
          <w:sz w:val="24"/>
        </w:rPr>
      </w:pPr>
      <w:r>
        <w:rPr>
          <w:rFonts w:ascii="Arial" w:hAnsi="Arial" w:cs="Arial"/>
          <w:sz w:val="24"/>
        </w:rPr>
        <w:t xml:space="preserve">However, in 1998, a </w:t>
      </w:r>
      <w:r w:rsidR="009953A4">
        <w:rPr>
          <w:rFonts w:ascii="Arial" w:hAnsi="Arial" w:cs="Arial"/>
          <w:sz w:val="24"/>
        </w:rPr>
        <w:t>considerable</w:t>
      </w:r>
      <w:r>
        <w:rPr>
          <w:rFonts w:ascii="Arial" w:hAnsi="Arial" w:cs="Arial"/>
          <w:sz w:val="24"/>
        </w:rPr>
        <w:t xml:space="preserve"> adjustment was done in that three constituencies in the Dublin North Region each lost a seat.  This corresponded to the creation at that time of the new 3-seat constituency of Dublin Mid-West.  The resulted in the cons</w:t>
      </w:r>
      <w:r w:rsidR="009953A4">
        <w:rPr>
          <w:rFonts w:ascii="Arial" w:hAnsi="Arial" w:cs="Arial"/>
          <w:sz w:val="24"/>
        </w:rPr>
        <w:t>tituency of Dublin West losing the</w:t>
      </w:r>
      <w:r>
        <w:rPr>
          <w:rFonts w:ascii="Arial" w:hAnsi="Arial" w:cs="Arial"/>
          <w:sz w:val="24"/>
        </w:rPr>
        <w:t xml:space="preserve"> considerable amount of population residing between the </w:t>
      </w:r>
      <w:proofErr w:type="spellStart"/>
      <w:r>
        <w:rPr>
          <w:rFonts w:ascii="Arial" w:hAnsi="Arial" w:cs="Arial"/>
          <w:sz w:val="24"/>
        </w:rPr>
        <w:t>Liffey</w:t>
      </w:r>
      <w:proofErr w:type="spellEnd"/>
      <w:r>
        <w:rPr>
          <w:rFonts w:ascii="Arial" w:hAnsi="Arial" w:cs="Arial"/>
          <w:sz w:val="24"/>
        </w:rPr>
        <w:t xml:space="preserve"> River and the Grand Canal at </w:t>
      </w:r>
      <w:proofErr w:type="spellStart"/>
      <w:r>
        <w:rPr>
          <w:rFonts w:ascii="Arial" w:hAnsi="Arial" w:cs="Arial"/>
          <w:sz w:val="24"/>
        </w:rPr>
        <w:t>Clondalkin</w:t>
      </w:r>
      <w:proofErr w:type="spellEnd"/>
      <w:r>
        <w:rPr>
          <w:rFonts w:ascii="Arial" w:hAnsi="Arial" w:cs="Arial"/>
          <w:sz w:val="24"/>
        </w:rPr>
        <w:t xml:space="preserve">, which up to that point had formed the boundary between the constituencies of Dublin West and Dublin South </w:t>
      </w:r>
      <w:r>
        <w:rPr>
          <w:rFonts w:ascii="Arial" w:hAnsi="Arial" w:cs="Arial"/>
          <w:sz w:val="24"/>
        </w:rPr>
        <w:lastRenderedPageBreak/>
        <w:t xml:space="preserve">West.  Thus Dublin West lost a seat, and there were further transfers around the Dublin North Region such that two further seats were also lost.  At this point, most of the length of the </w:t>
      </w:r>
      <w:proofErr w:type="spellStart"/>
      <w:r>
        <w:rPr>
          <w:rFonts w:ascii="Arial" w:hAnsi="Arial" w:cs="Arial"/>
          <w:sz w:val="24"/>
        </w:rPr>
        <w:t>Liffey</w:t>
      </w:r>
      <w:proofErr w:type="spellEnd"/>
      <w:r>
        <w:rPr>
          <w:rFonts w:ascii="Arial" w:hAnsi="Arial" w:cs="Arial"/>
          <w:sz w:val="24"/>
        </w:rPr>
        <w:t xml:space="preserve"> River was used as a boundary except for </w:t>
      </w:r>
      <w:proofErr w:type="spellStart"/>
      <w:r>
        <w:rPr>
          <w:rFonts w:ascii="Arial" w:hAnsi="Arial" w:cs="Arial"/>
          <w:sz w:val="24"/>
        </w:rPr>
        <w:t>Palmerstown</w:t>
      </w:r>
      <w:proofErr w:type="spellEnd"/>
      <w:r>
        <w:rPr>
          <w:rFonts w:ascii="Arial" w:hAnsi="Arial" w:cs="Arial"/>
          <w:sz w:val="24"/>
        </w:rPr>
        <w:t xml:space="preserve">, which lies to the south of the river, and which was retained in the Dublin West constituency.  Thus the 1998 configuration was a return to the 1988 configuration to a considerable degree.  </w:t>
      </w:r>
    </w:p>
    <w:p w:rsidR="00BF432B" w:rsidRDefault="00BF432B" w:rsidP="00BF432B">
      <w:pPr>
        <w:spacing w:line="360" w:lineRule="auto"/>
        <w:jc w:val="both"/>
        <w:rPr>
          <w:rFonts w:ascii="Arial" w:hAnsi="Arial" w:cs="Arial"/>
          <w:sz w:val="24"/>
        </w:rPr>
      </w:pPr>
      <w:r>
        <w:rPr>
          <w:rFonts w:ascii="Arial" w:hAnsi="Arial" w:cs="Arial"/>
          <w:sz w:val="24"/>
        </w:rPr>
        <w:t xml:space="preserve">In the 2004 revision, </w:t>
      </w:r>
      <w:proofErr w:type="spellStart"/>
      <w:r>
        <w:rPr>
          <w:rFonts w:ascii="Arial" w:hAnsi="Arial" w:cs="Arial"/>
          <w:sz w:val="24"/>
        </w:rPr>
        <w:t>Palmerstown</w:t>
      </w:r>
      <w:proofErr w:type="spellEnd"/>
      <w:r>
        <w:rPr>
          <w:rFonts w:ascii="Arial" w:hAnsi="Arial" w:cs="Arial"/>
          <w:sz w:val="24"/>
        </w:rPr>
        <w:t xml:space="preserve"> was transferred in to Dublin Mid-West, and the </w:t>
      </w:r>
      <w:proofErr w:type="spellStart"/>
      <w:r>
        <w:rPr>
          <w:rFonts w:ascii="Arial" w:hAnsi="Arial" w:cs="Arial"/>
          <w:sz w:val="24"/>
        </w:rPr>
        <w:t>Liffey</w:t>
      </w:r>
      <w:proofErr w:type="spellEnd"/>
      <w:r>
        <w:rPr>
          <w:rFonts w:ascii="Arial" w:hAnsi="Arial" w:cs="Arial"/>
          <w:sz w:val="24"/>
        </w:rPr>
        <w:t xml:space="preserve"> has been more or less fully utilised as a constituency boundary since that time.  A portion of the county to the west of the town of Swords and the airport was brought in to the constituency of Dublin West.  The region lost a seat as Dublin North-Central was reduced to three seats.  </w:t>
      </w:r>
    </w:p>
    <w:p w:rsidR="00BF432B" w:rsidRDefault="00BF432B" w:rsidP="00BF432B">
      <w:pPr>
        <w:spacing w:line="360" w:lineRule="auto"/>
        <w:jc w:val="both"/>
        <w:rPr>
          <w:rFonts w:ascii="Arial" w:hAnsi="Arial" w:cs="Arial"/>
          <w:sz w:val="24"/>
        </w:rPr>
      </w:pPr>
      <w:r>
        <w:rPr>
          <w:rFonts w:ascii="Arial" w:hAnsi="Arial" w:cs="Arial"/>
          <w:sz w:val="24"/>
        </w:rPr>
        <w:t xml:space="preserve">In 2007, the constituency of Dublin West gained a seat as the southern part of the town of Swords was transferred to it.  </w:t>
      </w:r>
      <w:proofErr w:type="spellStart"/>
      <w:r>
        <w:rPr>
          <w:rFonts w:ascii="Arial" w:hAnsi="Arial" w:cs="Arial"/>
          <w:sz w:val="24"/>
        </w:rPr>
        <w:t>Portmarnock</w:t>
      </w:r>
      <w:proofErr w:type="spellEnd"/>
      <w:r>
        <w:rPr>
          <w:rFonts w:ascii="Arial" w:hAnsi="Arial" w:cs="Arial"/>
          <w:sz w:val="24"/>
        </w:rPr>
        <w:t xml:space="preserve"> and </w:t>
      </w:r>
      <w:proofErr w:type="spellStart"/>
      <w:r>
        <w:rPr>
          <w:rFonts w:ascii="Arial" w:hAnsi="Arial" w:cs="Arial"/>
          <w:sz w:val="24"/>
        </w:rPr>
        <w:t>Balgriffin</w:t>
      </w:r>
      <w:proofErr w:type="spellEnd"/>
      <w:r>
        <w:rPr>
          <w:rFonts w:ascii="Arial" w:hAnsi="Arial" w:cs="Arial"/>
          <w:sz w:val="24"/>
        </w:rPr>
        <w:t xml:space="preserve"> were transferred in to the constituency of Dublin North East. </w:t>
      </w:r>
    </w:p>
    <w:p w:rsidR="00BF432B" w:rsidRDefault="00BF432B" w:rsidP="00BF432B">
      <w:pPr>
        <w:spacing w:line="360" w:lineRule="auto"/>
        <w:jc w:val="both"/>
        <w:rPr>
          <w:rFonts w:ascii="Arial" w:hAnsi="Arial" w:cs="Arial"/>
          <w:sz w:val="24"/>
        </w:rPr>
      </w:pPr>
      <w:r>
        <w:rPr>
          <w:rFonts w:ascii="Arial" w:hAnsi="Arial" w:cs="Arial"/>
          <w:sz w:val="24"/>
        </w:rPr>
        <w:t xml:space="preserve">Considerable changes then occurred in the 2012 revision:  </w:t>
      </w:r>
    </w:p>
    <w:p w:rsidR="00BF432B" w:rsidRPr="001D379F" w:rsidRDefault="00BF432B" w:rsidP="00BF432B">
      <w:pPr>
        <w:pStyle w:val="ListParagraph"/>
        <w:numPr>
          <w:ilvl w:val="0"/>
          <w:numId w:val="5"/>
        </w:numPr>
        <w:spacing w:line="360" w:lineRule="auto"/>
        <w:jc w:val="both"/>
        <w:rPr>
          <w:rFonts w:ascii="Arial" w:hAnsi="Arial" w:cs="Arial"/>
          <w:sz w:val="24"/>
        </w:rPr>
      </w:pPr>
      <w:r w:rsidRPr="001D379F">
        <w:rPr>
          <w:rFonts w:ascii="Arial" w:hAnsi="Arial" w:cs="Arial"/>
          <w:sz w:val="24"/>
        </w:rPr>
        <w:t xml:space="preserve">The region as a whole lost a seat; </w:t>
      </w:r>
    </w:p>
    <w:p w:rsidR="00BF432B" w:rsidRPr="001D379F" w:rsidRDefault="00BF432B" w:rsidP="00BF432B">
      <w:pPr>
        <w:pStyle w:val="ListParagraph"/>
        <w:numPr>
          <w:ilvl w:val="0"/>
          <w:numId w:val="5"/>
        </w:numPr>
        <w:spacing w:line="360" w:lineRule="auto"/>
        <w:jc w:val="both"/>
        <w:rPr>
          <w:rFonts w:ascii="Arial" w:hAnsi="Arial" w:cs="Arial"/>
          <w:sz w:val="24"/>
        </w:rPr>
      </w:pPr>
      <w:r w:rsidRPr="001D379F">
        <w:rPr>
          <w:rFonts w:ascii="Arial" w:hAnsi="Arial" w:cs="Arial"/>
          <w:sz w:val="24"/>
        </w:rPr>
        <w:t xml:space="preserve">Dublin North Central and Dublin North East, both 3-seaters, were combined to form a new 5-seat constituency; </w:t>
      </w:r>
    </w:p>
    <w:p w:rsidR="00BF432B" w:rsidRPr="001D379F" w:rsidRDefault="00BF432B" w:rsidP="00BF432B">
      <w:pPr>
        <w:pStyle w:val="ListParagraph"/>
        <w:numPr>
          <w:ilvl w:val="1"/>
          <w:numId w:val="5"/>
        </w:numPr>
        <w:spacing w:line="360" w:lineRule="auto"/>
        <w:jc w:val="both"/>
        <w:rPr>
          <w:rFonts w:ascii="Arial" w:hAnsi="Arial" w:cs="Arial"/>
          <w:sz w:val="24"/>
        </w:rPr>
      </w:pPr>
      <w:r w:rsidRPr="001D379F">
        <w:rPr>
          <w:rFonts w:ascii="Arial" w:hAnsi="Arial" w:cs="Arial"/>
          <w:sz w:val="24"/>
        </w:rPr>
        <w:t xml:space="preserve">The new constituency was named Dublin Bay North; </w:t>
      </w:r>
    </w:p>
    <w:p w:rsidR="00BF432B" w:rsidRPr="001D379F" w:rsidRDefault="00BF432B" w:rsidP="00BF432B">
      <w:pPr>
        <w:pStyle w:val="ListParagraph"/>
        <w:numPr>
          <w:ilvl w:val="1"/>
          <w:numId w:val="5"/>
        </w:numPr>
        <w:spacing w:line="360" w:lineRule="auto"/>
        <w:jc w:val="both"/>
        <w:rPr>
          <w:rFonts w:ascii="Arial" w:hAnsi="Arial" w:cs="Arial"/>
          <w:sz w:val="24"/>
        </w:rPr>
      </w:pPr>
      <w:r w:rsidRPr="001D379F">
        <w:rPr>
          <w:rFonts w:ascii="Arial" w:hAnsi="Arial" w:cs="Arial"/>
          <w:sz w:val="24"/>
        </w:rPr>
        <w:t>Th</w:t>
      </w:r>
      <w:r>
        <w:rPr>
          <w:rFonts w:ascii="Arial" w:hAnsi="Arial" w:cs="Arial"/>
          <w:sz w:val="24"/>
        </w:rPr>
        <w:t>us</w:t>
      </w:r>
      <w:r w:rsidRPr="001D379F">
        <w:rPr>
          <w:rFonts w:ascii="Arial" w:hAnsi="Arial" w:cs="Arial"/>
          <w:sz w:val="24"/>
        </w:rPr>
        <w:t xml:space="preserve"> the number of constituencies in the region was reduced from six to five; </w:t>
      </w:r>
    </w:p>
    <w:p w:rsidR="00BF432B" w:rsidRPr="001D379F" w:rsidRDefault="00BF432B" w:rsidP="00BF432B">
      <w:pPr>
        <w:pStyle w:val="ListParagraph"/>
        <w:numPr>
          <w:ilvl w:val="0"/>
          <w:numId w:val="5"/>
        </w:numPr>
        <w:spacing w:line="360" w:lineRule="auto"/>
        <w:jc w:val="both"/>
        <w:rPr>
          <w:rFonts w:ascii="Arial" w:hAnsi="Arial" w:cs="Arial"/>
          <w:sz w:val="24"/>
        </w:rPr>
      </w:pPr>
      <w:r w:rsidRPr="001D379F">
        <w:rPr>
          <w:rFonts w:ascii="Arial" w:hAnsi="Arial" w:cs="Arial"/>
          <w:sz w:val="24"/>
        </w:rPr>
        <w:t xml:space="preserve">Dublin North was renamed to Dublin Fingal and allocated 5 seats.  </w:t>
      </w:r>
    </w:p>
    <w:p w:rsidR="00BF432B" w:rsidRPr="00081CE3" w:rsidRDefault="00BF432B" w:rsidP="00BF432B">
      <w:pPr>
        <w:spacing w:line="360" w:lineRule="auto"/>
        <w:jc w:val="both"/>
        <w:rPr>
          <w:rFonts w:ascii="Arial" w:hAnsi="Arial" w:cs="Arial"/>
          <w:sz w:val="24"/>
        </w:rPr>
      </w:pPr>
      <w:r w:rsidRPr="00081CE3">
        <w:rPr>
          <w:rFonts w:ascii="Arial" w:hAnsi="Arial" w:cs="Arial"/>
          <w:sz w:val="24"/>
        </w:rPr>
        <w:t xml:space="preserve">The Constituency Commission Report of 2012 noted that the changes </w:t>
      </w:r>
      <w:r>
        <w:rPr>
          <w:rFonts w:ascii="Arial" w:hAnsi="Arial" w:cs="Arial"/>
          <w:sz w:val="24"/>
        </w:rPr>
        <w:t xml:space="preserve">to constituency names </w:t>
      </w:r>
      <w:r w:rsidRPr="00081CE3">
        <w:rPr>
          <w:rFonts w:ascii="Arial" w:hAnsi="Arial" w:cs="Arial"/>
          <w:sz w:val="24"/>
        </w:rPr>
        <w:t xml:space="preserve">were designed to reflect a desire to move away from using compass directions to name constituencies, and instead </w:t>
      </w:r>
      <w:r>
        <w:rPr>
          <w:rFonts w:ascii="Arial" w:hAnsi="Arial" w:cs="Arial"/>
          <w:sz w:val="24"/>
        </w:rPr>
        <w:t>introduce</w:t>
      </w:r>
      <w:r w:rsidRPr="00081CE3">
        <w:rPr>
          <w:rFonts w:ascii="Arial" w:hAnsi="Arial" w:cs="Arial"/>
          <w:sz w:val="24"/>
        </w:rPr>
        <w:t xml:space="preserve"> some local character.  </w:t>
      </w:r>
    </w:p>
    <w:p w:rsidR="00BF432B" w:rsidRDefault="00BF432B" w:rsidP="00BF432B">
      <w:pPr>
        <w:spacing w:line="360" w:lineRule="auto"/>
        <w:jc w:val="both"/>
        <w:rPr>
          <w:rFonts w:ascii="Arial" w:hAnsi="Arial" w:cs="Arial"/>
          <w:sz w:val="24"/>
        </w:rPr>
      </w:pPr>
      <w:r>
        <w:rPr>
          <w:rFonts w:ascii="Arial" w:hAnsi="Arial" w:cs="Arial"/>
          <w:sz w:val="24"/>
        </w:rPr>
        <w:t xml:space="preserve">In the most recent revision of 2017, a seat was added to Dublin Central, bringing the region back up to 21 seats again.  This was a reflection of population growth in the area. </w:t>
      </w:r>
    </w:p>
    <w:p w:rsidR="00BF432B" w:rsidRDefault="00BF432B" w:rsidP="00BF432B">
      <w:pPr>
        <w:spacing w:line="360" w:lineRule="auto"/>
        <w:jc w:val="both"/>
        <w:rPr>
          <w:rFonts w:ascii="Arial" w:hAnsi="Arial" w:cs="Arial"/>
          <w:sz w:val="24"/>
        </w:rPr>
      </w:pPr>
      <w:r>
        <w:rPr>
          <w:rFonts w:ascii="Arial" w:hAnsi="Arial" w:cs="Arial"/>
          <w:sz w:val="24"/>
        </w:rPr>
        <w:t xml:space="preserve">Since 1980 this region has had one or more 3-seat constituencies except for the 1990 and 1995 revisions where all the constituencies were 4-seaters.  This is in noticeable </w:t>
      </w:r>
      <w:r>
        <w:rPr>
          <w:rFonts w:ascii="Arial" w:hAnsi="Arial" w:cs="Arial"/>
          <w:sz w:val="24"/>
        </w:rPr>
        <w:lastRenderedPageBreak/>
        <w:t xml:space="preserve">contrast to the Dublin South Region, which has tended not to have 3-seat constituencies.  </w:t>
      </w:r>
    </w:p>
    <w:p w:rsidR="00BF432B" w:rsidRDefault="00BF432B" w:rsidP="00BF432B">
      <w:pPr>
        <w:spacing w:line="360" w:lineRule="auto"/>
        <w:jc w:val="both"/>
        <w:rPr>
          <w:rFonts w:ascii="Arial" w:hAnsi="Arial" w:cs="Arial"/>
          <w:sz w:val="24"/>
        </w:rPr>
      </w:pPr>
    </w:p>
    <w:p w:rsidR="00BF432B" w:rsidRPr="009C372A" w:rsidRDefault="00BF432B" w:rsidP="00BF432B">
      <w:pPr>
        <w:spacing w:line="360" w:lineRule="auto"/>
        <w:jc w:val="both"/>
        <w:rPr>
          <w:rFonts w:ascii="Arial" w:hAnsi="Arial" w:cs="Arial"/>
          <w:i/>
          <w:sz w:val="24"/>
        </w:rPr>
      </w:pPr>
      <w:r w:rsidRPr="009C372A">
        <w:rPr>
          <w:rFonts w:ascii="Arial" w:hAnsi="Arial" w:cs="Arial"/>
          <w:i/>
          <w:sz w:val="24"/>
        </w:rPr>
        <w:t xml:space="preserve">Option 3 </w:t>
      </w:r>
    </w:p>
    <w:p w:rsidR="00BF432B" w:rsidRDefault="00BF432B" w:rsidP="00BF432B">
      <w:pPr>
        <w:spacing w:line="360" w:lineRule="auto"/>
        <w:jc w:val="both"/>
        <w:rPr>
          <w:rFonts w:ascii="Arial" w:hAnsi="Arial" w:cs="Arial"/>
          <w:sz w:val="24"/>
        </w:rPr>
      </w:pPr>
      <w:r>
        <w:rPr>
          <w:rFonts w:ascii="Arial" w:hAnsi="Arial" w:cs="Arial"/>
          <w:sz w:val="24"/>
        </w:rPr>
        <w:t xml:space="preserve">By the addition of two seats, there are now 23 seats in the region, which is more than since before the creation of the Dublin Mid-West constituency, noted above. </w:t>
      </w:r>
    </w:p>
    <w:p w:rsidR="00BF432B" w:rsidRDefault="00BF432B" w:rsidP="00BF432B">
      <w:pPr>
        <w:spacing w:line="360" w:lineRule="auto"/>
        <w:jc w:val="both"/>
        <w:rPr>
          <w:rFonts w:ascii="Arial" w:hAnsi="Arial" w:cs="Arial"/>
          <w:sz w:val="24"/>
        </w:rPr>
      </w:pPr>
      <w:r>
        <w:rPr>
          <w:rFonts w:ascii="Arial" w:hAnsi="Arial" w:cs="Arial"/>
          <w:sz w:val="24"/>
        </w:rPr>
        <w:t xml:space="preserve">Most notably, Option 3 introduces the new constituency of Dublin North East.  In effect, it is important to note that this approach consists largely of a return to the constituency arrangement that existed prior to the 2012 revision, so, in effect, Dublin North East is being re-introduced.  The Dublin Bay North constituency is reduced in seats from 5 to 3, and reverts to being quite close to its original boundaries as Dublin North Central.  </w:t>
      </w:r>
    </w:p>
    <w:p w:rsidR="00BF432B" w:rsidRDefault="00BF432B" w:rsidP="00BF432B">
      <w:pPr>
        <w:spacing w:line="360" w:lineRule="auto"/>
        <w:jc w:val="both"/>
        <w:rPr>
          <w:rFonts w:ascii="Arial" w:hAnsi="Arial" w:cs="Arial"/>
          <w:sz w:val="24"/>
        </w:rPr>
      </w:pPr>
    </w:p>
    <w:p w:rsidR="00BF432B" w:rsidRPr="009C372A" w:rsidRDefault="00BF432B" w:rsidP="00BF432B">
      <w:pPr>
        <w:spacing w:line="360" w:lineRule="auto"/>
        <w:jc w:val="both"/>
        <w:rPr>
          <w:rFonts w:ascii="Arial" w:hAnsi="Arial" w:cs="Arial"/>
          <w:i/>
          <w:sz w:val="24"/>
        </w:rPr>
      </w:pPr>
      <w:r>
        <w:rPr>
          <w:rFonts w:ascii="Arial" w:hAnsi="Arial" w:cs="Arial"/>
          <w:i/>
          <w:sz w:val="24"/>
        </w:rPr>
        <w:t xml:space="preserve">Submissions </w:t>
      </w:r>
    </w:p>
    <w:p w:rsidR="00BF432B" w:rsidRDefault="00BF432B" w:rsidP="00BF432B">
      <w:pPr>
        <w:spacing w:line="360" w:lineRule="auto"/>
        <w:jc w:val="both"/>
        <w:rPr>
          <w:rFonts w:ascii="Arial" w:hAnsi="Arial" w:cs="Arial"/>
          <w:sz w:val="24"/>
        </w:rPr>
      </w:pPr>
      <w:r>
        <w:rPr>
          <w:rFonts w:ascii="Arial" w:hAnsi="Arial" w:cs="Arial"/>
          <w:sz w:val="24"/>
        </w:rPr>
        <w:t xml:space="preserve">A small number of submissions have now been received.  In this regard, it may be noted that the Association of Irish Local Government (AILG) has provided a submission.  The AILG urges the Commission to retain county boundaries as much as possible on the basis that counties have a strong imprint on the public’s awareness of political geography.  They also contend that where county boundaries have been breached in the past there has been disappointment and a sense of detachment among the communities involved which may well have affected turnouts at the subsequent elections.  </w:t>
      </w:r>
    </w:p>
    <w:p w:rsidR="00BF432B" w:rsidRDefault="00E0250C" w:rsidP="00BF432B">
      <w:r>
        <w:br w:type="page"/>
      </w:r>
    </w:p>
    <w:p w:rsidR="000F61A6" w:rsidRPr="00AE5532" w:rsidRDefault="00BB49CB" w:rsidP="00AE5532">
      <w:pPr>
        <w:spacing w:line="360" w:lineRule="auto"/>
        <w:rPr>
          <w:rFonts w:ascii="Arial" w:hAnsi="Arial" w:cs="Arial"/>
          <w:b/>
          <w:sz w:val="24"/>
        </w:rPr>
      </w:pPr>
      <w:r>
        <w:rPr>
          <w:rFonts w:ascii="Arial" w:hAnsi="Arial" w:cs="Arial"/>
          <w:b/>
          <w:sz w:val="24"/>
        </w:rPr>
        <w:lastRenderedPageBreak/>
        <w:t>5</w:t>
      </w:r>
      <w:r w:rsidR="000E09C9">
        <w:rPr>
          <w:rFonts w:ascii="Arial" w:hAnsi="Arial" w:cs="Arial"/>
          <w:b/>
          <w:sz w:val="24"/>
        </w:rPr>
        <w:t>.  ANALYSIS OF OPTION</w:t>
      </w:r>
      <w:r w:rsidR="00CC061D">
        <w:rPr>
          <w:rFonts w:ascii="Arial" w:hAnsi="Arial" w:cs="Arial"/>
          <w:b/>
          <w:sz w:val="24"/>
        </w:rPr>
        <w:t xml:space="preserve"> 3</w:t>
      </w:r>
      <w:r w:rsidR="000E09C9">
        <w:rPr>
          <w:rFonts w:ascii="Arial" w:hAnsi="Arial" w:cs="Arial"/>
          <w:b/>
          <w:sz w:val="24"/>
        </w:rPr>
        <w:t xml:space="preserve"> WITH RESPECT TO TERMS OF REFERENCE  </w:t>
      </w:r>
    </w:p>
    <w:p w:rsidR="000F61A6" w:rsidRDefault="0059422A" w:rsidP="000E09C9">
      <w:pPr>
        <w:spacing w:after="0" w:line="360" w:lineRule="auto"/>
        <w:jc w:val="both"/>
        <w:rPr>
          <w:rFonts w:ascii="Arial" w:hAnsi="Arial" w:cs="Arial"/>
          <w:sz w:val="24"/>
        </w:rPr>
      </w:pPr>
      <w:r>
        <w:rPr>
          <w:rFonts w:ascii="Arial" w:hAnsi="Arial" w:cs="Arial"/>
          <w:sz w:val="24"/>
        </w:rPr>
        <w:t>A summary of Option</w:t>
      </w:r>
      <w:r w:rsidR="000E09C9">
        <w:rPr>
          <w:rFonts w:ascii="Arial" w:hAnsi="Arial" w:cs="Arial"/>
          <w:sz w:val="24"/>
        </w:rPr>
        <w:t xml:space="preserve"> </w:t>
      </w:r>
      <w:r w:rsidR="00CC061D">
        <w:rPr>
          <w:rFonts w:ascii="Arial" w:hAnsi="Arial" w:cs="Arial"/>
          <w:sz w:val="24"/>
        </w:rPr>
        <w:t>3</w:t>
      </w:r>
      <w:r w:rsidR="000E09C9">
        <w:rPr>
          <w:rFonts w:ascii="Arial" w:hAnsi="Arial" w:cs="Arial"/>
          <w:sz w:val="24"/>
        </w:rPr>
        <w:t xml:space="preserve"> with respect to each of the terms of reference is set out in Table </w:t>
      </w:r>
      <w:r w:rsidR="0047786A">
        <w:rPr>
          <w:rFonts w:ascii="Arial" w:hAnsi="Arial" w:cs="Arial"/>
          <w:sz w:val="24"/>
        </w:rPr>
        <w:t>4</w:t>
      </w:r>
      <w:r w:rsidR="000E09C9">
        <w:rPr>
          <w:rFonts w:ascii="Arial" w:hAnsi="Arial" w:cs="Arial"/>
          <w:sz w:val="24"/>
        </w:rPr>
        <w:t xml:space="preserve"> below. </w:t>
      </w:r>
    </w:p>
    <w:p w:rsidR="00B63699" w:rsidRDefault="00B63699" w:rsidP="000E09C9">
      <w:pPr>
        <w:spacing w:after="0" w:line="360" w:lineRule="auto"/>
        <w:jc w:val="both"/>
        <w:rPr>
          <w:rFonts w:ascii="Arial" w:hAnsi="Arial" w:cs="Arial"/>
          <w:sz w:val="24"/>
        </w:rPr>
      </w:pPr>
    </w:p>
    <w:p w:rsidR="000E09C9" w:rsidRDefault="000E09C9" w:rsidP="000E09C9">
      <w:pPr>
        <w:spacing w:after="0" w:line="360" w:lineRule="auto"/>
        <w:jc w:val="both"/>
        <w:rPr>
          <w:rFonts w:ascii="Arial" w:hAnsi="Arial" w:cs="Arial"/>
          <w:b/>
          <w:sz w:val="24"/>
        </w:rPr>
      </w:pPr>
      <w:r w:rsidRPr="0031605F">
        <w:rPr>
          <w:rFonts w:ascii="Arial" w:hAnsi="Arial" w:cs="Arial"/>
          <w:b/>
          <w:sz w:val="24"/>
        </w:rPr>
        <w:t xml:space="preserve">Table </w:t>
      </w:r>
      <w:r w:rsidR="0047786A">
        <w:rPr>
          <w:rFonts w:ascii="Arial" w:hAnsi="Arial" w:cs="Arial"/>
          <w:b/>
          <w:sz w:val="24"/>
        </w:rPr>
        <w:t>4</w:t>
      </w:r>
      <w:r w:rsidRPr="0031605F">
        <w:rPr>
          <w:rFonts w:ascii="Arial" w:hAnsi="Arial" w:cs="Arial"/>
          <w:b/>
          <w:sz w:val="24"/>
        </w:rPr>
        <w:t xml:space="preserve">: </w:t>
      </w:r>
      <w:r w:rsidR="00BA6288">
        <w:rPr>
          <w:rFonts w:ascii="Arial" w:hAnsi="Arial" w:cs="Arial"/>
          <w:b/>
          <w:sz w:val="24"/>
        </w:rPr>
        <w:t xml:space="preserve"> Option </w:t>
      </w:r>
      <w:r w:rsidR="00CC061D">
        <w:rPr>
          <w:rFonts w:ascii="Arial" w:hAnsi="Arial" w:cs="Arial"/>
          <w:b/>
          <w:sz w:val="24"/>
        </w:rPr>
        <w:t>3</w:t>
      </w:r>
      <w:r w:rsidR="00BA6288">
        <w:rPr>
          <w:rFonts w:ascii="Arial" w:hAnsi="Arial" w:cs="Arial"/>
          <w:b/>
          <w:sz w:val="24"/>
        </w:rPr>
        <w:t xml:space="preserve"> analysed </w:t>
      </w:r>
      <w:r w:rsidRPr="0031605F">
        <w:rPr>
          <w:rFonts w:ascii="Arial" w:hAnsi="Arial" w:cs="Arial"/>
          <w:b/>
          <w:sz w:val="24"/>
        </w:rPr>
        <w:t xml:space="preserve">with respect to </w:t>
      </w:r>
      <w:r w:rsidR="00BA6288">
        <w:rPr>
          <w:rFonts w:ascii="Arial" w:hAnsi="Arial" w:cs="Arial"/>
          <w:b/>
          <w:sz w:val="24"/>
        </w:rPr>
        <w:t>the</w:t>
      </w:r>
      <w:r w:rsidRPr="0031605F">
        <w:rPr>
          <w:rFonts w:ascii="Arial" w:hAnsi="Arial" w:cs="Arial"/>
          <w:b/>
          <w:sz w:val="24"/>
        </w:rPr>
        <w:t xml:space="preserve"> term</w:t>
      </w:r>
      <w:r w:rsidR="00BA6288">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547"/>
        <w:gridCol w:w="6469"/>
      </w:tblGrid>
      <w:tr w:rsidR="00BC0B66" w:rsidTr="00B63699">
        <w:tc>
          <w:tcPr>
            <w:tcW w:w="2547"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Terms of Reference </w:t>
            </w:r>
          </w:p>
        </w:tc>
        <w:tc>
          <w:tcPr>
            <w:tcW w:w="6469"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Analysis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Equality of Representation</w:t>
            </w:r>
          </w:p>
        </w:tc>
        <w:tc>
          <w:tcPr>
            <w:tcW w:w="6469" w:type="dxa"/>
          </w:tcPr>
          <w:p w:rsidR="00BC0B66" w:rsidRPr="003164C3" w:rsidRDefault="00BC0B66" w:rsidP="003164C3">
            <w:pPr>
              <w:spacing w:line="276" w:lineRule="auto"/>
              <w:rPr>
                <w:rFonts w:ascii="Arial" w:hAnsi="Arial" w:cs="Arial"/>
                <w:sz w:val="24"/>
              </w:rPr>
            </w:pPr>
            <w:r w:rsidRPr="003164C3">
              <w:rPr>
                <w:rFonts w:ascii="Arial" w:hAnsi="Arial" w:cs="Arial"/>
                <w:sz w:val="24"/>
              </w:rPr>
              <w:t xml:space="preserve">Variances are good in all the constituencies, </w:t>
            </w:r>
            <w:r w:rsidR="003164C3" w:rsidRPr="003164C3">
              <w:rPr>
                <w:rFonts w:ascii="Arial" w:hAnsi="Arial" w:cs="Arial"/>
                <w:sz w:val="24"/>
              </w:rPr>
              <w:t xml:space="preserve">the highest variance is in </w:t>
            </w:r>
            <w:r w:rsidRPr="003164C3">
              <w:rPr>
                <w:rFonts w:ascii="Arial" w:hAnsi="Arial" w:cs="Arial"/>
                <w:sz w:val="24"/>
              </w:rPr>
              <w:t xml:space="preserve">Dublin </w:t>
            </w:r>
            <w:r w:rsidR="003164C3" w:rsidRPr="003164C3">
              <w:rPr>
                <w:rFonts w:ascii="Arial" w:hAnsi="Arial" w:cs="Arial"/>
                <w:sz w:val="24"/>
              </w:rPr>
              <w:t>Fingal at +4</w:t>
            </w:r>
            <w:r w:rsidRPr="003164C3">
              <w:rPr>
                <w:rFonts w:ascii="Arial" w:hAnsi="Arial" w:cs="Arial"/>
                <w:sz w:val="24"/>
              </w:rPr>
              <w:t>.</w:t>
            </w:r>
            <w:r w:rsidR="003164C3" w:rsidRPr="003164C3">
              <w:rPr>
                <w:rFonts w:ascii="Arial" w:hAnsi="Arial" w:cs="Arial"/>
                <w:sz w:val="24"/>
              </w:rPr>
              <w:t>96</w:t>
            </w:r>
            <w:r w:rsidRPr="003164C3">
              <w:rPr>
                <w:rFonts w:ascii="Arial" w:hAnsi="Arial" w:cs="Arial"/>
                <w:sz w:val="24"/>
              </w:rPr>
              <w:t>%</w:t>
            </w:r>
            <w:r w:rsidR="003164C3" w:rsidRPr="003164C3">
              <w:rPr>
                <w:rFonts w:ascii="Arial" w:hAnsi="Arial" w:cs="Arial"/>
                <w:sz w:val="24"/>
              </w:rPr>
              <w:t xml:space="preserve"> and the lowest in Dublin North-East at </w:t>
            </w:r>
            <w:proofErr w:type="spellStart"/>
            <w:r w:rsidR="003164C3" w:rsidRPr="003164C3">
              <w:rPr>
                <w:rFonts w:ascii="Arial" w:hAnsi="Arial" w:cs="Arial"/>
                <w:sz w:val="24"/>
              </w:rPr>
              <w:t>at</w:t>
            </w:r>
            <w:proofErr w:type="spellEnd"/>
            <w:r w:rsidR="003164C3" w:rsidRPr="003164C3">
              <w:rPr>
                <w:rFonts w:ascii="Arial" w:hAnsi="Arial" w:cs="Arial"/>
                <w:sz w:val="24"/>
              </w:rPr>
              <w:t xml:space="preserve"> -4.02%</w:t>
            </w:r>
            <w:r w:rsidRPr="003164C3">
              <w:rPr>
                <w:rFonts w:ascii="Arial" w:hAnsi="Arial" w:cs="Arial"/>
                <w:sz w:val="24"/>
              </w:rPr>
              <w:t xml:space="preserve">.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Each constituency shall contain 3,4 or 5 members.  </w:t>
            </w:r>
          </w:p>
        </w:tc>
        <w:tc>
          <w:tcPr>
            <w:tcW w:w="6469" w:type="dxa"/>
          </w:tcPr>
          <w:p w:rsidR="00BC0B66" w:rsidRPr="003164C3" w:rsidRDefault="003164C3" w:rsidP="009953A4">
            <w:pPr>
              <w:spacing w:line="276" w:lineRule="auto"/>
              <w:rPr>
                <w:rFonts w:ascii="Arial" w:hAnsi="Arial" w:cs="Arial"/>
                <w:sz w:val="24"/>
              </w:rPr>
            </w:pPr>
            <w:r w:rsidRPr="003164C3">
              <w:rPr>
                <w:rFonts w:ascii="Arial" w:hAnsi="Arial" w:cs="Arial"/>
                <w:sz w:val="24"/>
              </w:rPr>
              <w:t>There would be t</w:t>
            </w:r>
            <w:r w:rsidR="009953A4">
              <w:rPr>
                <w:rFonts w:ascii="Arial" w:hAnsi="Arial" w:cs="Arial"/>
                <w:sz w:val="24"/>
              </w:rPr>
              <w:t>wo</w:t>
            </w:r>
            <w:r w:rsidR="00BC0B66" w:rsidRPr="003164C3">
              <w:rPr>
                <w:rFonts w:ascii="Arial" w:hAnsi="Arial" w:cs="Arial"/>
                <w:sz w:val="24"/>
              </w:rPr>
              <w:t xml:space="preserve"> 5-seat constituencies, </w:t>
            </w:r>
            <w:r w:rsidRPr="003164C3">
              <w:rPr>
                <w:rFonts w:ascii="Arial" w:hAnsi="Arial" w:cs="Arial"/>
                <w:sz w:val="24"/>
              </w:rPr>
              <w:t>one 4-seat constituenc</w:t>
            </w:r>
            <w:r w:rsidR="009953A4">
              <w:rPr>
                <w:rFonts w:ascii="Arial" w:hAnsi="Arial" w:cs="Arial"/>
                <w:sz w:val="24"/>
              </w:rPr>
              <w:t>y</w:t>
            </w:r>
            <w:r w:rsidRPr="003164C3">
              <w:rPr>
                <w:rFonts w:ascii="Arial" w:hAnsi="Arial" w:cs="Arial"/>
                <w:sz w:val="24"/>
              </w:rPr>
              <w:t xml:space="preserve"> and three</w:t>
            </w:r>
            <w:r w:rsidR="00BC0B66" w:rsidRPr="003164C3">
              <w:rPr>
                <w:rFonts w:ascii="Arial" w:hAnsi="Arial" w:cs="Arial"/>
                <w:sz w:val="24"/>
              </w:rPr>
              <w:t xml:space="preserve"> 3-seat constituencies.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Avoid breaches of county boundaries as far as practicable. </w:t>
            </w:r>
          </w:p>
        </w:tc>
        <w:tc>
          <w:tcPr>
            <w:tcW w:w="6469" w:type="dxa"/>
          </w:tcPr>
          <w:p w:rsidR="00CC061D" w:rsidRPr="00BF432B" w:rsidRDefault="003164C3" w:rsidP="003164C3">
            <w:pPr>
              <w:spacing w:line="276" w:lineRule="auto"/>
              <w:rPr>
                <w:rFonts w:ascii="Arial" w:hAnsi="Arial" w:cs="Arial"/>
                <w:sz w:val="24"/>
                <w:highlight w:val="yellow"/>
              </w:rPr>
            </w:pPr>
            <w:r>
              <w:rPr>
                <w:rFonts w:ascii="Arial" w:hAnsi="Arial" w:cs="Arial"/>
                <w:sz w:val="24"/>
              </w:rPr>
              <w:t>This particular term of reference is specifically excluded.  However, it may be noted that e</w:t>
            </w:r>
            <w:r w:rsidRPr="00E94CDB">
              <w:rPr>
                <w:rFonts w:ascii="Arial" w:hAnsi="Arial" w:cs="Arial"/>
                <w:sz w:val="24"/>
              </w:rPr>
              <w:t xml:space="preserve">xisting breaches in the County of Fingal are extended to the EDs of the Airport and </w:t>
            </w:r>
            <w:proofErr w:type="spellStart"/>
            <w:r w:rsidRPr="00E94CDB">
              <w:rPr>
                <w:rFonts w:ascii="Arial" w:hAnsi="Arial" w:cs="Arial"/>
                <w:sz w:val="24"/>
              </w:rPr>
              <w:t>Dubber</w:t>
            </w:r>
            <w:proofErr w:type="spellEnd"/>
            <w:r w:rsidRPr="00E94CDB">
              <w:rPr>
                <w:rFonts w:ascii="Arial" w:hAnsi="Arial" w:cs="Arial"/>
                <w:sz w:val="24"/>
              </w:rPr>
              <w:t xml:space="preserve"> by the transfer to the Dublin North-West constituency and a new breach in </w:t>
            </w:r>
            <w:r w:rsidR="009953A4">
              <w:rPr>
                <w:rFonts w:ascii="Arial" w:hAnsi="Arial" w:cs="Arial"/>
                <w:sz w:val="24"/>
              </w:rPr>
              <w:t xml:space="preserve">the </w:t>
            </w:r>
            <w:proofErr w:type="spellStart"/>
            <w:r w:rsidRPr="00E94CDB">
              <w:rPr>
                <w:rFonts w:ascii="Arial" w:hAnsi="Arial" w:cs="Arial"/>
                <w:sz w:val="24"/>
              </w:rPr>
              <w:t>Portmarnock</w:t>
            </w:r>
            <w:proofErr w:type="spellEnd"/>
            <w:r w:rsidRPr="00E94CDB">
              <w:rPr>
                <w:rFonts w:ascii="Arial" w:hAnsi="Arial" w:cs="Arial"/>
                <w:sz w:val="24"/>
              </w:rPr>
              <w:t xml:space="preserve"> </w:t>
            </w:r>
            <w:r w:rsidR="009953A4">
              <w:rPr>
                <w:rFonts w:ascii="Arial" w:hAnsi="Arial" w:cs="Arial"/>
                <w:sz w:val="24"/>
              </w:rPr>
              <w:t xml:space="preserve">area </w:t>
            </w:r>
            <w:r w:rsidRPr="00E94CDB">
              <w:rPr>
                <w:rFonts w:ascii="Arial" w:hAnsi="Arial" w:cs="Arial"/>
                <w:sz w:val="24"/>
              </w:rPr>
              <w:t xml:space="preserve">with the transfer </w:t>
            </w:r>
            <w:r w:rsidR="009953A4">
              <w:rPr>
                <w:rFonts w:ascii="Arial" w:hAnsi="Arial" w:cs="Arial"/>
                <w:sz w:val="24"/>
              </w:rPr>
              <w:t xml:space="preserve">of population </w:t>
            </w:r>
            <w:r w:rsidRPr="00E94CDB">
              <w:rPr>
                <w:rFonts w:ascii="Arial" w:hAnsi="Arial" w:cs="Arial"/>
                <w:sz w:val="24"/>
              </w:rPr>
              <w:t xml:space="preserve">to the Dublin </w:t>
            </w:r>
            <w:r>
              <w:rPr>
                <w:rFonts w:ascii="Arial" w:hAnsi="Arial" w:cs="Arial"/>
                <w:sz w:val="24"/>
              </w:rPr>
              <w:t xml:space="preserve">North- East </w:t>
            </w:r>
            <w:r w:rsidRPr="00E94CDB">
              <w:rPr>
                <w:rFonts w:ascii="Arial" w:hAnsi="Arial" w:cs="Arial"/>
                <w:sz w:val="24"/>
              </w:rPr>
              <w:t>constituency.</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Each constituency to be composed of contiguous areas. </w:t>
            </w:r>
          </w:p>
        </w:tc>
        <w:tc>
          <w:tcPr>
            <w:tcW w:w="6469" w:type="dxa"/>
          </w:tcPr>
          <w:p w:rsidR="00BC0B66" w:rsidRPr="00BF432B" w:rsidRDefault="00BC0B66" w:rsidP="00C060F3">
            <w:pPr>
              <w:spacing w:line="276" w:lineRule="auto"/>
              <w:rPr>
                <w:rFonts w:ascii="Arial" w:hAnsi="Arial" w:cs="Arial"/>
                <w:sz w:val="24"/>
                <w:highlight w:val="yellow"/>
              </w:rPr>
            </w:pPr>
            <w:r w:rsidRPr="003164C3">
              <w:rPr>
                <w:rFonts w:ascii="Arial" w:hAnsi="Arial" w:cs="Arial"/>
                <w:sz w:val="24"/>
              </w:rPr>
              <w:t xml:space="preserve">Each constituency is composed of contiguous areas. </w:t>
            </w:r>
          </w:p>
        </w:tc>
      </w:tr>
      <w:tr w:rsidR="003164C3" w:rsidTr="00B63699">
        <w:tc>
          <w:tcPr>
            <w:tcW w:w="2547" w:type="dxa"/>
          </w:tcPr>
          <w:p w:rsidR="003164C3" w:rsidRDefault="003164C3" w:rsidP="003164C3">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469" w:type="dxa"/>
          </w:tcPr>
          <w:p w:rsidR="003164C3" w:rsidRDefault="003164C3" w:rsidP="003164C3">
            <w:pPr>
              <w:spacing w:line="276" w:lineRule="auto"/>
              <w:rPr>
                <w:rFonts w:ascii="Arial" w:hAnsi="Arial" w:cs="Arial"/>
                <w:sz w:val="24"/>
              </w:rPr>
            </w:pPr>
            <w:r>
              <w:rPr>
                <w:rFonts w:ascii="Arial" w:hAnsi="Arial" w:cs="Arial"/>
                <w:sz w:val="24"/>
              </w:rPr>
              <w:t xml:space="preserve">The region as a whole has had a population increase of +8.72% with the largest increase in the Dublin Fingal constituency. </w:t>
            </w:r>
          </w:p>
          <w:p w:rsidR="003164C3" w:rsidRDefault="003164C3" w:rsidP="003164C3">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south by the </w:t>
            </w:r>
            <w:proofErr w:type="spellStart"/>
            <w:r>
              <w:rPr>
                <w:rFonts w:ascii="Arial" w:hAnsi="Arial" w:cs="Arial"/>
                <w:sz w:val="24"/>
              </w:rPr>
              <w:t>Liffey</w:t>
            </w:r>
            <w:proofErr w:type="spellEnd"/>
            <w:r>
              <w:rPr>
                <w:rFonts w:ascii="Arial" w:hAnsi="Arial" w:cs="Arial"/>
                <w:sz w:val="24"/>
              </w:rPr>
              <w:t xml:space="preserve"> River. To the west and north is the border with County Meath and the southern part of the Dublin West constituency is bordered by</w:t>
            </w:r>
            <w:r>
              <w:t xml:space="preserve"> </w:t>
            </w:r>
            <w:proofErr w:type="spellStart"/>
            <w:r w:rsidRPr="00AD22D4">
              <w:rPr>
                <w:rFonts w:ascii="Arial" w:hAnsi="Arial" w:cs="Arial"/>
                <w:sz w:val="24"/>
              </w:rPr>
              <w:t>Leixlip</w:t>
            </w:r>
            <w:proofErr w:type="spellEnd"/>
            <w:r>
              <w:rPr>
                <w:rFonts w:ascii="Arial" w:hAnsi="Arial" w:cs="Arial"/>
                <w:sz w:val="24"/>
              </w:rPr>
              <w:t xml:space="preserve"> in County Kildare.</w:t>
            </w:r>
          </w:p>
          <w:p w:rsidR="003164C3" w:rsidRPr="00DD2336" w:rsidRDefault="003164C3" w:rsidP="003164C3">
            <w:pPr>
              <w:spacing w:line="276" w:lineRule="auto"/>
              <w:rPr>
                <w:rFonts w:ascii="Arial" w:hAnsi="Arial" w:cs="Arial"/>
                <w:sz w:val="24"/>
                <w:highlight w:val="red"/>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3164C3" w:rsidTr="00B63699">
        <w:tc>
          <w:tcPr>
            <w:tcW w:w="2547" w:type="dxa"/>
          </w:tcPr>
          <w:p w:rsidR="003164C3" w:rsidRDefault="003164C3" w:rsidP="003164C3">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469" w:type="dxa"/>
          </w:tcPr>
          <w:p w:rsidR="003164C3" w:rsidRPr="00AE5532" w:rsidRDefault="003164C3" w:rsidP="003164C3">
            <w:pPr>
              <w:spacing w:line="276" w:lineRule="auto"/>
              <w:rPr>
                <w:rFonts w:ascii="Arial" w:hAnsi="Arial" w:cs="Arial"/>
                <w:sz w:val="24"/>
              </w:rPr>
            </w:pPr>
            <w:r w:rsidRPr="00AE5532">
              <w:rPr>
                <w:rFonts w:ascii="Arial" w:hAnsi="Arial" w:cs="Arial"/>
                <w:sz w:val="24"/>
              </w:rPr>
              <w:t xml:space="preserve">All of the constituencies </w:t>
            </w:r>
            <w:r w:rsidR="006649A7">
              <w:rPr>
                <w:rFonts w:ascii="Arial" w:hAnsi="Arial" w:cs="Arial"/>
                <w:sz w:val="24"/>
              </w:rPr>
              <w:t xml:space="preserve">are changed in this proposal. </w:t>
            </w:r>
          </w:p>
          <w:p w:rsidR="006649A7" w:rsidRDefault="003164C3" w:rsidP="003164C3">
            <w:pPr>
              <w:spacing w:line="276" w:lineRule="auto"/>
              <w:rPr>
                <w:rFonts w:ascii="Arial" w:hAnsi="Arial" w:cs="Arial"/>
                <w:sz w:val="24"/>
              </w:rPr>
            </w:pPr>
            <w:r w:rsidRPr="00AE5532">
              <w:rPr>
                <w:rFonts w:ascii="Arial" w:hAnsi="Arial" w:cs="Arial"/>
                <w:sz w:val="24"/>
              </w:rPr>
              <w:t>A total of 96,391 of population are transferred</w:t>
            </w:r>
            <w:r w:rsidR="006649A7">
              <w:rPr>
                <w:rFonts w:ascii="Arial" w:hAnsi="Arial" w:cs="Arial"/>
                <w:sz w:val="24"/>
              </w:rPr>
              <w:t>.  However, this includes the 70,448 of population from Dublin Bay North who are transferred into the new constituency of Dublin North E</w:t>
            </w:r>
            <w:r w:rsidR="0066441A">
              <w:rPr>
                <w:rFonts w:ascii="Arial" w:hAnsi="Arial" w:cs="Arial"/>
                <w:sz w:val="24"/>
              </w:rPr>
              <w:t xml:space="preserve">ast. </w:t>
            </w:r>
          </w:p>
          <w:p w:rsidR="003164C3" w:rsidRPr="00B63699" w:rsidRDefault="006649A7" w:rsidP="00AE5532">
            <w:pPr>
              <w:spacing w:line="276" w:lineRule="auto"/>
              <w:rPr>
                <w:rFonts w:ascii="Arial" w:hAnsi="Arial" w:cs="Arial"/>
                <w:sz w:val="24"/>
              </w:rPr>
            </w:pPr>
            <w:r>
              <w:rPr>
                <w:rFonts w:ascii="Arial" w:hAnsi="Arial" w:cs="Arial"/>
                <w:sz w:val="24"/>
              </w:rPr>
              <w:t xml:space="preserve">From the perspective of </w:t>
            </w:r>
            <w:proofErr w:type="gramStart"/>
            <w:r>
              <w:rPr>
                <w:rFonts w:ascii="Arial" w:hAnsi="Arial" w:cs="Arial"/>
                <w:sz w:val="24"/>
              </w:rPr>
              <w:t>continuity</w:t>
            </w:r>
            <w:proofErr w:type="gramEnd"/>
            <w:r>
              <w:rPr>
                <w:rFonts w:ascii="Arial" w:hAnsi="Arial" w:cs="Arial"/>
                <w:sz w:val="24"/>
              </w:rPr>
              <w:t xml:space="preserve"> it might be considered that a return </w:t>
            </w:r>
            <w:r w:rsidR="00C608FE">
              <w:rPr>
                <w:rFonts w:ascii="Arial" w:hAnsi="Arial" w:cs="Arial"/>
                <w:sz w:val="24"/>
              </w:rPr>
              <w:t xml:space="preserve">to </w:t>
            </w:r>
            <w:r w:rsidR="00B63699">
              <w:rPr>
                <w:rFonts w:ascii="Arial" w:hAnsi="Arial" w:cs="Arial"/>
                <w:sz w:val="24"/>
              </w:rPr>
              <w:t xml:space="preserve">something very close to </w:t>
            </w:r>
            <w:r w:rsidR="00C608FE">
              <w:rPr>
                <w:rFonts w:ascii="Arial" w:hAnsi="Arial" w:cs="Arial"/>
                <w:sz w:val="24"/>
              </w:rPr>
              <w:t>a pr</w:t>
            </w:r>
            <w:r w:rsidR="00B63699">
              <w:rPr>
                <w:rFonts w:ascii="Arial" w:hAnsi="Arial" w:cs="Arial"/>
                <w:sz w:val="24"/>
              </w:rPr>
              <w:t xml:space="preserve">evious </w:t>
            </w:r>
            <w:r w:rsidR="00B63699">
              <w:rPr>
                <w:rFonts w:ascii="Arial" w:hAnsi="Arial" w:cs="Arial"/>
                <w:sz w:val="24"/>
              </w:rPr>
              <w:lastRenderedPageBreak/>
              <w:t xml:space="preserve">configuration is effectively neutral, so if the cohort of 70,448 are discounted in the calculation, then the continuity figure changes from 85.71% which is low, up to 96.15% which is high, and represents 25 out of 26 of the population not being transferred.  </w:t>
            </w:r>
          </w:p>
        </w:tc>
      </w:tr>
    </w:tbl>
    <w:p w:rsidR="004A732F" w:rsidRDefault="004A732F" w:rsidP="001D05D5">
      <w:pPr>
        <w:spacing w:after="0" w:line="360" w:lineRule="auto"/>
        <w:jc w:val="both"/>
        <w:rPr>
          <w:rFonts w:ascii="Arial" w:hAnsi="Arial" w:cs="Arial"/>
          <w:sz w:val="24"/>
        </w:rPr>
      </w:pPr>
    </w:p>
    <w:p w:rsidR="00B478AC" w:rsidRDefault="00B478AC" w:rsidP="001D05D5">
      <w:pPr>
        <w:spacing w:after="0" w:line="360" w:lineRule="auto"/>
        <w:jc w:val="both"/>
        <w:rPr>
          <w:rFonts w:ascii="Arial" w:hAnsi="Arial" w:cs="Arial"/>
          <w:sz w:val="24"/>
        </w:rPr>
      </w:pPr>
    </w:p>
    <w:p w:rsidR="00B7543E" w:rsidRPr="00BB70B2" w:rsidRDefault="0079735C" w:rsidP="001D05D5">
      <w:pPr>
        <w:spacing w:after="0" w:line="360" w:lineRule="auto"/>
        <w:jc w:val="both"/>
        <w:rPr>
          <w:rFonts w:ascii="Arial" w:hAnsi="Arial" w:cs="Arial"/>
          <w:b/>
          <w:sz w:val="24"/>
        </w:rPr>
      </w:pPr>
      <w:r>
        <w:rPr>
          <w:rFonts w:ascii="Arial" w:hAnsi="Arial" w:cs="Arial"/>
          <w:b/>
          <w:sz w:val="24"/>
        </w:rPr>
        <w:t>6</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79735C" w:rsidP="001D05D5">
      <w:pPr>
        <w:spacing w:after="0" w:line="360" w:lineRule="auto"/>
        <w:jc w:val="both"/>
        <w:rPr>
          <w:rFonts w:ascii="Arial" w:hAnsi="Arial" w:cs="Arial"/>
          <w:sz w:val="24"/>
        </w:rPr>
      </w:pPr>
      <w:r>
        <w:rPr>
          <w:rFonts w:ascii="Arial" w:hAnsi="Arial" w:cs="Arial"/>
          <w:sz w:val="24"/>
        </w:rPr>
        <w:t>Option</w:t>
      </w:r>
      <w:r w:rsidR="00145BD4">
        <w:rPr>
          <w:rFonts w:ascii="Arial" w:hAnsi="Arial" w:cs="Arial"/>
          <w:sz w:val="24"/>
        </w:rPr>
        <w:t xml:space="preserve"> 3 is </w:t>
      </w:r>
      <w:r w:rsidR="00DD3D37">
        <w:rPr>
          <w:rFonts w:ascii="Arial" w:hAnsi="Arial" w:cs="Arial"/>
          <w:sz w:val="24"/>
        </w:rPr>
        <w:t xml:space="preserve">developed in the context of a 174 member </w:t>
      </w:r>
      <w:proofErr w:type="spellStart"/>
      <w:r w:rsidR="00DD3D37">
        <w:rPr>
          <w:rFonts w:ascii="Arial" w:hAnsi="Arial" w:cs="Arial"/>
          <w:sz w:val="24"/>
        </w:rPr>
        <w:t>Dáil</w:t>
      </w:r>
      <w:proofErr w:type="spellEnd"/>
      <w:r w:rsidR="00DD3D37">
        <w:rPr>
          <w:rFonts w:ascii="Arial" w:hAnsi="Arial" w:cs="Arial"/>
          <w:sz w:val="24"/>
        </w:rPr>
        <w:t>.</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sidR="0047786A">
        <w:rPr>
          <w:rFonts w:ascii="Arial" w:hAnsi="Arial" w:cs="Arial"/>
          <w:sz w:val="24"/>
        </w:rPr>
        <w:t>5</w:t>
      </w:r>
      <w:r w:rsidR="00E100C7">
        <w:rPr>
          <w:rFonts w:ascii="Arial" w:hAnsi="Arial" w:cs="Arial"/>
          <w:sz w:val="24"/>
        </w:rPr>
        <w:t xml:space="preserve"> below.  </w:t>
      </w:r>
    </w:p>
    <w:p w:rsidR="00956A6E" w:rsidRDefault="00956A6E"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47786A">
        <w:rPr>
          <w:rFonts w:ascii="Arial" w:hAnsi="Arial" w:cs="Arial"/>
          <w:b/>
          <w:sz w:val="24"/>
        </w:rPr>
        <w:t>5</w:t>
      </w:r>
      <w:r w:rsidRPr="00BB70B2">
        <w:rPr>
          <w:rFonts w:ascii="Arial" w:hAnsi="Arial" w:cs="Arial"/>
          <w:b/>
          <w:sz w:val="24"/>
        </w:rPr>
        <w:t xml:space="preserve">:  </w:t>
      </w:r>
      <w:r w:rsidR="00B7543E" w:rsidRPr="00BB70B2">
        <w:rPr>
          <w:rFonts w:ascii="Arial" w:hAnsi="Arial" w:cs="Arial"/>
          <w:b/>
          <w:sz w:val="24"/>
        </w:rPr>
        <w:t xml:space="preserve">Effect of total </w:t>
      </w:r>
      <w:proofErr w:type="spellStart"/>
      <w:r w:rsidR="00B7543E" w:rsidRPr="00BB70B2">
        <w:rPr>
          <w:rFonts w:ascii="Arial" w:hAnsi="Arial" w:cs="Arial"/>
          <w:b/>
          <w:sz w:val="24"/>
        </w:rPr>
        <w:t>Dáil</w:t>
      </w:r>
      <w:proofErr w:type="spellEnd"/>
      <w:r w:rsidR="00B7543E" w:rsidRPr="00BB70B2">
        <w:rPr>
          <w:rFonts w:ascii="Arial" w:hAnsi="Arial" w:cs="Arial"/>
          <w:b/>
          <w:sz w:val="24"/>
        </w:rPr>
        <w:t xml:space="preserve"> membership </w:t>
      </w:r>
      <w:r w:rsidR="00145BD4">
        <w:rPr>
          <w:rFonts w:ascii="Arial" w:hAnsi="Arial" w:cs="Arial"/>
          <w:b/>
          <w:sz w:val="24"/>
        </w:rPr>
        <w:t xml:space="preserve">on variances in Option 3 </w:t>
      </w:r>
    </w:p>
    <w:tbl>
      <w:tblPr>
        <w:tblW w:w="9859" w:type="dxa"/>
        <w:tblInd w:w="-147" w:type="dxa"/>
        <w:tblLook w:val="04A0" w:firstRow="1" w:lastRow="0" w:firstColumn="1" w:lastColumn="0" w:noHBand="0" w:noVBand="1"/>
      </w:tblPr>
      <w:tblGrid>
        <w:gridCol w:w="1843"/>
        <w:gridCol w:w="709"/>
        <w:gridCol w:w="709"/>
        <w:gridCol w:w="709"/>
        <w:gridCol w:w="708"/>
        <w:gridCol w:w="851"/>
        <w:gridCol w:w="778"/>
        <w:gridCol w:w="720"/>
        <w:gridCol w:w="720"/>
        <w:gridCol w:w="720"/>
        <w:gridCol w:w="720"/>
        <w:gridCol w:w="672"/>
      </w:tblGrid>
      <w:tr w:rsidR="00715EC0" w:rsidRPr="00715EC0" w:rsidTr="00AE553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Dublin South</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174</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715EC0" w:rsidRPr="00715EC0" w:rsidRDefault="00715EC0" w:rsidP="00AE5532">
            <w:pPr>
              <w:spacing w:after="0" w:line="240" w:lineRule="auto"/>
              <w:jc w:val="center"/>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175</w:t>
            </w:r>
          </w:p>
        </w:tc>
        <w:tc>
          <w:tcPr>
            <w:tcW w:w="778"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180</w:t>
            </w:r>
          </w:p>
        </w:tc>
        <w:tc>
          <w:tcPr>
            <w:tcW w:w="672"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181</w:t>
            </w:r>
          </w:p>
        </w:tc>
      </w:tr>
      <w:tr w:rsidR="00AE5532" w:rsidRPr="00BF432B" w:rsidTr="00AE5532">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North-East</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-5.68</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-5.12</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-4.57</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-4.02</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-3.47</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-2.92</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-2.37</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-1.81</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-1.26</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-0.71</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-0.16</w:t>
            </w:r>
          </w:p>
        </w:tc>
      </w:tr>
      <w:tr w:rsidR="00AE5532" w:rsidRPr="00BF432B" w:rsidTr="00AE5532">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Central</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-5.40</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-4.85</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-4.29</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-3.74</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-3.19</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-2.63</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-2.08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-1.53</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-0.98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-0.42</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0.13</w:t>
            </w:r>
          </w:p>
        </w:tc>
      </w:tr>
      <w:tr w:rsidR="00AE5532" w:rsidRPr="00BF432B" w:rsidTr="00AE5532">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Fingal</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3.15</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3.76</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4.36</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4.96</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5.57</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6.17</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6.77</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7.38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7.98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8.58</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9.19</w:t>
            </w:r>
          </w:p>
        </w:tc>
      </w:tr>
      <w:tr w:rsidR="00AE5532" w:rsidRPr="00BF432B" w:rsidTr="00AE5532">
        <w:trPr>
          <w:trHeight w:val="41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North-West</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2.39</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2.99</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3.59</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4.19</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4.79</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5.39</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5.98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6.58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7.18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7.78</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8.38</w:t>
            </w:r>
          </w:p>
        </w:tc>
      </w:tr>
      <w:tr w:rsidR="00AE5532" w:rsidRPr="00BF432B" w:rsidTr="00AE5532">
        <w:trPr>
          <w:trHeight w:val="4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West</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-3.80</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-3.24</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-2.67</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-2.11</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-1.55</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-0.99</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-0.42</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0.14</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0.70</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1.26</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1.83</w:t>
            </w:r>
          </w:p>
        </w:tc>
      </w:tr>
      <w:tr w:rsidR="00AE5532" w:rsidRPr="00715EC0" w:rsidTr="00AE5532">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E5532" w:rsidRPr="00AE5532" w:rsidRDefault="00AE5532" w:rsidP="00AE5532">
            <w:pPr>
              <w:spacing w:after="0" w:line="240" w:lineRule="auto"/>
              <w:rPr>
                <w:rFonts w:ascii="Arial" w:hAnsi="Arial" w:cs="Arial"/>
                <w:sz w:val="20"/>
              </w:rPr>
            </w:pPr>
            <w:r w:rsidRPr="00AE5532">
              <w:rPr>
                <w:rFonts w:ascii="Arial" w:hAnsi="Arial" w:cs="Arial"/>
                <w:sz w:val="20"/>
              </w:rPr>
              <w:t>Dublin Bay North</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-4.93</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-4.37</w:t>
            </w:r>
          </w:p>
        </w:tc>
        <w:tc>
          <w:tcPr>
            <w:tcW w:w="709"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-3.82</w:t>
            </w:r>
          </w:p>
        </w:tc>
        <w:tc>
          <w:tcPr>
            <w:tcW w:w="708"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-3.26</w:t>
            </w:r>
          </w:p>
        </w:tc>
        <w:tc>
          <w:tcPr>
            <w:tcW w:w="851" w:type="dxa"/>
            <w:tcBorders>
              <w:top w:val="nil"/>
              <w:left w:val="nil"/>
              <w:bottom w:val="single" w:sz="4" w:space="0" w:color="auto"/>
              <w:right w:val="single" w:sz="4" w:space="0" w:color="auto"/>
            </w:tcBorders>
            <w:shd w:val="clear" w:color="auto" w:fill="auto"/>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-2.70</w:t>
            </w:r>
          </w:p>
        </w:tc>
        <w:tc>
          <w:tcPr>
            <w:tcW w:w="778"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-2.15</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-1.59</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-1.04</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-0.48</w:t>
            </w:r>
          </w:p>
        </w:tc>
        <w:tc>
          <w:tcPr>
            <w:tcW w:w="720"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0.08</w:t>
            </w:r>
          </w:p>
        </w:tc>
        <w:tc>
          <w:tcPr>
            <w:tcW w:w="672" w:type="dxa"/>
            <w:tcBorders>
              <w:top w:val="nil"/>
              <w:left w:val="nil"/>
              <w:bottom w:val="single" w:sz="4" w:space="0" w:color="auto"/>
              <w:right w:val="single" w:sz="4" w:space="0" w:color="auto"/>
            </w:tcBorders>
            <w:shd w:val="clear" w:color="000000" w:fill="FFFFFF"/>
            <w:noWrap/>
            <w:vAlign w:val="center"/>
            <w:hideMark/>
          </w:tcPr>
          <w:p w:rsidR="00AE5532" w:rsidRPr="00AE5532" w:rsidRDefault="00AE5532" w:rsidP="00AE5532">
            <w:pPr>
              <w:spacing w:after="0" w:line="240" w:lineRule="auto"/>
              <w:jc w:val="center"/>
              <w:rPr>
                <w:rFonts w:ascii="Arial" w:hAnsi="Arial" w:cs="Arial"/>
                <w:sz w:val="20"/>
                <w:szCs w:val="20"/>
              </w:rPr>
            </w:pPr>
            <w:r w:rsidRPr="00AE5532">
              <w:rPr>
                <w:rFonts w:ascii="Arial" w:hAnsi="Arial" w:cs="Arial"/>
                <w:sz w:val="20"/>
                <w:szCs w:val="20"/>
              </w:rPr>
              <w:t>0.63</w:t>
            </w:r>
          </w:p>
        </w:tc>
      </w:tr>
    </w:tbl>
    <w:p w:rsidR="00715EC0" w:rsidRDefault="00715EC0" w:rsidP="001D05D5">
      <w:pPr>
        <w:spacing w:after="0" w:line="360" w:lineRule="auto"/>
        <w:jc w:val="both"/>
        <w:rPr>
          <w:rFonts w:cstheme="minorHAnsi"/>
          <w:sz w:val="20"/>
          <w:szCs w:val="20"/>
        </w:rPr>
      </w:pPr>
    </w:p>
    <w:p w:rsidR="0036750F" w:rsidRPr="00556EB6" w:rsidRDefault="00AE4B79" w:rsidP="001D05D5">
      <w:pPr>
        <w:spacing w:after="0" w:line="360" w:lineRule="auto"/>
        <w:jc w:val="both"/>
        <w:rPr>
          <w:rFonts w:ascii="Arial" w:hAnsi="Arial" w:cs="Arial"/>
          <w:sz w:val="24"/>
        </w:rPr>
      </w:pPr>
      <w:r w:rsidRPr="00556EB6">
        <w:rPr>
          <w:rFonts w:ascii="Arial" w:hAnsi="Arial" w:cs="Arial"/>
          <w:sz w:val="24"/>
        </w:rPr>
        <w:t xml:space="preserve">It can be seen in Table </w:t>
      </w:r>
      <w:r w:rsidR="0047786A">
        <w:rPr>
          <w:rFonts w:ascii="Arial" w:hAnsi="Arial" w:cs="Arial"/>
          <w:sz w:val="24"/>
        </w:rPr>
        <w:t>5</w:t>
      </w:r>
      <w:r w:rsidRPr="00556EB6">
        <w:rPr>
          <w:rFonts w:ascii="Arial" w:hAnsi="Arial" w:cs="Arial"/>
          <w:sz w:val="24"/>
        </w:rPr>
        <w:t xml:space="preserve"> above that </w:t>
      </w:r>
      <w:r w:rsidR="00E27622" w:rsidRPr="00556EB6">
        <w:rPr>
          <w:rFonts w:ascii="Arial" w:hAnsi="Arial" w:cs="Arial"/>
          <w:sz w:val="24"/>
        </w:rPr>
        <w:t xml:space="preserve">in a 174 seat </w:t>
      </w:r>
      <w:proofErr w:type="spellStart"/>
      <w:r w:rsidR="00E27622" w:rsidRPr="00556EB6">
        <w:rPr>
          <w:rFonts w:ascii="Arial" w:hAnsi="Arial" w:cs="Arial"/>
          <w:sz w:val="24"/>
        </w:rPr>
        <w:t>Dáil</w:t>
      </w:r>
      <w:proofErr w:type="spellEnd"/>
      <w:r w:rsidR="00E27622" w:rsidRPr="00556EB6">
        <w:rPr>
          <w:rFonts w:ascii="Arial" w:hAnsi="Arial" w:cs="Arial"/>
          <w:sz w:val="24"/>
        </w:rPr>
        <w:t xml:space="preserve">, all the variances in the region are </w:t>
      </w:r>
      <w:r w:rsidR="00556EB6" w:rsidRPr="00556EB6">
        <w:rPr>
          <w:rFonts w:ascii="Arial" w:hAnsi="Arial" w:cs="Arial"/>
          <w:sz w:val="24"/>
        </w:rPr>
        <w:t>in an acceptable range.</w:t>
      </w:r>
    </w:p>
    <w:p w:rsidR="0036750F" w:rsidRPr="00556EB6" w:rsidRDefault="0036750F" w:rsidP="001D05D5">
      <w:pPr>
        <w:spacing w:after="0" w:line="360" w:lineRule="auto"/>
        <w:jc w:val="both"/>
        <w:rPr>
          <w:rFonts w:ascii="Arial" w:hAnsi="Arial" w:cs="Arial"/>
          <w:sz w:val="24"/>
        </w:rPr>
      </w:pPr>
    </w:p>
    <w:p w:rsidR="0079735C" w:rsidRDefault="0079735C" w:rsidP="001D05D5">
      <w:pPr>
        <w:spacing w:after="0" w:line="360" w:lineRule="auto"/>
        <w:jc w:val="both"/>
        <w:rPr>
          <w:rFonts w:ascii="Arial" w:hAnsi="Arial" w:cs="Arial"/>
          <w:sz w:val="24"/>
        </w:rPr>
      </w:pPr>
      <w:r w:rsidRPr="00556EB6">
        <w:rPr>
          <w:rFonts w:ascii="Arial" w:hAnsi="Arial" w:cs="Arial"/>
          <w:sz w:val="24"/>
        </w:rPr>
        <w:t xml:space="preserve">It should be noted that higher numbers of </w:t>
      </w:r>
      <w:proofErr w:type="spellStart"/>
      <w:r w:rsidRPr="00556EB6">
        <w:rPr>
          <w:rFonts w:ascii="Arial" w:hAnsi="Arial" w:cs="Arial"/>
          <w:sz w:val="24"/>
        </w:rPr>
        <w:t>Dáil</w:t>
      </w:r>
      <w:proofErr w:type="spellEnd"/>
      <w:r w:rsidRPr="00556EB6">
        <w:rPr>
          <w:rFonts w:ascii="Arial" w:hAnsi="Arial" w:cs="Arial"/>
          <w:sz w:val="24"/>
        </w:rPr>
        <w:t xml:space="preserve"> membership bring the variances to </w:t>
      </w:r>
      <w:r w:rsidR="00715EC0" w:rsidRPr="00556EB6">
        <w:rPr>
          <w:rFonts w:ascii="Arial" w:hAnsi="Arial" w:cs="Arial"/>
          <w:sz w:val="24"/>
        </w:rPr>
        <w:t>higher</w:t>
      </w:r>
      <w:r w:rsidR="00556EB6" w:rsidRPr="00556EB6">
        <w:rPr>
          <w:rFonts w:ascii="Arial" w:hAnsi="Arial" w:cs="Arial"/>
          <w:sz w:val="24"/>
        </w:rPr>
        <w:t xml:space="preserve"> values. The Dublin Fingal constituency </w:t>
      </w:r>
      <w:proofErr w:type="spellStart"/>
      <w:r w:rsidR="00556EB6" w:rsidRPr="00556EB6">
        <w:rPr>
          <w:rFonts w:ascii="Arial" w:hAnsi="Arial" w:cs="Arial"/>
          <w:sz w:val="24"/>
        </w:rPr>
        <w:t>pres</w:t>
      </w:r>
      <w:r w:rsidR="006C1525">
        <w:rPr>
          <w:rFonts w:ascii="Arial" w:hAnsi="Arial" w:cs="Arial"/>
          <w:sz w:val="24"/>
        </w:rPr>
        <w:t>en</w:t>
      </w:r>
      <w:r w:rsidR="00556EB6" w:rsidRPr="00556EB6">
        <w:rPr>
          <w:rFonts w:ascii="Arial" w:hAnsi="Arial" w:cs="Arial"/>
          <w:sz w:val="24"/>
        </w:rPr>
        <w:t>st</w:t>
      </w:r>
      <w:proofErr w:type="spellEnd"/>
      <w:r w:rsidR="00556EB6" w:rsidRPr="00556EB6">
        <w:rPr>
          <w:rFonts w:ascii="Arial" w:hAnsi="Arial" w:cs="Arial"/>
          <w:sz w:val="24"/>
        </w:rPr>
        <w:t xml:space="preserve"> a limit of a reasonable variance at a 175 membership </w:t>
      </w:r>
      <w:proofErr w:type="spellStart"/>
      <w:r w:rsidR="00556EB6" w:rsidRPr="00556EB6">
        <w:rPr>
          <w:rFonts w:ascii="Arial" w:hAnsi="Arial" w:cs="Arial"/>
          <w:sz w:val="24"/>
        </w:rPr>
        <w:t>Dáil</w:t>
      </w:r>
      <w:proofErr w:type="spellEnd"/>
      <w:r w:rsidR="00556EB6" w:rsidRPr="00556EB6">
        <w:rPr>
          <w:rFonts w:ascii="Arial" w:hAnsi="Arial" w:cs="Arial"/>
          <w:sz w:val="24"/>
        </w:rPr>
        <w:t xml:space="preserve"> with a variance of +5.57%</w:t>
      </w:r>
      <w:r w:rsidRPr="00556EB6">
        <w:rPr>
          <w:rFonts w:ascii="Arial" w:hAnsi="Arial" w:cs="Arial"/>
          <w:sz w:val="24"/>
        </w:rPr>
        <w:t xml:space="preserve"> </w:t>
      </w:r>
      <w:r w:rsidR="00556EB6" w:rsidRPr="00556EB6">
        <w:rPr>
          <w:rFonts w:ascii="Arial" w:hAnsi="Arial" w:cs="Arial"/>
          <w:sz w:val="24"/>
        </w:rPr>
        <w:t>and Dublin North-East presents a lower limit at a 171 membership with a variance of -5.68%.</w:t>
      </w:r>
    </w:p>
    <w:p w:rsidR="00AE4B79" w:rsidRDefault="00AE4B79" w:rsidP="001D05D5">
      <w:pPr>
        <w:spacing w:after="0" w:line="360" w:lineRule="auto"/>
        <w:jc w:val="both"/>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143CFA" w:rsidRDefault="00143CFA">
      <w:pPr>
        <w:rPr>
          <w:rFonts w:ascii="Arial" w:hAnsi="Arial" w:cs="Arial"/>
          <w:sz w:val="24"/>
        </w:rPr>
      </w:pPr>
    </w:p>
    <w:p w:rsidR="006F7073" w:rsidRDefault="006F7073">
      <w:pPr>
        <w:rPr>
          <w:rFonts w:ascii="Arial" w:hAnsi="Arial" w:cs="Arial"/>
          <w:sz w:val="24"/>
        </w:rPr>
      </w:pPr>
    </w:p>
    <w:p w:rsidR="000F61A6" w:rsidRDefault="000F61A6">
      <w:pPr>
        <w:rPr>
          <w:rFonts w:ascii="Arial" w:hAnsi="Arial" w:cs="Arial"/>
          <w:sz w:val="24"/>
        </w:rPr>
      </w:pPr>
    </w:p>
    <w:p w:rsidR="00482B1F" w:rsidRPr="00004C12" w:rsidRDefault="00E27622" w:rsidP="00E27622">
      <w:pPr>
        <w:spacing w:after="0" w:line="360" w:lineRule="auto"/>
        <w:jc w:val="center"/>
        <w:rPr>
          <w:rFonts w:ascii="Arial" w:hAnsi="Arial" w:cs="Arial"/>
          <w:b/>
          <w:sz w:val="24"/>
        </w:rPr>
      </w:pPr>
      <w:r w:rsidRPr="00004C12">
        <w:rPr>
          <w:rFonts w:ascii="Arial" w:hAnsi="Arial" w:cs="Arial"/>
          <w:b/>
          <w:sz w:val="24"/>
        </w:rPr>
        <w:t>APPENDIX</w:t>
      </w:r>
    </w:p>
    <w:p w:rsidR="00BB7D57" w:rsidRDefault="00BB7D57" w:rsidP="00004C12">
      <w:pPr>
        <w:spacing w:after="0" w:line="360" w:lineRule="auto"/>
        <w:jc w:val="both"/>
        <w:rPr>
          <w:rFonts w:ascii="Arial" w:hAnsi="Arial" w:cs="Arial"/>
        </w:rPr>
      </w:pPr>
    </w:p>
    <w:p w:rsidR="0036750F" w:rsidRDefault="0036750F" w:rsidP="00004C12">
      <w:pPr>
        <w:spacing w:after="0" w:line="360" w:lineRule="auto"/>
        <w:jc w:val="both"/>
        <w:rPr>
          <w:rFonts w:ascii="Arial" w:hAnsi="Arial" w:cs="Arial"/>
        </w:rPr>
      </w:pPr>
    </w:p>
    <w:p w:rsidR="00556EB6" w:rsidRDefault="00BB7D57" w:rsidP="00556EB6">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1</w:t>
      </w:r>
      <w:r>
        <w:rPr>
          <w:rFonts w:ascii="Arial" w:hAnsi="Arial" w:cs="Arial"/>
          <w:b/>
        </w:rPr>
        <w:t>A</w:t>
      </w:r>
      <w:r w:rsidRPr="00004C12">
        <w:rPr>
          <w:rFonts w:ascii="Arial" w:hAnsi="Arial" w:cs="Arial"/>
          <w:b/>
        </w:rPr>
        <w:t xml:space="preserve">:  </w:t>
      </w:r>
      <w:r w:rsidR="00556EB6" w:rsidRPr="00004C12">
        <w:rPr>
          <w:rFonts w:ascii="Arial" w:hAnsi="Arial" w:cs="Arial"/>
          <w:b/>
        </w:rPr>
        <w:t xml:space="preserve">Electoral Divisions and population transferred from the constituency of </w:t>
      </w:r>
      <w:r w:rsidR="00556EB6">
        <w:rPr>
          <w:rFonts w:ascii="Arial" w:hAnsi="Arial" w:cs="Arial"/>
          <w:b/>
        </w:rPr>
        <w:t xml:space="preserve">Dublin Central </w:t>
      </w:r>
      <w:r w:rsidR="00556EB6" w:rsidRPr="00004C12">
        <w:rPr>
          <w:rFonts w:ascii="Arial" w:hAnsi="Arial" w:cs="Arial"/>
          <w:b/>
        </w:rPr>
        <w:t>to the con</w:t>
      </w:r>
      <w:r w:rsidR="00556EB6">
        <w:rPr>
          <w:rFonts w:ascii="Arial" w:hAnsi="Arial" w:cs="Arial"/>
          <w:b/>
        </w:rPr>
        <w:t xml:space="preserve">stituency of Dublin West in Option </w:t>
      </w:r>
      <w:r w:rsidR="00E63826">
        <w:rPr>
          <w:rFonts w:ascii="Arial" w:hAnsi="Arial" w:cs="Arial"/>
          <w:b/>
        </w:rPr>
        <w:t>3</w:t>
      </w:r>
    </w:p>
    <w:p w:rsidR="00556EB6" w:rsidRDefault="00556EB6" w:rsidP="00556EB6">
      <w:pPr>
        <w:spacing w:after="0" w:line="360" w:lineRule="auto"/>
        <w:jc w:val="both"/>
        <w:rPr>
          <w:rFonts w:ascii="Arial" w:hAnsi="Arial" w:cs="Arial"/>
        </w:rPr>
      </w:pPr>
    </w:p>
    <w:p w:rsidR="00ED020D" w:rsidRPr="00004C12" w:rsidRDefault="00ED020D" w:rsidP="00556EB6">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56EB6" w:rsidRPr="002023D7" w:rsidTr="009953A4">
        <w:trPr>
          <w:trHeight w:val="288"/>
        </w:trPr>
        <w:tc>
          <w:tcPr>
            <w:tcW w:w="3392" w:type="dxa"/>
            <w:shd w:val="clear" w:color="auto" w:fill="D9D9D9" w:themeFill="background1" w:themeFillShade="D9"/>
            <w:noWrap/>
            <w:vAlign w:val="bottom"/>
          </w:tcPr>
          <w:p w:rsidR="00556EB6" w:rsidRPr="002023D7" w:rsidRDefault="00556EB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56EB6" w:rsidRPr="002023D7" w:rsidTr="009953A4">
        <w:trPr>
          <w:trHeight w:val="288"/>
        </w:trPr>
        <w:tc>
          <w:tcPr>
            <w:tcW w:w="3392" w:type="dxa"/>
            <w:shd w:val="clear" w:color="auto" w:fill="auto"/>
            <w:noWrap/>
          </w:tcPr>
          <w:p w:rsidR="00556EB6" w:rsidRPr="00DB3060" w:rsidRDefault="00556EB6" w:rsidP="009953A4">
            <w:pPr>
              <w:spacing w:after="0"/>
              <w:rPr>
                <w:sz w:val="20"/>
              </w:rPr>
            </w:pPr>
            <w:proofErr w:type="spellStart"/>
            <w:r w:rsidRPr="00DB3060">
              <w:rPr>
                <w:sz w:val="20"/>
              </w:rPr>
              <w:t>Cabra</w:t>
            </w:r>
            <w:proofErr w:type="spellEnd"/>
            <w:r w:rsidRPr="00DB3060">
              <w:rPr>
                <w:sz w:val="20"/>
              </w:rPr>
              <w:t xml:space="preserve"> West A</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1,448</w:t>
            </w:r>
          </w:p>
        </w:tc>
      </w:tr>
      <w:tr w:rsidR="00556EB6" w:rsidRPr="002023D7" w:rsidTr="009953A4">
        <w:trPr>
          <w:trHeight w:val="288"/>
        </w:trPr>
        <w:tc>
          <w:tcPr>
            <w:tcW w:w="3392" w:type="dxa"/>
            <w:shd w:val="clear" w:color="auto" w:fill="auto"/>
            <w:noWrap/>
          </w:tcPr>
          <w:p w:rsidR="00556EB6" w:rsidRPr="00DB3060" w:rsidRDefault="00556EB6" w:rsidP="009953A4">
            <w:pPr>
              <w:spacing w:after="0"/>
              <w:rPr>
                <w:sz w:val="20"/>
              </w:rPr>
            </w:pPr>
            <w:proofErr w:type="spellStart"/>
            <w:r w:rsidRPr="00DB3060">
              <w:rPr>
                <w:sz w:val="20"/>
              </w:rPr>
              <w:t>Cabra</w:t>
            </w:r>
            <w:proofErr w:type="spellEnd"/>
            <w:r w:rsidRPr="00DB3060">
              <w:rPr>
                <w:sz w:val="20"/>
              </w:rPr>
              <w:t xml:space="preserve"> West B</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2,673</w:t>
            </w:r>
          </w:p>
        </w:tc>
      </w:tr>
      <w:tr w:rsidR="00556EB6" w:rsidRPr="002023D7" w:rsidTr="009953A4">
        <w:trPr>
          <w:trHeight w:val="288"/>
        </w:trPr>
        <w:tc>
          <w:tcPr>
            <w:tcW w:w="3392" w:type="dxa"/>
            <w:shd w:val="clear" w:color="auto" w:fill="auto"/>
            <w:noWrap/>
          </w:tcPr>
          <w:p w:rsidR="00556EB6" w:rsidRPr="00DB3060" w:rsidRDefault="00556EB6" w:rsidP="009953A4">
            <w:pPr>
              <w:spacing w:after="0"/>
              <w:rPr>
                <w:sz w:val="20"/>
              </w:rPr>
            </w:pPr>
            <w:proofErr w:type="spellStart"/>
            <w:r w:rsidRPr="00DB3060">
              <w:rPr>
                <w:sz w:val="20"/>
              </w:rPr>
              <w:t>Cabra</w:t>
            </w:r>
            <w:proofErr w:type="spellEnd"/>
            <w:r w:rsidRPr="00DB3060">
              <w:rPr>
                <w:sz w:val="20"/>
              </w:rPr>
              <w:t xml:space="preserve"> West C</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2,873</w:t>
            </w:r>
          </w:p>
        </w:tc>
      </w:tr>
      <w:tr w:rsidR="00556EB6" w:rsidRPr="002023D7" w:rsidTr="009953A4">
        <w:trPr>
          <w:trHeight w:val="288"/>
        </w:trPr>
        <w:tc>
          <w:tcPr>
            <w:tcW w:w="3392" w:type="dxa"/>
            <w:shd w:val="clear" w:color="auto" w:fill="auto"/>
            <w:noWrap/>
          </w:tcPr>
          <w:p w:rsidR="00556EB6" w:rsidRPr="00DB3060" w:rsidRDefault="00556EB6" w:rsidP="009953A4">
            <w:pPr>
              <w:spacing w:after="0"/>
              <w:rPr>
                <w:sz w:val="20"/>
              </w:rPr>
            </w:pPr>
            <w:proofErr w:type="spellStart"/>
            <w:r w:rsidRPr="00DB3060">
              <w:rPr>
                <w:sz w:val="20"/>
              </w:rPr>
              <w:t>Cabra</w:t>
            </w:r>
            <w:proofErr w:type="spellEnd"/>
            <w:r w:rsidRPr="00DB3060">
              <w:rPr>
                <w:sz w:val="20"/>
              </w:rPr>
              <w:t xml:space="preserve"> West D</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2,795</w:t>
            </w:r>
          </w:p>
        </w:tc>
      </w:tr>
      <w:tr w:rsidR="00556EB6" w:rsidRPr="002023D7" w:rsidTr="009953A4">
        <w:trPr>
          <w:trHeight w:val="288"/>
        </w:trPr>
        <w:tc>
          <w:tcPr>
            <w:tcW w:w="3392" w:type="dxa"/>
            <w:shd w:val="clear" w:color="auto" w:fill="D9D9D9" w:themeFill="background1" w:themeFillShade="D9"/>
            <w:noWrap/>
            <w:vAlign w:val="bottom"/>
          </w:tcPr>
          <w:p w:rsidR="00556EB6" w:rsidRPr="00004C12"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9,789</w:t>
            </w:r>
          </w:p>
        </w:tc>
      </w:tr>
    </w:tbl>
    <w:p w:rsidR="00BB7D57" w:rsidRDefault="00BB7D57" w:rsidP="00556EB6">
      <w:pPr>
        <w:spacing w:after="0" w:line="360" w:lineRule="auto"/>
        <w:jc w:val="both"/>
        <w:rPr>
          <w:rFonts w:ascii="Arial" w:hAnsi="Arial" w:cs="Arial"/>
        </w:rPr>
      </w:pPr>
    </w:p>
    <w:p w:rsidR="0036750F" w:rsidRDefault="0036750F" w:rsidP="00004C12">
      <w:pPr>
        <w:spacing w:after="0" w:line="360" w:lineRule="auto"/>
        <w:jc w:val="both"/>
        <w:rPr>
          <w:rFonts w:ascii="Arial" w:hAnsi="Arial" w:cs="Arial"/>
        </w:rPr>
      </w:pPr>
    </w:p>
    <w:p w:rsidR="00ED020D" w:rsidRDefault="00ED020D" w:rsidP="00004C12">
      <w:pPr>
        <w:spacing w:after="0" w:line="360" w:lineRule="auto"/>
        <w:jc w:val="both"/>
        <w:rPr>
          <w:rFonts w:ascii="Arial" w:hAnsi="Arial" w:cs="Arial"/>
        </w:rPr>
      </w:pPr>
    </w:p>
    <w:p w:rsidR="00556EB6" w:rsidRDefault="00BB7D57" w:rsidP="00556EB6">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2</w:t>
      </w:r>
      <w:r>
        <w:rPr>
          <w:rFonts w:ascii="Arial" w:hAnsi="Arial" w:cs="Arial"/>
          <w:b/>
        </w:rPr>
        <w:t>A</w:t>
      </w:r>
      <w:r w:rsidRPr="00004C12">
        <w:rPr>
          <w:rFonts w:ascii="Arial" w:hAnsi="Arial" w:cs="Arial"/>
          <w:b/>
        </w:rPr>
        <w:t xml:space="preserve">:  </w:t>
      </w:r>
      <w:r w:rsidR="00556EB6" w:rsidRPr="0001304F">
        <w:rPr>
          <w:rFonts w:ascii="Arial" w:hAnsi="Arial" w:cs="Arial"/>
          <w:b/>
        </w:rPr>
        <w:t xml:space="preserve">The </w:t>
      </w:r>
      <w:r w:rsidR="00556EB6">
        <w:rPr>
          <w:rFonts w:ascii="Arial" w:hAnsi="Arial" w:cs="Arial"/>
          <w:b/>
        </w:rPr>
        <w:t xml:space="preserve">population of </w:t>
      </w:r>
      <w:r w:rsidR="00556EB6" w:rsidRPr="0001304F">
        <w:rPr>
          <w:rFonts w:ascii="Arial" w:hAnsi="Arial" w:cs="Arial"/>
          <w:b/>
        </w:rPr>
        <w:t xml:space="preserve">area of 2 electoral divisions </w:t>
      </w:r>
      <w:r w:rsidR="00556EB6">
        <w:rPr>
          <w:rFonts w:ascii="Arial" w:hAnsi="Arial" w:cs="Arial"/>
          <w:b/>
        </w:rPr>
        <w:t>in</w:t>
      </w:r>
      <w:r w:rsidR="00556EB6" w:rsidRPr="0001304F">
        <w:rPr>
          <w:rFonts w:ascii="Arial" w:hAnsi="Arial" w:cs="Arial"/>
          <w:b/>
        </w:rPr>
        <w:t xml:space="preserve"> the constituency of Dublin Fingal to Dublin North-West </w:t>
      </w:r>
      <w:r w:rsidR="00E63826">
        <w:rPr>
          <w:rFonts w:ascii="Arial" w:hAnsi="Arial" w:cs="Arial"/>
          <w:b/>
        </w:rPr>
        <w:t>in Option 3</w:t>
      </w:r>
    </w:p>
    <w:p w:rsidR="00556EB6" w:rsidRDefault="00556EB6" w:rsidP="00556EB6">
      <w:pPr>
        <w:spacing w:after="0" w:line="360" w:lineRule="auto"/>
        <w:jc w:val="both"/>
        <w:rPr>
          <w:rFonts w:ascii="Arial" w:hAnsi="Arial" w:cs="Arial"/>
          <w:b/>
        </w:rPr>
      </w:pPr>
    </w:p>
    <w:p w:rsidR="00ED020D" w:rsidRDefault="00ED020D" w:rsidP="00556EB6">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56EB6" w:rsidRPr="002023D7" w:rsidTr="009953A4">
        <w:trPr>
          <w:trHeight w:val="288"/>
        </w:trPr>
        <w:tc>
          <w:tcPr>
            <w:tcW w:w="3392" w:type="dxa"/>
            <w:shd w:val="clear" w:color="auto" w:fill="D9D9D9" w:themeFill="background1" w:themeFillShade="D9"/>
            <w:noWrap/>
            <w:vAlign w:val="bottom"/>
          </w:tcPr>
          <w:p w:rsidR="00556EB6" w:rsidRPr="002023D7" w:rsidRDefault="00556EB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56EB6" w:rsidRPr="002023D7" w:rsidTr="009953A4">
        <w:trPr>
          <w:trHeight w:val="288"/>
        </w:trPr>
        <w:tc>
          <w:tcPr>
            <w:tcW w:w="3392" w:type="dxa"/>
            <w:shd w:val="clear" w:color="auto" w:fill="auto"/>
            <w:noWrap/>
            <w:vAlign w:val="bottom"/>
          </w:tcPr>
          <w:p w:rsidR="00556EB6" w:rsidRPr="002023D7"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Airport &amp; </w:t>
            </w:r>
            <w:proofErr w:type="spellStart"/>
            <w:r>
              <w:rPr>
                <w:rFonts w:ascii="Arial" w:eastAsia="Times New Roman" w:hAnsi="Arial" w:cs="Arial"/>
                <w:color w:val="000000"/>
                <w:lang w:eastAsia="en-IE"/>
              </w:rPr>
              <w:t>Dubber</w:t>
            </w:r>
            <w:proofErr w:type="spellEnd"/>
          </w:p>
        </w:tc>
        <w:tc>
          <w:tcPr>
            <w:tcW w:w="2977" w:type="dxa"/>
            <w:shd w:val="clear" w:color="auto" w:fill="auto"/>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1,817</w:t>
            </w:r>
          </w:p>
        </w:tc>
      </w:tr>
      <w:tr w:rsidR="00556EB6" w:rsidRPr="002023D7" w:rsidTr="009953A4">
        <w:trPr>
          <w:trHeight w:val="288"/>
        </w:trPr>
        <w:tc>
          <w:tcPr>
            <w:tcW w:w="3392" w:type="dxa"/>
            <w:shd w:val="clear" w:color="auto" w:fill="D9D9D9" w:themeFill="background1" w:themeFillShade="D9"/>
            <w:noWrap/>
            <w:vAlign w:val="bottom"/>
          </w:tcPr>
          <w:p w:rsidR="00556EB6" w:rsidRPr="00004C12"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1,817</w:t>
            </w:r>
          </w:p>
        </w:tc>
      </w:tr>
    </w:tbl>
    <w:p w:rsidR="00BB7D57" w:rsidRDefault="00BB7D57" w:rsidP="00556EB6">
      <w:pPr>
        <w:spacing w:after="0" w:line="360" w:lineRule="auto"/>
        <w:jc w:val="both"/>
        <w:rPr>
          <w:rFonts w:ascii="Arial" w:hAnsi="Arial" w:cs="Arial"/>
        </w:rPr>
      </w:pPr>
    </w:p>
    <w:p w:rsidR="0006181E" w:rsidRDefault="0006181E" w:rsidP="00BB7D57">
      <w:pPr>
        <w:spacing w:after="0" w:line="360" w:lineRule="auto"/>
        <w:jc w:val="both"/>
        <w:rPr>
          <w:rFonts w:ascii="Arial" w:hAnsi="Arial" w:cs="Arial"/>
        </w:rPr>
      </w:pPr>
    </w:p>
    <w:p w:rsidR="00ED020D" w:rsidRDefault="00ED020D" w:rsidP="00BB7D57">
      <w:pPr>
        <w:spacing w:after="0" w:line="360" w:lineRule="auto"/>
        <w:jc w:val="both"/>
        <w:rPr>
          <w:rFonts w:ascii="Arial" w:hAnsi="Arial" w:cs="Arial"/>
        </w:rPr>
      </w:pPr>
    </w:p>
    <w:p w:rsidR="00556EB6" w:rsidRDefault="005423FC" w:rsidP="00556EB6">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3</w:t>
      </w:r>
      <w:r>
        <w:rPr>
          <w:rFonts w:ascii="Arial" w:hAnsi="Arial" w:cs="Arial"/>
          <w:b/>
        </w:rPr>
        <w:t>A</w:t>
      </w:r>
      <w:r w:rsidRPr="00004C12">
        <w:rPr>
          <w:rFonts w:ascii="Arial" w:hAnsi="Arial" w:cs="Arial"/>
          <w:b/>
        </w:rPr>
        <w:t xml:space="preserve">:  </w:t>
      </w:r>
      <w:r w:rsidR="00556EB6" w:rsidRPr="00004C12">
        <w:rPr>
          <w:rFonts w:ascii="Arial" w:hAnsi="Arial" w:cs="Arial"/>
          <w:b/>
        </w:rPr>
        <w:t xml:space="preserve">Electoral Divisions and population transferred from the constituency of </w:t>
      </w:r>
      <w:r w:rsidR="00556EB6">
        <w:rPr>
          <w:rFonts w:ascii="Arial" w:hAnsi="Arial" w:cs="Arial"/>
          <w:b/>
        </w:rPr>
        <w:t xml:space="preserve">Dublin Fingal </w:t>
      </w:r>
      <w:r w:rsidR="00556EB6" w:rsidRPr="00004C12">
        <w:rPr>
          <w:rFonts w:ascii="Arial" w:hAnsi="Arial" w:cs="Arial"/>
          <w:b/>
        </w:rPr>
        <w:t>to the con</w:t>
      </w:r>
      <w:r w:rsidR="00E63826">
        <w:rPr>
          <w:rFonts w:ascii="Arial" w:hAnsi="Arial" w:cs="Arial"/>
          <w:b/>
        </w:rPr>
        <w:t>stituency of Dublin</w:t>
      </w:r>
      <w:r w:rsidR="00556EB6">
        <w:rPr>
          <w:rFonts w:ascii="Arial" w:hAnsi="Arial" w:cs="Arial"/>
          <w:b/>
        </w:rPr>
        <w:t xml:space="preserve"> North</w:t>
      </w:r>
      <w:r w:rsidR="00E63826">
        <w:rPr>
          <w:rFonts w:ascii="Arial" w:hAnsi="Arial" w:cs="Arial"/>
          <w:b/>
        </w:rPr>
        <w:t>-East in Option 3</w:t>
      </w:r>
    </w:p>
    <w:p w:rsidR="00556EB6" w:rsidRDefault="00556EB6" w:rsidP="00556EB6">
      <w:pPr>
        <w:spacing w:after="0" w:line="360" w:lineRule="auto"/>
        <w:jc w:val="both"/>
        <w:rPr>
          <w:rFonts w:ascii="Arial" w:hAnsi="Arial" w:cs="Arial"/>
          <w:b/>
        </w:rPr>
      </w:pPr>
    </w:p>
    <w:p w:rsidR="00ED020D" w:rsidRDefault="00ED020D" w:rsidP="00556EB6">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56EB6" w:rsidRPr="002023D7" w:rsidTr="009953A4">
        <w:trPr>
          <w:trHeight w:val="288"/>
        </w:trPr>
        <w:tc>
          <w:tcPr>
            <w:tcW w:w="3392" w:type="dxa"/>
            <w:shd w:val="clear" w:color="auto" w:fill="D9D9D9" w:themeFill="background1" w:themeFillShade="D9"/>
            <w:noWrap/>
            <w:vAlign w:val="bottom"/>
          </w:tcPr>
          <w:p w:rsidR="00556EB6" w:rsidRPr="002023D7" w:rsidRDefault="00556EB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56EB6" w:rsidRPr="002023D7" w:rsidTr="009953A4">
        <w:trPr>
          <w:trHeight w:val="288"/>
        </w:trPr>
        <w:tc>
          <w:tcPr>
            <w:tcW w:w="3392" w:type="dxa"/>
            <w:shd w:val="clear" w:color="auto" w:fill="auto"/>
            <w:noWrap/>
            <w:vAlign w:val="bottom"/>
          </w:tcPr>
          <w:p w:rsidR="00556EB6" w:rsidRDefault="00556EB6" w:rsidP="009953A4">
            <w:pPr>
              <w:spacing w:after="0"/>
              <w:rPr>
                <w:rFonts w:ascii="Calibri" w:hAnsi="Calibri" w:cs="Calibri"/>
              </w:rPr>
            </w:pPr>
            <w:proofErr w:type="spellStart"/>
            <w:r>
              <w:rPr>
                <w:rFonts w:ascii="Calibri" w:hAnsi="Calibri" w:cs="Calibri"/>
              </w:rPr>
              <w:t>Portmarnock</w:t>
            </w:r>
            <w:proofErr w:type="spellEnd"/>
            <w:r>
              <w:rPr>
                <w:rFonts w:ascii="Calibri" w:hAnsi="Calibri" w:cs="Calibri"/>
              </w:rPr>
              <w:t xml:space="preserve"> North</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4,050</w:t>
            </w:r>
          </w:p>
        </w:tc>
      </w:tr>
      <w:tr w:rsidR="00556EB6" w:rsidRPr="002023D7" w:rsidTr="009953A4">
        <w:trPr>
          <w:trHeight w:val="288"/>
        </w:trPr>
        <w:tc>
          <w:tcPr>
            <w:tcW w:w="3392" w:type="dxa"/>
            <w:shd w:val="clear" w:color="auto" w:fill="auto"/>
            <w:noWrap/>
            <w:vAlign w:val="bottom"/>
          </w:tcPr>
          <w:p w:rsidR="00556EB6" w:rsidRDefault="00556EB6" w:rsidP="009953A4">
            <w:pPr>
              <w:spacing w:after="0"/>
              <w:rPr>
                <w:rFonts w:ascii="Calibri" w:hAnsi="Calibri" w:cs="Calibri"/>
              </w:rPr>
            </w:pPr>
            <w:proofErr w:type="spellStart"/>
            <w:r>
              <w:rPr>
                <w:rFonts w:ascii="Calibri" w:hAnsi="Calibri" w:cs="Calibri"/>
              </w:rPr>
              <w:t>Portmarnock</w:t>
            </w:r>
            <w:proofErr w:type="spellEnd"/>
            <w:r>
              <w:rPr>
                <w:rFonts w:ascii="Calibri" w:hAnsi="Calibri" w:cs="Calibri"/>
              </w:rPr>
              <w:t xml:space="preserve"> South</w:t>
            </w:r>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4,751</w:t>
            </w:r>
          </w:p>
        </w:tc>
      </w:tr>
      <w:tr w:rsidR="00556EB6" w:rsidRPr="002023D7" w:rsidTr="009953A4">
        <w:trPr>
          <w:trHeight w:val="288"/>
        </w:trPr>
        <w:tc>
          <w:tcPr>
            <w:tcW w:w="3392" w:type="dxa"/>
            <w:shd w:val="clear" w:color="auto" w:fill="auto"/>
            <w:noWrap/>
            <w:vAlign w:val="bottom"/>
          </w:tcPr>
          <w:p w:rsidR="00556EB6" w:rsidRDefault="00556EB6" w:rsidP="009953A4">
            <w:pPr>
              <w:spacing w:after="0"/>
              <w:rPr>
                <w:rFonts w:ascii="Calibri" w:hAnsi="Calibri" w:cs="Calibri"/>
              </w:rPr>
            </w:pPr>
            <w:proofErr w:type="spellStart"/>
            <w:r>
              <w:rPr>
                <w:rFonts w:ascii="Calibri" w:hAnsi="Calibri" w:cs="Calibri"/>
              </w:rPr>
              <w:t>Balgriffin</w:t>
            </w:r>
            <w:proofErr w:type="spellEnd"/>
          </w:p>
        </w:tc>
        <w:tc>
          <w:tcPr>
            <w:tcW w:w="2977" w:type="dxa"/>
            <w:shd w:val="clear" w:color="auto" w:fill="auto"/>
            <w:noWrap/>
          </w:tcPr>
          <w:p w:rsidR="00556EB6" w:rsidRDefault="00556EB6" w:rsidP="009953A4">
            <w:pPr>
              <w:spacing w:after="0"/>
              <w:jc w:val="center"/>
              <w:rPr>
                <w:rFonts w:ascii="Calibri" w:hAnsi="Calibri" w:cs="Calibri"/>
                <w:color w:val="000000"/>
              </w:rPr>
            </w:pPr>
            <w:r>
              <w:rPr>
                <w:rFonts w:ascii="Calibri" w:hAnsi="Calibri" w:cs="Calibri"/>
                <w:color w:val="000000"/>
              </w:rPr>
              <w:t>5,536</w:t>
            </w:r>
          </w:p>
        </w:tc>
      </w:tr>
      <w:tr w:rsidR="00556EB6" w:rsidRPr="002023D7" w:rsidTr="009953A4">
        <w:trPr>
          <w:trHeight w:val="288"/>
        </w:trPr>
        <w:tc>
          <w:tcPr>
            <w:tcW w:w="3392" w:type="dxa"/>
            <w:shd w:val="clear" w:color="auto" w:fill="D9D9D9" w:themeFill="background1" w:themeFillShade="D9"/>
            <w:noWrap/>
            <w:vAlign w:val="bottom"/>
          </w:tcPr>
          <w:p w:rsidR="00556EB6" w:rsidRPr="00004C12"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14,337</w:t>
            </w:r>
          </w:p>
        </w:tc>
      </w:tr>
    </w:tbl>
    <w:p w:rsidR="005423FC" w:rsidRDefault="005423FC" w:rsidP="00556EB6">
      <w:pPr>
        <w:spacing w:after="0" w:line="360" w:lineRule="auto"/>
        <w:jc w:val="both"/>
        <w:rPr>
          <w:rFonts w:ascii="Arial" w:hAnsi="Arial" w:cs="Arial"/>
        </w:rPr>
      </w:pPr>
    </w:p>
    <w:p w:rsidR="00ED020D" w:rsidRDefault="00ED020D" w:rsidP="00556EB6">
      <w:pPr>
        <w:spacing w:after="0" w:line="360" w:lineRule="auto"/>
        <w:jc w:val="both"/>
        <w:rPr>
          <w:rFonts w:ascii="Arial" w:hAnsi="Arial" w:cs="Arial"/>
        </w:rPr>
      </w:pPr>
    </w:p>
    <w:p w:rsidR="00ED020D" w:rsidRDefault="00ED020D" w:rsidP="00556EB6">
      <w:pPr>
        <w:spacing w:after="0" w:line="360" w:lineRule="auto"/>
        <w:jc w:val="both"/>
        <w:rPr>
          <w:rFonts w:ascii="Arial" w:hAnsi="Arial" w:cs="Arial"/>
        </w:rPr>
      </w:pPr>
    </w:p>
    <w:p w:rsidR="00E63826" w:rsidRDefault="00E63826" w:rsidP="00E63826">
      <w:pPr>
        <w:spacing w:after="0" w:line="360" w:lineRule="auto"/>
        <w:jc w:val="both"/>
        <w:rPr>
          <w:rFonts w:ascii="Arial" w:hAnsi="Arial" w:cs="Arial"/>
          <w:b/>
        </w:rPr>
      </w:pPr>
      <w:r w:rsidRPr="00004C12">
        <w:rPr>
          <w:rFonts w:ascii="Arial" w:hAnsi="Arial" w:cs="Arial"/>
          <w:b/>
        </w:rPr>
        <w:lastRenderedPageBreak/>
        <w:t xml:space="preserve">Table </w:t>
      </w:r>
      <w:r>
        <w:rPr>
          <w:rFonts w:ascii="Arial" w:hAnsi="Arial" w:cs="Arial"/>
          <w:b/>
        </w:rPr>
        <w:t>4A</w:t>
      </w:r>
      <w:r w:rsidRPr="00004C12">
        <w:rPr>
          <w:rFonts w:ascii="Arial" w:hAnsi="Arial" w:cs="Arial"/>
          <w:b/>
        </w:rPr>
        <w:t xml:space="preserve">:  Electoral Divisions and population transferred from the constituency of </w:t>
      </w:r>
      <w:r>
        <w:rPr>
          <w:rFonts w:ascii="Arial" w:hAnsi="Arial" w:cs="Arial"/>
          <w:b/>
        </w:rPr>
        <w:t xml:space="preserve">Dublin Bay North </w:t>
      </w:r>
      <w:r w:rsidRPr="00004C12">
        <w:rPr>
          <w:rFonts w:ascii="Arial" w:hAnsi="Arial" w:cs="Arial"/>
          <w:b/>
        </w:rPr>
        <w:t>to the con</w:t>
      </w:r>
      <w:r>
        <w:rPr>
          <w:rFonts w:ascii="Arial" w:hAnsi="Arial" w:cs="Arial"/>
          <w:b/>
        </w:rPr>
        <w:t>stituency of Dublin North-East in Option 3</w:t>
      </w:r>
    </w:p>
    <w:p w:rsidR="00E63826" w:rsidRDefault="00E63826" w:rsidP="00E63826">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E63826" w:rsidRPr="002023D7" w:rsidTr="009953A4">
        <w:trPr>
          <w:trHeight w:val="288"/>
        </w:trPr>
        <w:tc>
          <w:tcPr>
            <w:tcW w:w="3392" w:type="dxa"/>
            <w:shd w:val="clear" w:color="auto" w:fill="D9D9D9" w:themeFill="background1" w:themeFillShade="D9"/>
            <w:noWrap/>
            <w:vAlign w:val="bottom"/>
          </w:tcPr>
          <w:p w:rsidR="00E63826" w:rsidRPr="002023D7" w:rsidRDefault="00E6382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E63826" w:rsidRPr="002023D7" w:rsidRDefault="00E6382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sidRPr="00E63826">
              <w:rPr>
                <w:rFonts w:ascii="Calibri" w:hAnsi="Calibri" w:cs="Calibri"/>
              </w:rPr>
              <w:t>Ayrfield</w:t>
            </w:r>
            <w:proofErr w:type="spellEnd"/>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5</w:t>
            </w:r>
            <w:r>
              <w:rPr>
                <w:rFonts w:ascii="Calibri" w:hAnsi="Calibri" w:cs="Calibri"/>
                <w:color w:val="000000"/>
              </w:rPr>
              <w:t>,</w:t>
            </w:r>
            <w:r w:rsidR="00E63826" w:rsidRPr="00E63826">
              <w:rPr>
                <w:rFonts w:ascii="Calibri" w:hAnsi="Calibri" w:cs="Calibri"/>
                <w:color w:val="000000"/>
              </w:rPr>
              <w:t>814</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sidRPr="00E63826">
              <w:rPr>
                <w:rFonts w:ascii="Calibri" w:hAnsi="Calibri" w:cs="Calibri"/>
              </w:rPr>
              <w:t>Baldoyle</w:t>
            </w:r>
            <w:proofErr w:type="spellEnd"/>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8</w:t>
            </w:r>
            <w:r>
              <w:rPr>
                <w:rFonts w:ascii="Calibri" w:hAnsi="Calibri" w:cs="Calibri"/>
                <w:color w:val="000000"/>
              </w:rPr>
              <w:t>,</w:t>
            </w:r>
            <w:r w:rsidR="00E63826" w:rsidRPr="00E63826">
              <w:rPr>
                <w:rFonts w:ascii="Calibri" w:hAnsi="Calibri" w:cs="Calibri"/>
                <w:color w:val="000000"/>
              </w:rPr>
              <w:t>106</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Grange A</w:t>
            </w:r>
          </w:p>
        </w:tc>
        <w:tc>
          <w:tcPr>
            <w:tcW w:w="2977" w:type="dxa"/>
            <w:shd w:val="clear" w:color="auto" w:fill="auto"/>
            <w:noWrap/>
          </w:tcPr>
          <w:p w:rsidR="00E63826" w:rsidRDefault="00E63826" w:rsidP="009953A4">
            <w:pPr>
              <w:spacing w:after="0"/>
              <w:jc w:val="center"/>
              <w:rPr>
                <w:rFonts w:ascii="Calibri" w:hAnsi="Calibri" w:cs="Calibri"/>
                <w:color w:val="000000"/>
              </w:rPr>
            </w:pPr>
            <w:r>
              <w:rPr>
                <w:rFonts w:ascii="Calibri" w:hAnsi="Calibri" w:cs="Calibri"/>
                <w:color w:val="000000"/>
              </w:rPr>
              <w:t>12</w:t>
            </w:r>
            <w:r w:rsidR="006C1525">
              <w:rPr>
                <w:rFonts w:ascii="Calibri" w:hAnsi="Calibri" w:cs="Calibri"/>
                <w:color w:val="000000"/>
              </w:rPr>
              <w:t>,</w:t>
            </w:r>
            <w:r>
              <w:rPr>
                <w:rFonts w:ascii="Calibri" w:hAnsi="Calibri" w:cs="Calibri"/>
                <w:color w:val="000000"/>
              </w:rPr>
              <w:t>552</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Grange B</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7</w:t>
            </w:r>
            <w:r>
              <w:rPr>
                <w:rFonts w:ascii="Calibri" w:hAnsi="Calibri" w:cs="Calibri"/>
                <w:color w:val="000000"/>
              </w:rPr>
              <w:t>,</w:t>
            </w:r>
            <w:r w:rsidR="00E63826" w:rsidRPr="00E63826">
              <w:rPr>
                <w:rFonts w:ascii="Calibri" w:hAnsi="Calibri" w:cs="Calibri"/>
                <w:color w:val="000000"/>
              </w:rPr>
              <w:t>441</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Grange C</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3</w:t>
            </w:r>
            <w:r>
              <w:rPr>
                <w:rFonts w:ascii="Calibri" w:hAnsi="Calibri" w:cs="Calibri"/>
                <w:color w:val="000000"/>
              </w:rPr>
              <w:t>,</w:t>
            </w:r>
            <w:r w:rsidR="00E63826" w:rsidRPr="00E63826">
              <w:rPr>
                <w:rFonts w:ascii="Calibri" w:hAnsi="Calibri" w:cs="Calibri"/>
                <w:color w:val="000000"/>
              </w:rPr>
              <w:t>035</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sidRPr="00E63826">
              <w:rPr>
                <w:rFonts w:ascii="Calibri" w:hAnsi="Calibri" w:cs="Calibri"/>
              </w:rPr>
              <w:t>Howth</w:t>
            </w:r>
            <w:proofErr w:type="spellEnd"/>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8</w:t>
            </w:r>
            <w:r>
              <w:rPr>
                <w:rFonts w:ascii="Calibri" w:hAnsi="Calibri" w:cs="Calibri"/>
                <w:color w:val="000000"/>
              </w:rPr>
              <w:t>,</w:t>
            </w:r>
            <w:r w:rsidR="00E63826" w:rsidRPr="00E63826">
              <w:rPr>
                <w:rFonts w:ascii="Calibri" w:hAnsi="Calibri" w:cs="Calibri"/>
                <w:color w:val="000000"/>
              </w:rPr>
              <w:t>369</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Kilmore A</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3</w:t>
            </w:r>
            <w:r>
              <w:rPr>
                <w:rFonts w:ascii="Calibri" w:hAnsi="Calibri" w:cs="Calibri"/>
                <w:color w:val="000000"/>
              </w:rPr>
              <w:t>,</w:t>
            </w:r>
            <w:r w:rsidR="00E63826" w:rsidRPr="00E63826">
              <w:rPr>
                <w:rFonts w:ascii="Calibri" w:hAnsi="Calibri" w:cs="Calibri"/>
                <w:color w:val="000000"/>
              </w:rPr>
              <w:t>624</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Kilmore C</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1</w:t>
            </w:r>
            <w:r>
              <w:rPr>
                <w:rFonts w:ascii="Calibri" w:hAnsi="Calibri" w:cs="Calibri"/>
                <w:color w:val="000000"/>
              </w:rPr>
              <w:t>,</w:t>
            </w:r>
            <w:r w:rsidR="00E63826" w:rsidRPr="00E63826">
              <w:rPr>
                <w:rFonts w:ascii="Calibri" w:hAnsi="Calibri" w:cs="Calibri"/>
                <w:color w:val="000000"/>
              </w:rPr>
              <w:t>375</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Pr>
                <w:rFonts w:ascii="Calibri" w:hAnsi="Calibri" w:cs="Calibri"/>
              </w:rPr>
              <w:t>Priorswood</w:t>
            </w:r>
            <w:proofErr w:type="spellEnd"/>
            <w:r>
              <w:rPr>
                <w:rFonts w:ascii="Calibri" w:hAnsi="Calibri" w:cs="Calibri"/>
              </w:rPr>
              <w:t xml:space="preserve"> A</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1</w:t>
            </w:r>
            <w:r>
              <w:rPr>
                <w:rFonts w:ascii="Calibri" w:hAnsi="Calibri" w:cs="Calibri"/>
                <w:color w:val="000000"/>
              </w:rPr>
              <w:t>,</w:t>
            </w:r>
            <w:r w:rsidR="00E63826" w:rsidRPr="00E63826">
              <w:rPr>
                <w:rFonts w:ascii="Calibri" w:hAnsi="Calibri" w:cs="Calibri"/>
                <w:color w:val="000000"/>
              </w:rPr>
              <w:t>587</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Pr>
                <w:rFonts w:ascii="Calibri" w:hAnsi="Calibri" w:cs="Calibri"/>
              </w:rPr>
              <w:t>Priorswood</w:t>
            </w:r>
            <w:proofErr w:type="spellEnd"/>
            <w:r>
              <w:rPr>
                <w:rFonts w:ascii="Calibri" w:hAnsi="Calibri" w:cs="Calibri"/>
              </w:rPr>
              <w:t xml:space="preserve"> B</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2</w:t>
            </w:r>
            <w:r>
              <w:rPr>
                <w:rFonts w:ascii="Calibri" w:hAnsi="Calibri" w:cs="Calibri"/>
                <w:color w:val="000000"/>
              </w:rPr>
              <w:t>,</w:t>
            </w:r>
            <w:r w:rsidR="00E63826" w:rsidRPr="00E63826">
              <w:rPr>
                <w:rFonts w:ascii="Calibri" w:hAnsi="Calibri" w:cs="Calibri"/>
                <w:color w:val="000000"/>
              </w:rPr>
              <w:t>612</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Pr>
                <w:rFonts w:ascii="Calibri" w:hAnsi="Calibri" w:cs="Calibri"/>
              </w:rPr>
              <w:t>Priorswood</w:t>
            </w:r>
            <w:proofErr w:type="spellEnd"/>
            <w:r>
              <w:rPr>
                <w:rFonts w:ascii="Calibri" w:hAnsi="Calibri" w:cs="Calibri"/>
              </w:rPr>
              <w:t xml:space="preserve"> C</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4</w:t>
            </w:r>
            <w:r>
              <w:rPr>
                <w:rFonts w:ascii="Calibri" w:hAnsi="Calibri" w:cs="Calibri"/>
                <w:color w:val="000000"/>
              </w:rPr>
              <w:t>,</w:t>
            </w:r>
            <w:r w:rsidR="00E63826" w:rsidRPr="00E63826">
              <w:rPr>
                <w:rFonts w:ascii="Calibri" w:hAnsi="Calibri" w:cs="Calibri"/>
                <w:color w:val="000000"/>
              </w:rPr>
              <w:t>784</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Pr>
                <w:rFonts w:ascii="Calibri" w:hAnsi="Calibri" w:cs="Calibri"/>
              </w:rPr>
              <w:t>Priorswood</w:t>
            </w:r>
            <w:proofErr w:type="spellEnd"/>
            <w:r>
              <w:rPr>
                <w:rFonts w:ascii="Calibri" w:hAnsi="Calibri" w:cs="Calibri"/>
              </w:rPr>
              <w:t xml:space="preserve"> D</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2</w:t>
            </w:r>
            <w:r>
              <w:rPr>
                <w:rFonts w:ascii="Calibri" w:hAnsi="Calibri" w:cs="Calibri"/>
                <w:color w:val="000000"/>
              </w:rPr>
              <w:t>,</w:t>
            </w:r>
            <w:r w:rsidR="00E63826" w:rsidRPr="00E63826">
              <w:rPr>
                <w:rFonts w:ascii="Calibri" w:hAnsi="Calibri" w:cs="Calibri"/>
                <w:color w:val="000000"/>
              </w:rPr>
              <w:t>630</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proofErr w:type="spellStart"/>
            <w:r>
              <w:rPr>
                <w:rFonts w:ascii="Calibri" w:hAnsi="Calibri" w:cs="Calibri"/>
              </w:rPr>
              <w:t>Priorswood</w:t>
            </w:r>
            <w:proofErr w:type="spellEnd"/>
            <w:r>
              <w:rPr>
                <w:rFonts w:ascii="Calibri" w:hAnsi="Calibri" w:cs="Calibri"/>
              </w:rPr>
              <w:t xml:space="preserve"> E</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2</w:t>
            </w:r>
            <w:r>
              <w:rPr>
                <w:rFonts w:ascii="Calibri" w:hAnsi="Calibri" w:cs="Calibri"/>
                <w:color w:val="000000"/>
              </w:rPr>
              <w:t>,</w:t>
            </w:r>
            <w:r w:rsidR="00E63826" w:rsidRPr="00E63826">
              <w:rPr>
                <w:rFonts w:ascii="Calibri" w:hAnsi="Calibri" w:cs="Calibri"/>
                <w:color w:val="000000"/>
              </w:rPr>
              <w:t>746</w:t>
            </w:r>
          </w:p>
        </w:tc>
      </w:tr>
      <w:tr w:rsidR="00E63826" w:rsidRPr="002023D7" w:rsidTr="009953A4">
        <w:trPr>
          <w:trHeight w:val="288"/>
        </w:trPr>
        <w:tc>
          <w:tcPr>
            <w:tcW w:w="3392" w:type="dxa"/>
            <w:shd w:val="clear" w:color="auto" w:fill="auto"/>
            <w:noWrap/>
            <w:vAlign w:val="bottom"/>
          </w:tcPr>
          <w:p w:rsidR="00E63826" w:rsidRDefault="00E63826" w:rsidP="009953A4">
            <w:pPr>
              <w:spacing w:after="0"/>
              <w:rPr>
                <w:rFonts w:ascii="Calibri" w:hAnsi="Calibri" w:cs="Calibri"/>
              </w:rPr>
            </w:pPr>
            <w:r>
              <w:rPr>
                <w:rFonts w:ascii="Calibri" w:hAnsi="Calibri" w:cs="Calibri"/>
              </w:rPr>
              <w:t>Sutton</w:t>
            </w:r>
          </w:p>
        </w:tc>
        <w:tc>
          <w:tcPr>
            <w:tcW w:w="2977" w:type="dxa"/>
            <w:shd w:val="clear" w:color="auto" w:fill="auto"/>
            <w:noWrap/>
          </w:tcPr>
          <w:p w:rsidR="00E63826" w:rsidRDefault="006C1525" w:rsidP="009953A4">
            <w:pPr>
              <w:spacing w:after="0"/>
              <w:jc w:val="center"/>
              <w:rPr>
                <w:rFonts w:ascii="Calibri" w:hAnsi="Calibri" w:cs="Calibri"/>
                <w:color w:val="000000"/>
              </w:rPr>
            </w:pPr>
            <w:r>
              <w:rPr>
                <w:rFonts w:ascii="Calibri" w:hAnsi="Calibri" w:cs="Calibri"/>
                <w:color w:val="000000"/>
              </w:rPr>
              <w:t xml:space="preserve">  </w:t>
            </w:r>
            <w:r w:rsidR="00E63826" w:rsidRPr="00E63826">
              <w:rPr>
                <w:rFonts w:ascii="Calibri" w:hAnsi="Calibri" w:cs="Calibri"/>
                <w:color w:val="000000"/>
              </w:rPr>
              <w:t>5</w:t>
            </w:r>
            <w:r>
              <w:rPr>
                <w:rFonts w:ascii="Calibri" w:hAnsi="Calibri" w:cs="Calibri"/>
                <w:color w:val="000000"/>
              </w:rPr>
              <w:t>,</w:t>
            </w:r>
            <w:r w:rsidR="00E63826" w:rsidRPr="00E63826">
              <w:rPr>
                <w:rFonts w:ascii="Calibri" w:hAnsi="Calibri" w:cs="Calibri"/>
                <w:color w:val="000000"/>
              </w:rPr>
              <w:t>773</w:t>
            </w:r>
          </w:p>
        </w:tc>
      </w:tr>
      <w:tr w:rsidR="00E63826" w:rsidRPr="002023D7" w:rsidTr="009953A4">
        <w:trPr>
          <w:trHeight w:val="288"/>
        </w:trPr>
        <w:tc>
          <w:tcPr>
            <w:tcW w:w="3392" w:type="dxa"/>
            <w:shd w:val="clear" w:color="auto" w:fill="D9D9D9" w:themeFill="background1" w:themeFillShade="D9"/>
            <w:noWrap/>
            <w:vAlign w:val="bottom"/>
          </w:tcPr>
          <w:p w:rsidR="00E63826" w:rsidRPr="00004C12" w:rsidRDefault="00E6382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E63826" w:rsidRPr="002023D7" w:rsidRDefault="00E63826"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70,448</w:t>
            </w:r>
          </w:p>
        </w:tc>
      </w:tr>
    </w:tbl>
    <w:p w:rsidR="0036750F" w:rsidRDefault="0036750F" w:rsidP="005423FC">
      <w:pPr>
        <w:spacing w:after="0" w:line="360" w:lineRule="auto"/>
        <w:jc w:val="both"/>
        <w:rPr>
          <w:rFonts w:ascii="Arial" w:hAnsi="Arial" w:cs="Arial"/>
        </w:rPr>
      </w:pPr>
    </w:p>
    <w:p w:rsidR="0036750F" w:rsidRDefault="0036750F" w:rsidP="005423FC">
      <w:pPr>
        <w:spacing w:after="0" w:line="360" w:lineRule="auto"/>
        <w:jc w:val="both"/>
        <w:rPr>
          <w:rFonts w:ascii="Arial" w:hAnsi="Arial" w:cs="Arial"/>
        </w:rPr>
      </w:pPr>
    </w:p>
    <w:p w:rsidR="0036750F" w:rsidRDefault="0036750F" w:rsidP="005423FC">
      <w:pPr>
        <w:spacing w:after="0" w:line="360" w:lineRule="auto"/>
        <w:jc w:val="both"/>
        <w:rPr>
          <w:rFonts w:ascii="Arial" w:hAnsi="Arial" w:cs="Arial"/>
          <w:b/>
        </w:rPr>
      </w:pPr>
    </w:p>
    <w:sectPr w:rsidR="003675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A4" w:rsidRDefault="009953A4" w:rsidP="009663DA">
      <w:pPr>
        <w:spacing w:after="0" w:line="240" w:lineRule="auto"/>
      </w:pPr>
      <w:r>
        <w:separator/>
      </w:r>
    </w:p>
  </w:endnote>
  <w:endnote w:type="continuationSeparator" w:id="0">
    <w:p w:rsidR="009953A4" w:rsidRDefault="009953A4"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EndPr/>
    <w:sdtContent>
      <w:sdt>
        <w:sdtPr>
          <w:id w:val="1728636285"/>
          <w:docPartObj>
            <w:docPartGallery w:val="Page Numbers (Top of Page)"/>
            <w:docPartUnique/>
          </w:docPartObj>
        </w:sdtPr>
        <w:sdtEndPr/>
        <w:sdtContent>
          <w:p w:rsidR="009953A4" w:rsidRDefault="009953A4"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1579">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1579">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3A4" w:rsidRDefault="009953A4" w:rsidP="009663DA">
      <w:pPr>
        <w:spacing w:after="0" w:line="240" w:lineRule="auto"/>
      </w:pPr>
      <w:r>
        <w:separator/>
      </w:r>
    </w:p>
  </w:footnote>
  <w:footnote w:type="continuationSeparator" w:id="0">
    <w:p w:rsidR="009953A4" w:rsidRDefault="009953A4"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A4" w:rsidRDefault="009953A4" w:rsidP="006D0306">
    <w:pPr>
      <w:pStyle w:val="Header"/>
      <w:rPr>
        <w:rFonts w:ascii="Arial" w:hAnsi="Arial" w:cs="Arial"/>
        <w:b/>
        <w:sz w:val="24"/>
      </w:rPr>
    </w:pPr>
    <w:r>
      <w:rPr>
        <w:rFonts w:ascii="Arial" w:hAnsi="Arial" w:cs="Arial"/>
        <w:b/>
        <w:sz w:val="24"/>
      </w:rPr>
      <w:t>Further Option for constituencies in the Dublin North Region</w:t>
    </w:r>
    <w:r>
      <w:rPr>
        <w:rFonts w:ascii="Arial" w:hAnsi="Arial" w:cs="Arial"/>
        <w:b/>
        <w:sz w:val="24"/>
      </w:rPr>
      <w:tab/>
      <w:t>EC 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C44"/>
    <w:multiLevelType w:val="hybridMultilevel"/>
    <w:tmpl w:val="374CEA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87487F"/>
    <w:multiLevelType w:val="hybridMultilevel"/>
    <w:tmpl w:val="FF80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5B23B5"/>
    <w:multiLevelType w:val="hybridMultilevel"/>
    <w:tmpl w:val="3B848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7DD4"/>
    <w:rsid w:val="000273A9"/>
    <w:rsid w:val="0006181E"/>
    <w:rsid w:val="00065798"/>
    <w:rsid w:val="00080364"/>
    <w:rsid w:val="000826A8"/>
    <w:rsid w:val="000B6156"/>
    <w:rsid w:val="000C2183"/>
    <w:rsid w:val="000C2FAE"/>
    <w:rsid w:val="000C4068"/>
    <w:rsid w:val="000D265F"/>
    <w:rsid w:val="000D3C61"/>
    <w:rsid w:val="000E09C9"/>
    <w:rsid w:val="000E33FE"/>
    <w:rsid w:val="000E68A4"/>
    <w:rsid w:val="000F064C"/>
    <w:rsid w:val="000F61A6"/>
    <w:rsid w:val="0013028D"/>
    <w:rsid w:val="00143CFA"/>
    <w:rsid w:val="00145BD4"/>
    <w:rsid w:val="00155F0C"/>
    <w:rsid w:val="001602EC"/>
    <w:rsid w:val="00160663"/>
    <w:rsid w:val="00174626"/>
    <w:rsid w:val="00175D1E"/>
    <w:rsid w:val="00176C16"/>
    <w:rsid w:val="00182ACB"/>
    <w:rsid w:val="00182FEA"/>
    <w:rsid w:val="00184C09"/>
    <w:rsid w:val="0018572A"/>
    <w:rsid w:val="001966FB"/>
    <w:rsid w:val="001A1244"/>
    <w:rsid w:val="001B163A"/>
    <w:rsid w:val="001B468C"/>
    <w:rsid w:val="001D05D5"/>
    <w:rsid w:val="001D545B"/>
    <w:rsid w:val="001E3285"/>
    <w:rsid w:val="001F1432"/>
    <w:rsid w:val="001F2A7E"/>
    <w:rsid w:val="002023D7"/>
    <w:rsid w:val="0020485A"/>
    <w:rsid w:val="002079B5"/>
    <w:rsid w:val="00207B3D"/>
    <w:rsid w:val="00221D27"/>
    <w:rsid w:val="002223D0"/>
    <w:rsid w:val="00224C08"/>
    <w:rsid w:val="00237158"/>
    <w:rsid w:val="002968E0"/>
    <w:rsid w:val="002C4E10"/>
    <w:rsid w:val="002E11DE"/>
    <w:rsid w:val="002E4C17"/>
    <w:rsid w:val="00301F18"/>
    <w:rsid w:val="0031605F"/>
    <w:rsid w:val="003164C3"/>
    <w:rsid w:val="0032683D"/>
    <w:rsid w:val="00333689"/>
    <w:rsid w:val="00334535"/>
    <w:rsid w:val="00364C80"/>
    <w:rsid w:val="0036750F"/>
    <w:rsid w:val="00390C7E"/>
    <w:rsid w:val="003A70D2"/>
    <w:rsid w:val="003B5FAD"/>
    <w:rsid w:val="003C2C17"/>
    <w:rsid w:val="003E0AEB"/>
    <w:rsid w:val="003E1821"/>
    <w:rsid w:val="003E2C0E"/>
    <w:rsid w:val="003F2D67"/>
    <w:rsid w:val="00425264"/>
    <w:rsid w:val="004358AF"/>
    <w:rsid w:val="004670A6"/>
    <w:rsid w:val="00474EB0"/>
    <w:rsid w:val="0047786A"/>
    <w:rsid w:val="00482B1F"/>
    <w:rsid w:val="00484B6E"/>
    <w:rsid w:val="0048543C"/>
    <w:rsid w:val="00492B26"/>
    <w:rsid w:val="00496CF3"/>
    <w:rsid w:val="004A3157"/>
    <w:rsid w:val="004A732F"/>
    <w:rsid w:val="004C0A2E"/>
    <w:rsid w:val="004E0946"/>
    <w:rsid w:val="00500B69"/>
    <w:rsid w:val="00505AD1"/>
    <w:rsid w:val="00510C2C"/>
    <w:rsid w:val="00511DA0"/>
    <w:rsid w:val="0053224B"/>
    <w:rsid w:val="005423FC"/>
    <w:rsid w:val="00542B65"/>
    <w:rsid w:val="005474F0"/>
    <w:rsid w:val="00556EB6"/>
    <w:rsid w:val="005570B3"/>
    <w:rsid w:val="005630E0"/>
    <w:rsid w:val="00581832"/>
    <w:rsid w:val="0059422A"/>
    <w:rsid w:val="0059687E"/>
    <w:rsid w:val="005969F3"/>
    <w:rsid w:val="00597AC5"/>
    <w:rsid w:val="005A47FE"/>
    <w:rsid w:val="005C368F"/>
    <w:rsid w:val="005C6D79"/>
    <w:rsid w:val="005D707D"/>
    <w:rsid w:val="005F0386"/>
    <w:rsid w:val="005F3989"/>
    <w:rsid w:val="00600742"/>
    <w:rsid w:val="0060081E"/>
    <w:rsid w:val="00604C86"/>
    <w:rsid w:val="006313D6"/>
    <w:rsid w:val="0064074F"/>
    <w:rsid w:val="0066441A"/>
    <w:rsid w:val="006649A7"/>
    <w:rsid w:val="006652A0"/>
    <w:rsid w:val="006779E3"/>
    <w:rsid w:val="00686865"/>
    <w:rsid w:val="00690D5A"/>
    <w:rsid w:val="006A3DB2"/>
    <w:rsid w:val="006B1FE7"/>
    <w:rsid w:val="006B73F4"/>
    <w:rsid w:val="006C1525"/>
    <w:rsid w:val="006C7B65"/>
    <w:rsid w:val="006D0306"/>
    <w:rsid w:val="006D218D"/>
    <w:rsid w:val="006D2B4A"/>
    <w:rsid w:val="006D555F"/>
    <w:rsid w:val="006F7073"/>
    <w:rsid w:val="00715EC0"/>
    <w:rsid w:val="0073457A"/>
    <w:rsid w:val="00746A95"/>
    <w:rsid w:val="00753AEF"/>
    <w:rsid w:val="0076070A"/>
    <w:rsid w:val="0076131B"/>
    <w:rsid w:val="00774ED7"/>
    <w:rsid w:val="0079735C"/>
    <w:rsid w:val="007B2C5E"/>
    <w:rsid w:val="007B46D6"/>
    <w:rsid w:val="007C1E98"/>
    <w:rsid w:val="007E3BE6"/>
    <w:rsid w:val="007E7157"/>
    <w:rsid w:val="007F032A"/>
    <w:rsid w:val="0081694C"/>
    <w:rsid w:val="00825D24"/>
    <w:rsid w:val="0082664B"/>
    <w:rsid w:val="008526D5"/>
    <w:rsid w:val="00860AD2"/>
    <w:rsid w:val="008809C9"/>
    <w:rsid w:val="008A5C86"/>
    <w:rsid w:val="008B2C9B"/>
    <w:rsid w:val="008B2D7B"/>
    <w:rsid w:val="008D7F08"/>
    <w:rsid w:val="008E1579"/>
    <w:rsid w:val="008F2E0B"/>
    <w:rsid w:val="0090137C"/>
    <w:rsid w:val="00906967"/>
    <w:rsid w:val="0092667D"/>
    <w:rsid w:val="009359D8"/>
    <w:rsid w:val="00936818"/>
    <w:rsid w:val="00942252"/>
    <w:rsid w:val="00953E16"/>
    <w:rsid w:val="00956A6E"/>
    <w:rsid w:val="009617DC"/>
    <w:rsid w:val="009663DA"/>
    <w:rsid w:val="00970241"/>
    <w:rsid w:val="00993D01"/>
    <w:rsid w:val="009953A4"/>
    <w:rsid w:val="009A2A48"/>
    <w:rsid w:val="009C372A"/>
    <w:rsid w:val="009F1024"/>
    <w:rsid w:val="009F5232"/>
    <w:rsid w:val="00A1092B"/>
    <w:rsid w:val="00A23750"/>
    <w:rsid w:val="00A338E4"/>
    <w:rsid w:val="00A35F12"/>
    <w:rsid w:val="00A37A9A"/>
    <w:rsid w:val="00A86B2C"/>
    <w:rsid w:val="00A87DC6"/>
    <w:rsid w:val="00AB1E0E"/>
    <w:rsid w:val="00AC15AA"/>
    <w:rsid w:val="00AC6B35"/>
    <w:rsid w:val="00AC779B"/>
    <w:rsid w:val="00AC78DA"/>
    <w:rsid w:val="00AD2452"/>
    <w:rsid w:val="00AE21D6"/>
    <w:rsid w:val="00AE4B79"/>
    <w:rsid w:val="00AE5532"/>
    <w:rsid w:val="00B03014"/>
    <w:rsid w:val="00B059DE"/>
    <w:rsid w:val="00B07DB1"/>
    <w:rsid w:val="00B10529"/>
    <w:rsid w:val="00B32BA7"/>
    <w:rsid w:val="00B336BC"/>
    <w:rsid w:val="00B478AC"/>
    <w:rsid w:val="00B50069"/>
    <w:rsid w:val="00B515D4"/>
    <w:rsid w:val="00B53FB3"/>
    <w:rsid w:val="00B60F39"/>
    <w:rsid w:val="00B63699"/>
    <w:rsid w:val="00B7543E"/>
    <w:rsid w:val="00B86355"/>
    <w:rsid w:val="00B87A90"/>
    <w:rsid w:val="00B91DAB"/>
    <w:rsid w:val="00B96E47"/>
    <w:rsid w:val="00BA0D9E"/>
    <w:rsid w:val="00BA2B9E"/>
    <w:rsid w:val="00BA514E"/>
    <w:rsid w:val="00BA6288"/>
    <w:rsid w:val="00BB49CB"/>
    <w:rsid w:val="00BB70B2"/>
    <w:rsid w:val="00BB7D57"/>
    <w:rsid w:val="00BC0B66"/>
    <w:rsid w:val="00BC5EA9"/>
    <w:rsid w:val="00BC6172"/>
    <w:rsid w:val="00BD3B22"/>
    <w:rsid w:val="00BE52B8"/>
    <w:rsid w:val="00BF432B"/>
    <w:rsid w:val="00C0579F"/>
    <w:rsid w:val="00C060F3"/>
    <w:rsid w:val="00C071F6"/>
    <w:rsid w:val="00C1232A"/>
    <w:rsid w:val="00C16C99"/>
    <w:rsid w:val="00C27A51"/>
    <w:rsid w:val="00C44B23"/>
    <w:rsid w:val="00C52C7D"/>
    <w:rsid w:val="00C608FE"/>
    <w:rsid w:val="00C81A00"/>
    <w:rsid w:val="00CA1E69"/>
    <w:rsid w:val="00CB0C27"/>
    <w:rsid w:val="00CC061D"/>
    <w:rsid w:val="00CD12F3"/>
    <w:rsid w:val="00CD5795"/>
    <w:rsid w:val="00D002FD"/>
    <w:rsid w:val="00D1588B"/>
    <w:rsid w:val="00D158F6"/>
    <w:rsid w:val="00D17A46"/>
    <w:rsid w:val="00D243C4"/>
    <w:rsid w:val="00D31282"/>
    <w:rsid w:val="00D31808"/>
    <w:rsid w:val="00D428F0"/>
    <w:rsid w:val="00D56FA4"/>
    <w:rsid w:val="00DA4DB9"/>
    <w:rsid w:val="00DA7A85"/>
    <w:rsid w:val="00DB631B"/>
    <w:rsid w:val="00DC72FF"/>
    <w:rsid w:val="00DD3D37"/>
    <w:rsid w:val="00DE4683"/>
    <w:rsid w:val="00DF6A85"/>
    <w:rsid w:val="00DF7131"/>
    <w:rsid w:val="00E0250C"/>
    <w:rsid w:val="00E100C7"/>
    <w:rsid w:val="00E102BC"/>
    <w:rsid w:val="00E1681D"/>
    <w:rsid w:val="00E27622"/>
    <w:rsid w:val="00E3469E"/>
    <w:rsid w:val="00E42740"/>
    <w:rsid w:val="00E4376E"/>
    <w:rsid w:val="00E467A9"/>
    <w:rsid w:val="00E563F0"/>
    <w:rsid w:val="00E57C6F"/>
    <w:rsid w:val="00E62CDA"/>
    <w:rsid w:val="00E63339"/>
    <w:rsid w:val="00E63826"/>
    <w:rsid w:val="00E778BC"/>
    <w:rsid w:val="00E9087B"/>
    <w:rsid w:val="00EA251A"/>
    <w:rsid w:val="00EB226D"/>
    <w:rsid w:val="00EC5A4C"/>
    <w:rsid w:val="00ED020D"/>
    <w:rsid w:val="00EE2849"/>
    <w:rsid w:val="00EF4463"/>
    <w:rsid w:val="00F058FE"/>
    <w:rsid w:val="00F120EC"/>
    <w:rsid w:val="00F2293D"/>
    <w:rsid w:val="00F3221E"/>
    <w:rsid w:val="00F34D11"/>
    <w:rsid w:val="00F373FD"/>
    <w:rsid w:val="00F6139A"/>
    <w:rsid w:val="00F621A4"/>
    <w:rsid w:val="00F7514D"/>
    <w:rsid w:val="00F772A3"/>
    <w:rsid w:val="00F82C73"/>
    <w:rsid w:val="00FB5484"/>
    <w:rsid w:val="00FD05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5107093"/>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44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F010043F-41A7-435E-B3F7-F9ACA64E20B5}"/>
</file>

<file path=customXml/itemProps2.xml><?xml version="1.0" encoding="utf-8"?>
<ds:datastoreItem xmlns:ds="http://schemas.openxmlformats.org/officeDocument/2006/customXml" ds:itemID="{20C51302-4E2A-4781-B352-29B320385B06}"/>
</file>

<file path=customXml/itemProps3.xml><?xml version="1.0" encoding="utf-8"?>
<ds:datastoreItem xmlns:ds="http://schemas.openxmlformats.org/officeDocument/2006/customXml" ds:itemID="{1C7FEF2B-24A8-4971-A1EA-FF92C31B9DF2}"/>
</file>

<file path=docProps/app.xml><?xml version="1.0" encoding="utf-8"?>
<Properties xmlns="http://schemas.openxmlformats.org/officeDocument/2006/extended-properties" xmlns:vt="http://schemas.openxmlformats.org/officeDocument/2006/docPropsVTypes">
  <Template>Normal</Template>
  <TotalTime>89</TotalTime>
  <Pages>11</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6.4 - Further Option for the Dublin North Region Constituencies - PASSED QC</dc:title>
  <dc:subject/>
  <dc:creator>Ian Stuart-Mills (Housing)</dc:creator>
  <cp:keywords/>
  <dc:description/>
  <cp:lastModifiedBy>Aodha Molloy (Housing)</cp:lastModifiedBy>
  <cp:revision>8</cp:revision>
  <cp:lastPrinted>2023-04-06T16:17:00Z</cp:lastPrinted>
  <dcterms:created xsi:type="dcterms:W3CDTF">2023-04-21T13:05:00Z</dcterms:created>
  <dcterms:modified xsi:type="dcterms:W3CDTF">2023-04-21T17:46:00Z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