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AC" w:rsidRDefault="005E78AC"/>
    <w:p w:rsidR="005E78AC" w:rsidRPr="003D768D" w:rsidRDefault="005E78AC" w:rsidP="005E78AC">
      <w:pPr>
        <w:spacing w:after="0" w:line="360" w:lineRule="auto"/>
        <w:jc w:val="center"/>
        <w:rPr>
          <w:rFonts w:ascii="Arial" w:hAnsi="Arial" w:cs="Arial"/>
          <w:b/>
          <w:sz w:val="24"/>
        </w:rPr>
      </w:pPr>
      <w:r>
        <w:rPr>
          <w:rFonts w:ascii="Arial" w:hAnsi="Arial" w:cs="Arial"/>
          <w:b/>
          <w:sz w:val="24"/>
        </w:rPr>
        <w:t xml:space="preserve">FURTHER </w:t>
      </w:r>
      <w:r w:rsidRPr="003D768D">
        <w:rPr>
          <w:rFonts w:ascii="Arial" w:hAnsi="Arial" w:cs="Arial"/>
          <w:b/>
          <w:sz w:val="24"/>
        </w:rPr>
        <w:t>OPTION FOR CONSTITUENCIES IN THE SOUTH-EAST REGION</w:t>
      </w:r>
    </w:p>
    <w:p w:rsidR="005E78AC" w:rsidRPr="003D768D" w:rsidRDefault="005E78AC" w:rsidP="005E78AC">
      <w:pPr>
        <w:spacing w:after="0" w:line="360" w:lineRule="auto"/>
        <w:rPr>
          <w:rFonts w:ascii="Arial" w:hAnsi="Arial" w:cs="Arial"/>
          <w:sz w:val="24"/>
        </w:rPr>
      </w:pPr>
    </w:p>
    <w:p w:rsidR="005E78AC" w:rsidRDefault="005E78AC" w:rsidP="005E78AC">
      <w:pPr>
        <w:spacing w:after="0" w:line="360" w:lineRule="auto"/>
        <w:jc w:val="both"/>
        <w:rPr>
          <w:rFonts w:ascii="Arial" w:hAnsi="Arial" w:cs="Arial"/>
          <w:sz w:val="24"/>
        </w:rPr>
      </w:pPr>
      <w:r w:rsidRPr="003D768D">
        <w:rPr>
          <w:rFonts w:ascii="Arial" w:hAnsi="Arial" w:cs="Arial"/>
          <w:sz w:val="24"/>
        </w:rPr>
        <w:t>This paper has been prepared for the information and consideration of the Electoral Commission</w:t>
      </w:r>
      <w:r>
        <w:rPr>
          <w:rFonts w:ascii="Arial" w:hAnsi="Arial" w:cs="Arial"/>
          <w:sz w:val="24"/>
        </w:rPr>
        <w:t xml:space="preserve">.  It follows on from the Commission’s consideration, at its meeting of 28 March 2023, of </w:t>
      </w:r>
      <w:r w:rsidRPr="005E78AC">
        <w:rPr>
          <w:rFonts w:ascii="Arial" w:hAnsi="Arial" w:cs="Arial"/>
          <w:i/>
          <w:sz w:val="24"/>
        </w:rPr>
        <w:t>EC 3.5 - Options for the South East Region Constituencies</w:t>
      </w:r>
      <w:r>
        <w:rPr>
          <w:rFonts w:ascii="Arial" w:hAnsi="Arial" w:cs="Arial"/>
          <w:sz w:val="24"/>
        </w:rPr>
        <w:t>, a</w:t>
      </w:r>
      <w:r w:rsidR="00F91870">
        <w:rPr>
          <w:rFonts w:ascii="Arial" w:hAnsi="Arial" w:cs="Arial"/>
          <w:sz w:val="24"/>
        </w:rPr>
        <w:t>long with the associated maps</w:t>
      </w:r>
      <w:r w:rsidR="00F80056">
        <w:rPr>
          <w:rFonts w:ascii="Arial" w:hAnsi="Arial" w:cs="Arial"/>
          <w:sz w:val="24"/>
        </w:rPr>
        <w:t>,</w:t>
      </w:r>
      <w:r w:rsidR="00F91870">
        <w:rPr>
          <w:rFonts w:ascii="Arial" w:hAnsi="Arial" w:cs="Arial"/>
          <w:sz w:val="24"/>
        </w:rPr>
        <w:t xml:space="preserve"> and it should be read in the context of that paper. </w:t>
      </w:r>
    </w:p>
    <w:p w:rsidR="005E78AC" w:rsidRDefault="005E78AC" w:rsidP="005E78AC">
      <w:pPr>
        <w:spacing w:after="0" w:line="360" w:lineRule="auto"/>
        <w:jc w:val="both"/>
        <w:rPr>
          <w:rFonts w:ascii="Arial" w:hAnsi="Arial" w:cs="Arial"/>
          <w:sz w:val="24"/>
        </w:rPr>
      </w:pPr>
    </w:p>
    <w:p w:rsidR="005E78AC" w:rsidRDefault="005E78AC" w:rsidP="005E78AC">
      <w:pPr>
        <w:spacing w:after="0" w:line="360" w:lineRule="auto"/>
        <w:jc w:val="both"/>
        <w:rPr>
          <w:rFonts w:ascii="Arial" w:hAnsi="Arial" w:cs="Arial"/>
          <w:sz w:val="24"/>
        </w:rPr>
      </w:pPr>
      <w:r>
        <w:rPr>
          <w:rFonts w:ascii="Arial" w:hAnsi="Arial" w:cs="Arial"/>
          <w:sz w:val="24"/>
        </w:rPr>
        <w:t>Two options were presented</w:t>
      </w:r>
      <w:r w:rsidR="00F91870">
        <w:rPr>
          <w:rFonts w:ascii="Arial" w:hAnsi="Arial" w:cs="Arial"/>
          <w:sz w:val="24"/>
        </w:rPr>
        <w:t xml:space="preserve"> in </w:t>
      </w:r>
      <w:r w:rsidR="00F91870" w:rsidRPr="005E78AC">
        <w:rPr>
          <w:rFonts w:ascii="Arial" w:hAnsi="Arial" w:cs="Arial"/>
          <w:i/>
          <w:sz w:val="24"/>
        </w:rPr>
        <w:t>EC 3.5 - Options for the South East Region Constituencies</w:t>
      </w:r>
      <w:r>
        <w:rPr>
          <w:rFonts w:ascii="Arial" w:hAnsi="Arial" w:cs="Arial"/>
          <w:sz w:val="24"/>
        </w:rPr>
        <w:t xml:space="preserve">.  The first was for the addition of </w:t>
      </w:r>
      <w:r w:rsidR="00F91870">
        <w:rPr>
          <w:rFonts w:ascii="Arial" w:hAnsi="Arial" w:cs="Arial"/>
          <w:sz w:val="24"/>
        </w:rPr>
        <w:t>3</w:t>
      </w:r>
      <w:r>
        <w:rPr>
          <w:rFonts w:ascii="Arial" w:hAnsi="Arial" w:cs="Arial"/>
          <w:sz w:val="24"/>
        </w:rPr>
        <w:t xml:space="preserve"> seats to the region in the context of a 174 member Dáil, and the second was for the addition of 5 seats to the region in the context of</w:t>
      </w:r>
      <w:r w:rsidR="00F91870">
        <w:rPr>
          <w:rFonts w:ascii="Arial" w:hAnsi="Arial" w:cs="Arial"/>
          <w:sz w:val="24"/>
        </w:rPr>
        <w:t xml:space="preserve"> a 178 member Dáil. </w:t>
      </w:r>
    </w:p>
    <w:p w:rsidR="005E78AC" w:rsidRDefault="005E78AC" w:rsidP="005E78AC">
      <w:pPr>
        <w:spacing w:after="0" w:line="360" w:lineRule="auto"/>
        <w:jc w:val="both"/>
        <w:rPr>
          <w:rFonts w:ascii="Arial" w:hAnsi="Arial" w:cs="Arial"/>
          <w:sz w:val="24"/>
        </w:rPr>
      </w:pPr>
    </w:p>
    <w:p w:rsidR="005E78AC" w:rsidRDefault="00F91870" w:rsidP="005E78AC">
      <w:pPr>
        <w:spacing w:after="0" w:line="360" w:lineRule="auto"/>
        <w:jc w:val="both"/>
        <w:rPr>
          <w:rFonts w:ascii="Arial" w:hAnsi="Arial" w:cs="Arial"/>
          <w:sz w:val="24"/>
        </w:rPr>
      </w:pPr>
      <w:r>
        <w:rPr>
          <w:rFonts w:ascii="Arial" w:hAnsi="Arial" w:cs="Arial"/>
          <w:sz w:val="24"/>
        </w:rPr>
        <w:t xml:space="preserve">The addition of five seats to the region, in Option 2, required the splitting of at least three existing constituencies, and in this context the splitting of the constituency of Wexford into two 3-seat constituencies of Wexford North and Wexford South was proposed.  </w:t>
      </w:r>
    </w:p>
    <w:p w:rsidR="00F91870" w:rsidRDefault="00F91870" w:rsidP="005E78AC">
      <w:pPr>
        <w:spacing w:after="0" w:line="360" w:lineRule="auto"/>
        <w:jc w:val="both"/>
        <w:rPr>
          <w:rFonts w:ascii="Arial" w:hAnsi="Arial" w:cs="Arial"/>
          <w:sz w:val="24"/>
        </w:rPr>
      </w:pPr>
    </w:p>
    <w:p w:rsidR="00276335" w:rsidRDefault="00276335" w:rsidP="005E78AC">
      <w:pPr>
        <w:spacing w:after="0" w:line="360" w:lineRule="auto"/>
        <w:jc w:val="both"/>
        <w:rPr>
          <w:rFonts w:ascii="Arial" w:hAnsi="Arial" w:cs="Arial"/>
          <w:sz w:val="24"/>
        </w:rPr>
      </w:pPr>
      <w:r>
        <w:rPr>
          <w:rFonts w:ascii="Arial" w:hAnsi="Arial" w:cs="Arial"/>
          <w:sz w:val="24"/>
        </w:rPr>
        <w:t xml:space="preserve">The Commission requested that further consideration be given to this proposal, along the following lines: </w:t>
      </w:r>
    </w:p>
    <w:p w:rsidR="00276335" w:rsidRPr="00276335" w:rsidRDefault="00276335" w:rsidP="00276335">
      <w:pPr>
        <w:pStyle w:val="ListParagraph"/>
        <w:numPr>
          <w:ilvl w:val="0"/>
          <w:numId w:val="5"/>
        </w:numPr>
        <w:spacing w:after="0" w:line="360" w:lineRule="auto"/>
        <w:jc w:val="both"/>
        <w:rPr>
          <w:rFonts w:ascii="Arial" w:hAnsi="Arial" w:cs="Arial"/>
          <w:sz w:val="24"/>
        </w:rPr>
      </w:pPr>
      <w:r w:rsidRPr="00276335">
        <w:rPr>
          <w:rFonts w:ascii="Arial" w:hAnsi="Arial" w:cs="Arial"/>
          <w:sz w:val="24"/>
        </w:rPr>
        <w:t xml:space="preserve">That Wexford be maintained as a 5-seat constituency; </w:t>
      </w:r>
    </w:p>
    <w:p w:rsidR="00276335" w:rsidRPr="00276335" w:rsidRDefault="00276335" w:rsidP="00276335">
      <w:pPr>
        <w:pStyle w:val="ListParagraph"/>
        <w:numPr>
          <w:ilvl w:val="0"/>
          <w:numId w:val="5"/>
        </w:numPr>
        <w:spacing w:after="0" w:line="360" w:lineRule="auto"/>
        <w:jc w:val="both"/>
        <w:rPr>
          <w:rFonts w:ascii="Arial" w:hAnsi="Arial" w:cs="Arial"/>
          <w:sz w:val="24"/>
        </w:rPr>
      </w:pPr>
      <w:r w:rsidRPr="00276335">
        <w:rPr>
          <w:rFonts w:ascii="Arial" w:hAnsi="Arial" w:cs="Arial"/>
          <w:sz w:val="24"/>
        </w:rPr>
        <w:t xml:space="preserve">Wicklow be split into two 3-seat constituencies as an alternative; </w:t>
      </w:r>
    </w:p>
    <w:p w:rsidR="005E78AC" w:rsidRPr="00276335" w:rsidRDefault="00276335" w:rsidP="00276335">
      <w:pPr>
        <w:pStyle w:val="ListParagraph"/>
        <w:numPr>
          <w:ilvl w:val="0"/>
          <w:numId w:val="5"/>
        </w:numPr>
        <w:spacing w:after="0" w:line="360" w:lineRule="auto"/>
        <w:jc w:val="both"/>
        <w:rPr>
          <w:rFonts w:ascii="Arial" w:hAnsi="Arial" w:cs="Arial"/>
          <w:sz w:val="24"/>
        </w:rPr>
      </w:pPr>
      <w:r w:rsidRPr="00276335">
        <w:rPr>
          <w:rFonts w:ascii="Arial" w:hAnsi="Arial" w:cs="Arial"/>
          <w:sz w:val="24"/>
        </w:rPr>
        <w:t xml:space="preserve">In particular, that the town of Gorey be aligned with a </w:t>
      </w:r>
      <w:r w:rsidR="00B563A8">
        <w:rPr>
          <w:rFonts w:ascii="Arial" w:hAnsi="Arial" w:cs="Arial"/>
          <w:sz w:val="24"/>
        </w:rPr>
        <w:t xml:space="preserve">new </w:t>
      </w:r>
      <w:r w:rsidRPr="00276335">
        <w:rPr>
          <w:rFonts w:ascii="Arial" w:hAnsi="Arial" w:cs="Arial"/>
          <w:sz w:val="24"/>
        </w:rPr>
        <w:t xml:space="preserve">constituency </w:t>
      </w:r>
      <w:r w:rsidR="00B563A8">
        <w:rPr>
          <w:rFonts w:ascii="Arial" w:hAnsi="Arial" w:cs="Arial"/>
          <w:sz w:val="24"/>
        </w:rPr>
        <w:t>of Wicklow South to include</w:t>
      </w:r>
      <w:r w:rsidRPr="00276335">
        <w:rPr>
          <w:rFonts w:ascii="Arial" w:hAnsi="Arial" w:cs="Arial"/>
          <w:sz w:val="24"/>
        </w:rPr>
        <w:t xml:space="preserve"> areas of north County Wexfor</w:t>
      </w:r>
      <w:r w:rsidR="00B563A8">
        <w:rPr>
          <w:rFonts w:ascii="Arial" w:hAnsi="Arial" w:cs="Arial"/>
          <w:sz w:val="24"/>
        </w:rPr>
        <w:t xml:space="preserve">d. </w:t>
      </w:r>
    </w:p>
    <w:p w:rsidR="00F91870" w:rsidRDefault="00F91870" w:rsidP="005E78AC">
      <w:pPr>
        <w:spacing w:after="0" w:line="360" w:lineRule="auto"/>
        <w:jc w:val="both"/>
        <w:rPr>
          <w:rFonts w:ascii="Arial" w:hAnsi="Arial" w:cs="Arial"/>
          <w:sz w:val="24"/>
        </w:rPr>
      </w:pPr>
    </w:p>
    <w:p w:rsidR="005E78AC" w:rsidRPr="003D768D" w:rsidRDefault="00B563A8" w:rsidP="005E78AC">
      <w:pPr>
        <w:spacing w:after="0" w:line="360" w:lineRule="auto"/>
        <w:jc w:val="both"/>
        <w:rPr>
          <w:rFonts w:ascii="Arial" w:hAnsi="Arial" w:cs="Arial"/>
          <w:sz w:val="24"/>
        </w:rPr>
      </w:pPr>
      <w:r>
        <w:rPr>
          <w:rFonts w:ascii="Arial" w:hAnsi="Arial" w:cs="Arial"/>
          <w:sz w:val="24"/>
        </w:rPr>
        <w:t xml:space="preserve">Accordingly, Option 3 is presented taking in the points set out above.  </w:t>
      </w:r>
      <w:r w:rsidR="00276335">
        <w:rPr>
          <w:rFonts w:ascii="Arial" w:hAnsi="Arial" w:cs="Arial"/>
          <w:sz w:val="24"/>
        </w:rPr>
        <w:t xml:space="preserve">The proposals in Option 2 in relation to the six other existing constituencies in the region, consisting of </w:t>
      </w:r>
      <w:r w:rsidR="005E78AC" w:rsidRPr="003D768D">
        <w:rPr>
          <w:rFonts w:ascii="Arial" w:hAnsi="Arial" w:cs="Arial"/>
          <w:sz w:val="24"/>
        </w:rPr>
        <w:t>Carlow-Kilkenny, Kildare North, Kildare South, Laois-Offaly, Tipperary</w:t>
      </w:r>
      <w:r w:rsidR="00276335">
        <w:rPr>
          <w:rFonts w:ascii="Arial" w:hAnsi="Arial" w:cs="Arial"/>
          <w:sz w:val="24"/>
        </w:rPr>
        <w:t xml:space="preserve"> and Waterford </w:t>
      </w:r>
      <w:r>
        <w:rPr>
          <w:rFonts w:ascii="Arial" w:hAnsi="Arial" w:cs="Arial"/>
          <w:sz w:val="24"/>
        </w:rPr>
        <w:t xml:space="preserve">are not affected by the above and so Option 3 includes all of those aspects of Option 2 unchanged.  </w:t>
      </w:r>
    </w:p>
    <w:p w:rsidR="005E78AC" w:rsidRPr="003D768D" w:rsidRDefault="005E78AC" w:rsidP="005E78AC">
      <w:pPr>
        <w:spacing w:after="0" w:line="360" w:lineRule="auto"/>
        <w:jc w:val="both"/>
        <w:rPr>
          <w:rFonts w:ascii="Arial" w:hAnsi="Arial" w:cs="Arial"/>
          <w:sz w:val="24"/>
        </w:rPr>
      </w:pPr>
    </w:p>
    <w:p w:rsidR="00276335" w:rsidRDefault="00B563A8" w:rsidP="005E78AC">
      <w:pPr>
        <w:spacing w:after="0" w:line="360" w:lineRule="auto"/>
        <w:jc w:val="both"/>
        <w:rPr>
          <w:rFonts w:ascii="Arial" w:hAnsi="Arial" w:cs="Arial"/>
          <w:sz w:val="24"/>
        </w:rPr>
      </w:pPr>
      <w:r>
        <w:rPr>
          <w:rFonts w:ascii="Arial" w:hAnsi="Arial" w:cs="Arial"/>
          <w:sz w:val="24"/>
        </w:rPr>
        <w:t xml:space="preserve">An indication is also provided as to the effects that would arise in the event of higher or lower numbers of seats in the Dáil on the variances for each constituency.  </w:t>
      </w:r>
    </w:p>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b/>
          <w:sz w:val="24"/>
        </w:rPr>
      </w:pPr>
      <w:r w:rsidRPr="003D768D">
        <w:rPr>
          <w:rFonts w:ascii="Arial" w:hAnsi="Arial" w:cs="Arial"/>
          <w:b/>
          <w:sz w:val="24"/>
        </w:rPr>
        <w:t xml:space="preserve">1.  </w:t>
      </w:r>
      <w:r w:rsidR="002C0A07">
        <w:rPr>
          <w:rFonts w:ascii="Arial" w:hAnsi="Arial" w:cs="Arial"/>
          <w:b/>
          <w:sz w:val="24"/>
        </w:rPr>
        <w:t xml:space="preserve">SUMMARY </w:t>
      </w:r>
      <w:r w:rsidR="003002DF">
        <w:rPr>
          <w:rFonts w:ascii="Arial" w:hAnsi="Arial" w:cs="Arial"/>
          <w:b/>
          <w:sz w:val="24"/>
        </w:rPr>
        <w:t xml:space="preserve">REVIEW OF THE </w:t>
      </w:r>
      <w:r w:rsidRPr="003D768D">
        <w:rPr>
          <w:rFonts w:ascii="Arial" w:hAnsi="Arial" w:cs="Arial"/>
          <w:b/>
          <w:sz w:val="24"/>
        </w:rPr>
        <w:t xml:space="preserve">CURRENT POSITION </w:t>
      </w:r>
    </w:p>
    <w:p w:rsidR="005E78AC" w:rsidRPr="003D768D" w:rsidRDefault="005E78AC" w:rsidP="005E78AC">
      <w:pPr>
        <w:spacing w:after="0" w:line="360" w:lineRule="auto"/>
        <w:jc w:val="both"/>
        <w:rPr>
          <w:rFonts w:ascii="Arial" w:hAnsi="Arial" w:cs="Arial"/>
          <w:sz w:val="24"/>
        </w:rPr>
      </w:pPr>
    </w:p>
    <w:p w:rsidR="003002DF" w:rsidRDefault="005E78AC" w:rsidP="005E78AC">
      <w:pPr>
        <w:spacing w:after="0" w:line="360" w:lineRule="auto"/>
        <w:jc w:val="both"/>
        <w:rPr>
          <w:rFonts w:ascii="Arial" w:hAnsi="Arial" w:cs="Arial"/>
          <w:sz w:val="24"/>
        </w:rPr>
      </w:pPr>
      <w:r w:rsidRPr="003D768D">
        <w:rPr>
          <w:rFonts w:ascii="Arial" w:hAnsi="Arial" w:cs="Arial"/>
          <w:sz w:val="24"/>
        </w:rPr>
        <w:t xml:space="preserve">The constituencies in the south-east region have a total population of 1,196,002 and currently contain 37 seats.  In a 174 member Dáil, the population per seat nationwide would be 29,446 and accordingly the south-east region would be entitled to 40.62 seats, whereas in a 178 member Dáil, the population per seat nationwide would be 28,784, and the south-east region would be entitled to 41.55 seats.  In considering the overall distribution of seats across the regions, the south east would receive three extra seats in a 174 member Dáil and five extra seats in a 178 member Dáil.  </w:t>
      </w:r>
    </w:p>
    <w:p w:rsidR="005E78AC" w:rsidRPr="003D768D" w:rsidRDefault="005E78AC" w:rsidP="005E78AC">
      <w:pPr>
        <w:spacing w:after="0" w:line="360" w:lineRule="auto"/>
        <w:jc w:val="both"/>
        <w:rPr>
          <w:rFonts w:ascii="Arial" w:hAnsi="Arial" w:cs="Arial"/>
          <w:sz w:val="24"/>
        </w:rPr>
      </w:pPr>
      <w:r w:rsidRPr="003D768D">
        <w:rPr>
          <w:rFonts w:ascii="Arial" w:hAnsi="Arial" w:cs="Arial"/>
          <w:sz w:val="24"/>
        </w:rPr>
        <w:t xml:space="preserve">Table 1 below presents the current position, and shows the populations, seats, and population per seat for each of the constituencies. The number of seats earned and variances are also shown for both a 174 and 178 member Dáil.  </w:t>
      </w:r>
    </w:p>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b/>
          <w:sz w:val="24"/>
        </w:rPr>
      </w:pPr>
      <w:r w:rsidRPr="003D768D">
        <w:rPr>
          <w:rFonts w:ascii="Arial" w:hAnsi="Arial" w:cs="Arial"/>
          <w:b/>
          <w:sz w:val="24"/>
        </w:rPr>
        <w:t xml:space="preserve">Table 1: Existing constituencies in the south-east region </w:t>
      </w:r>
    </w:p>
    <w:tbl>
      <w:tblPr>
        <w:tblStyle w:val="TableGrid"/>
        <w:tblW w:w="0" w:type="auto"/>
        <w:jc w:val="center"/>
        <w:tblLook w:val="04A0" w:firstRow="1" w:lastRow="0" w:firstColumn="1" w:lastColumn="0" w:noHBand="0" w:noVBand="1"/>
      </w:tblPr>
      <w:tblGrid>
        <w:gridCol w:w="1483"/>
        <w:gridCol w:w="1106"/>
        <w:gridCol w:w="994"/>
        <w:gridCol w:w="896"/>
        <w:gridCol w:w="1045"/>
        <w:gridCol w:w="1108"/>
        <w:gridCol w:w="1218"/>
        <w:gridCol w:w="1166"/>
      </w:tblGrid>
      <w:tr w:rsidR="005E78AC" w:rsidRPr="003D768D" w:rsidTr="005E78AC">
        <w:trPr>
          <w:jc w:val="center"/>
        </w:trPr>
        <w:tc>
          <w:tcPr>
            <w:tcW w:w="1483"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p>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Constituency</w:t>
            </w:r>
          </w:p>
        </w:tc>
        <w:tc>
          <w:tcPr>
            <w:tcW w:w="1106"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p>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 xml:space="preserve">2022 pop. </w:t>
            </w:r>
          </w:p>
        </w:tc>
        <w:tc>
          <w:tcPr>
            <w:tcW w:w="994"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p>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Existing seats</w:t>
            </w:r>
          </w:p>
        </w:tc>
        <w:tc>
          <w:tcPr>
            <w:tcW w:w="896"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Pop. per seat</w:t>
            </w:r>
          </w:p>
        </w:tc>
        <w:tc>
          <w:tcPr>
            <w:tcW w:w="1045"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rPr>
              <w:t>Number of seats earned 174</w:t>
            </w:r>
          </w:p>
        </w:tc>
        <w:tc>
          <w:tcPr>
            <w:tcW w:w="1108"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p>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 Var. 174</w:t>
            </w:r>
          </w:p>
          <w:p w:rsidR="005E78AC" w:rsidRPr="003D768D" w:rsidRDefault="005E78AC" w:rsidP="005E78AC">
            <w:pPr>
              <w:spacing w:line="360" w:lineRule="auto"/>
              <w:jc w:val="center"/>
              <w:rPr>
                <w:rFonts w:ascii="Arial" w:hAnsi="Arial" w:cs="Arial"/>
                <w:b/>
                <w:sz w:val="20"/>
                <w:szCs w:val="20"/>
              </w:rPr>
            </w:pPr>
          </w:p>
        </w:tc>
        <w:tc>
          <w:tcPr>
            <w:tcW w:w="1218"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Number of seats earned 178</w:t>
            </w:r>
          </w:p>
        </w:tc>
        <w:tc>
          <w:tcPr>
            <w:tcW w:w="1166" w:type="dxa"/>
            <w:shd w:val="clear" w:color="auto" w:fill="D9D9D9" w:themeFill="background1" w:themeFillShade="D9"/>
          </w:tcPr>
          <w:p w:rsidR="005E78AC" w:rsidRPr="003D768D" w:rsidRDefault="005E78AC" w:rsidP="005E78AC">
            <w:pPr>
              <w:spacing w:line="360" w:lineRule="auto"/>
              <w:jc w:val="center"/>
              <w:rPr>
                <w:rFonts w:ascii="Arial" w:hAnsi="Arial" w:cs="Arial"/>
                <w:b/>
                <w:sz w:val="20"/>
                <w:szCs w:val="20"/>
              </w:rPr>
            </w:pPr>
          </w:p>
          <w:p w:rsidR="005E78AC" w:rsidRPr="003D768D" w:rsidRDefault="005E78AC" w:rsidP="005E78AC">
            <w:pPr>
              <w:spacing w:line="360" w:lineRule="auto"/>
              <w:jc w:val="center"/>
              <w:rPr>
                <w:rFonts w:ascii="Arial" w:hAnsi="Arial" w:cs="Arial"/>
                <w:b/>
                <w:sz w:val="20"/>
                <w:szCs w:val="20"/>
              </w:rPr>
            </w:pPr>
            <w:r w:rsidRPr="003D768D">
              <w:rPr>
                <w:rFonts w:ascii="Arial" w:hAnsi="Arial" w:cs="Arial"/>
                <w:b/>
                <w:sz w:val="20"/>
                <w:szCs w:val="20"/>
              </w:rPr>
              <w:t>% Var. 178</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Carlow-Kilkenny</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165,616</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33,123</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5.62</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+12.49</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5.75</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+15.08</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Kildare North</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134,354</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33,589</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4.56</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+14.07</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4.67</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+16.69</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 xml:space="preserve">Kildare South </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125,703</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31,426</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4.27 </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+6.72</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4.37</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+9.18</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 xml:space="preserve">Laois-Offaly </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161,245</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32,249</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5.48</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+9.52</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5.60</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+12.04</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 xml:space="preserve">Tipperary </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162,987</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32,597</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5.54</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+10.70</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5.66</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+13.25</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Waterford</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127,085</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31,771</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4.32</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+7.90</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4.42</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+10.38</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Wexford</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163,527</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32,705</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5.55</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+11.07</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5.68</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+13.62</w:t>
            </w:r>
          </w:p>
        </w:tc>
      </w:tr>
      <w:tr w:rsidR="005E78AC" w:rsidRPr="003D768D" w:rsidTr="005E78AC">
        <w:trPr>
          <w:jc w:val="center"/>
        </w:trPr>
        <w:tc>
          <w:tcPr>
            <w:tcW w:w="1483" w:type="dxa"/>
          </w:tcPr>
          <w:p w:rsidR="005E78AC" w:rsidRPr="003D768D" w:rsidRDefault="005E78AC" w:rsidP="005E78AC">
            <w:pPr>
              <w:spacing w:line="360" w:lineRule="auto"/>
              <w:jc w:val="both"/>
              <w:rPr>
                <w:rFonts w:ascii="Arial" w:hAnsi="Arial" w:cs="Arial"/>
                <w:sz w:val="20"/>
                <w:szCs w:val="20"/>
              </w:rPr>
            </w:pPr>
            <w:r w:rsidRPr="003D768D">
              <w:rPr>
                <w:rFonts w:ascii="Arial" w:hAnsi="Arial" w:cs="Arial"/>
                <w:sz w:val="20"/>
                <w:szCs w:val="20"/>
              </w:rPr>
              <w:t xml:space="preserve">Wicklow </w:t>
            </w:r>
          </w:p>
        </w:tc>
        <w:tc>
          <w:tcPr>
            <w:tcW w:w="110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155,485</w:t>
            </w:r>
          </w:p>
        </w:tc>
        <w:tc>
          <w:tcPr>
            <w:tcW w:w="994"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31,097</w:t>
            </w:r>
          </w:p>
        </w:tc>
        <w:tc>
          <w:tcPr>
            <w:tcW w:w="1045"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5.28</w:t>
            </w:r>
          </w:p>
        </w:tc>
        <w:tc>
          <w:tcPr>
            <w:tcW w:w="110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+5.61</w:t>
            </w:r>
          </w:p>
        </w:tc>
        <w:tc>
          <w:tcPr>
            <w:tcW w:w="1218"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5.40</w:t>
            </w:r>
          </w:p>
        </w:tc>
        <w:tc>
          <w:tcPr>
            <w:tcW w:w="1166" w:type="dxa"/>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+8.04</w:t>
            </w:r>
          </w:p>
        </w:tc>
      </w:tr>
      <w:tr w:rsidR="005E78AC" w:rsidRPr="003D768D" w:rsidTr="005E78AC">
        <w:trPr>
          <w:jc w:val="center"/>
        </w:trPr>
        <w:tc>
          <w:tcPr>
            <w:tcW w:w="1483" w:type="dxa"/>
            <w:shd w:val="clear" w:color="auto" w:fill="D9D9D9" w:themeFill="background1" w:themeFillShade="D9"/>
          </w:tcPr>
          <w:p w:rsidR="005E78AC" w:rsidRPr="003D768D" w:rsidRDefault="005E78AC" w:rsidP="005E78AC">
            <w:pPr>
              <w:spacing w:line="360" w:lineRule="auto"/>
              <w:jc w:val="both"/>
              <w:rPr>
                <w:rFonts w:ascii="Arial" w:hAnsi="Arial" w:cs="Arial"/>
                <w:b/>
                <w:sz w:val="20"/>
                <w:szCs w:val="20"/>
              </w:rPr>
            </w:pPr>
            <w:r w:rsidRPr="003D768D">
              <w:rPr>
                <w:rFonts w:ascii="Arial" w:hAnsi="Arial" w:cs="Arial"/>
                <w:b/>
                <w:sz w:val="20"/>
                <w:szCs w:val="20"/>
              </w:rPr>
              <w:t xml:space="preserve">Totals: </w:t>
            </w:r>
          </w:p>
        </w:tc>
        <w:tc>
          <w:tcPr>
            <w:tcW w:w="1106"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1,196,002</w:t>
            </w:r>
          </w:p>
        </w:tc>
        <w:tc>
          <w:tcPr>
            <w:tcW w:w="994"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37</w:t>
            </w:r>
          </w:p>
        </w:tc>
        <w:tc>
          <w:tcPr>
            <w:tcW w:w="896"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32,324</w:t>
            </w:r>
          </w:p>
        </w:tc>
        <w:tc>
          <w:tcPr>
            <w:tcW w:w="1045"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40.62</w:t>
            </w:r>
          </w:p>
        </w:tc>
        <w:tc>
          <w:tcPr>
            <w:tcW w:w="1108"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 xml:space="preserve"> +9.78</w:t>
            </w:r>
          </w:p>
        </w:tc>
        <w:tc>
          <w:tcPr>
            <w:tcW w:w="1218"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41.55</w:t>
            </w:r>
          </w:p>
        </w:tc>
        <w:tc>
          <w:tcPr>
            <w:tcW w:w="1166" w:type="dxa"/>
            <w:shd w:val="clear" w:color="auto" w:fill="D9D9D9" w:themeFill="background1" w:themeFillShade="D9"/>
          </w:tcPr>
          <w:p w:rsidR="005E78AC" w:rsidRPr="003D768D" w:rsidRDefault="005E78AC" w:rsidP="005E78AC">
            <w:pPr>
              <w:spacing w:line="360" w:lineRule="auto"/>
              <w:jc w:val="center"/>
              <w:rPr>
                <w:rFonts w:ascii="Arial" w:hAnsi="Arial" w:cs="Arial"/>
                <w:sz w:val="20"/>
                <w:szCs w:val="20"/>
              </w:rPr>
            </w:pPr>
            <w:r w:rsidRPr="003D768D">
              <w:rPr>
                <w:rFonts w:ascii="Arial" w:hAnsi="Arial" w:cs="Arial"/>
                <w:sz w:val="20"/>
                <w:szCs w:val="20"/>
              </w:rPr>
              <w:t>+12.30</w:t>
            </w:r>
          </w:p>
        </w:tc>
      </w:tr>
    </w:tbl>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sz w:val="24"/>
        </w:rPr>
      </w:pPr>
      <w:r w:rsidRPr="003D768D">
        <w:rPr>
          <w:rFonts w:ascii="Arial" w:hAnsi="Arial" w:cs="Arial"/>
          <w:sz w:val="24"/>
        </w:rPr>
        <w:t xml:space="preserve">It can be seen in Table 1, that the percentage variance figures for the constituencies are </w:t>
      </w:r>
      <w:r w:rsidR="003002DF">
        <w:rPr>
          <w:rFonts w:ascii="Arial" w:hAnsi="Arial" w:cs="Arial"/>
          <w:sz w:val="24"/>
        </w:rPr>
        <w:t xml:space="preserve">generally </w:t>
      </w:r>
      <w:r w:rsidRPr="003D768D">
        <w:rPr>
          <w:rFonts w:ascii="Arial" w:hAnsi="Arial" w:cs="Arial"/>
          <w:sz w:val="24"/>
        </w:rPr>
        <w:t xml:space="preserve">above an acceptable range, </w:t>
      </w:r>
      <w:r w:rsidR="00F80056">
        <w:rPr>
          <w:rFonts w:ascii="Arial" w:hAnsi="Arial" w:cs="Arial"/>
          <w:sz w:val="24"/>
        </w:rPr>
        <w:t xml:space="preserve">being as high as </w:t>
      </w:r>
      <w:r w:rsidR="003002DF">
        <w:rPr>
          <w:rFonts w:ascii="Arial" w:hAnsi="Arial" w:cs="Arial"/>
          <w:sz w:val="24"/>
        </w:rPr>
        <w:t xml:space="preserve">+16.69% in a 178 member Dáil for Kildare North.  </w:t>
      </w:r>
    </w:p>
    <w:p w:rsidR="005E78AC" w:rsidRPr="003D768D" w:rsidRDefault="003002DF" w:rsidP="005E78AC">
      <w:pPr>
        <w:spacing w:after="0" w:line="360" w:lineRule="auto"/>
        <w:jc w:val="both"/>
        <w:rPr>
          <w:rFonts w:ascii="Arial" w:hAnsi="Arial" w:cs="Arial"/>
          <w:sz w:val="24"/>
        </w:rPr>
      </w:pPr>
      <w:r>
        <w:rPr>
          <w:rFonts w:ascii="Arial" w:hAnsi="Arial" w:cs="Arial"/>
          <w:sz w:val="24"/>
        </w:rPr>
        <w:t xml:space="preserve">It may be noted that in all options considered for this region a small area in western County Tipperary is taken in from the constituency of Limerick City.  This increases the variances and seats earned, but the effect is </w:t>
      </w:r>
      <w:r w:rsidR="00F80056">
        <w:rPr>
          <w:rFonts w:ascii="Arial" w:hAnsi="Arial" w:cs="Arial"/>
          <w:sz w:val="24"/>
        </w:rPr>
        <w:t xml:space="preserve">fairly </w:t>
      </w:r>
      <w:r>
        <w:rPr>
          <w:rFonts w:ascii="Arial" w:hAnsi="Arial" w:cs="Arial"/>
          <w:sz w:val="24"/>
        </w:rPr>
        <w:t xml:space="preserve">slight, about 0.16 seats. </w:t>
      </w:r>
    </w:p>
    <w:p w:rsidR="005E78AC" w:rsidRPr="003D768D" w:rsidRDefault="005E78AC" w:rsidP="005E78AC">
      <w:pPr>
        <w:spacing w:after="0" w:line="360" w:lineRule="auto"/>
        <w:jc w:val="both"/>
        <w:rPr>
          <w:rFonts w:ascii="Arial" w:hAnsi="Arial" w:cs="Arial"/>
          <w:b/>
          <w:sz w:val="24"/>
        </w:rPr>
      </w:pPr>
      <w:r w:rsidRPr="003D768D">
        <w:rPr>
          <w:rFonts w:ascii="Arial" w:hAnsi="Arial" w:cs="Arial"/>
          <w:b/>
          <w:sz w:val="24"/>
        </w:rPr>
        <w:lastRenderedPageBreak/>
        <w:t>2.  OPTION</w:t>
      </w:r>
      <w:r w:rsidR="00D13FB2">
        <w:rPr>
          <w:rFonts w:ascii="Arial" w:hAnsi="Arial" w:cs="Arial"/>
          <w:b/>
          <w:sz w:val="24"/>
        </w:rPr>
        <w:t xml:space="preserve"> 3 – WICKLOW NORTH AND WICKLOW SOUTH CONSTITUENCIES</w:t>
      </w:r>
    </w:p>
    <w:p w:rsidR="005E78AC" w:rsidRPr="003D768D" w:rsidRDefault="005E78AC" w:rsidP="005E78AC">
      <w:pPr>
        <w:spacing w:after="0" w:line="360" w:lineRule="auto"/>
        <w:jc w:val="both"/>
        <w:rPr>
          <w:rFonts w:ascii="Arial" w:hAnsi="Arial" w:cs="Arial"/>
          <w:sz w:val="24"/>
        </w:rPr>
      </w:pPr>
    </w:p>
    <w:p w:rsidR="00DA4B50" w:rsidRDefault="00DA4B50" w:rsidP="005E78AC">
      <w:pPr>
        <w:spacing w:after="0" w:line="360" w:lineRule="auto"/>
        <w:jc w:val="both"/>
        <w:rPr>
          <w:rFonts w:ascii="Arial" w:hAnsi="Arial" w:cs="Arial"/>
          <w:sz w:val="24"/>
        </w:rPr>
      </w:pPr>
      <w:r>
        <w:rPr>
          <w:rFonts w:ascii="Arial" w:hAnsi="Arial" w:cs="Arial"/>
          <w:sz w:val="24"/>
        </w:rPr>
        <w:t xml:space="preserve">As noted above, Option 3 is similar to Option 2, except </w:t>
      </w:r>
      <w:r w:rsidR="002C0A07">
        <w:rPr>
          <w:rFonts w:ascii="Arial" w:hAnsi="Arial" w:cs="Arial"/>
          <w:sz w:val="24"/>
        </w:rPr>
        <w:t xml:space="preserve">that there is a different configuration </w:t>
      </w:r>
      <w:r>
        <w:rPr>
          <w:rFonts w:ascii="Arial" w:hAnsi="Arial" w:cs="Arial"/>
          <w:sz w:val="24"/>
        </w:rPr>
        <w:t xml:space="preserve">for the constituencies of Wicklow and Wexford. </w:t>
      </w:r>
    </w:p>
    <w:p w:rsidR="00DA4B50" w:rsidRDefault="00DA4B50" w:rsidP="005E78AC">
      <w:pPr>
        <w:spacing w:after="0" w:line="360" w:lineRule="auto"/>
        <w:jc w:val="both"/>
        <w:rPr>
          <w:rFonts w:ascii="Arial" w:hAnsi="Arial" w:cs="Arial"/>
          <w:sz w:val="24"/>
        </w:rPr>
      </w:pPr>
    </w:p>
    <w:p w:rsidR="00D13FB2" w:rsidRDefault="00D13FB2" w:rsidP="005E78AC">
      <w:pPr>
        <w:spacing w:after="0" w:line="360" w:lineRule="auto"/>
        <w:jc w:val="both"/>
        <w:rPr>
          <w:rFonts w:ascii="Arial" w:hAnsi="Arial" w:cs="Arial"/>
          <w:sz w:val="24"/>
        </w:rPr>
      </w:pPr>
      <w:r>
        <w:rPr>
          <w:rFonts w:ascii="Arial" w:hAnsi="Arial" w:cs="Arial"/>
          <w:sz w:val="24"/>
        </w:rPr>
        <w:t xml:space="preserve">Currently, the constituencies of Wicklow and Wexford are both contiguous with their county boundaries. So, to develop this option, it is instructive to consider their combined populations to see how many seats they would be entitled to in total.  </w:t>
      </w:r>
    </w:p>
    <w:p w:rsidR="00D13FB2" w:rsidRDefault="00D13FB2" w:rsidP="005E78AC">
      <w:pPr>
        <w:spacing w:after="0" w:line="360" w:lineRule="auto"/>
        <w:jc w:val="both"/>
        <w:rPr>
          <w:rFonts w:ascii="Arial" w:hAnsi="Arial" w:cs="Arial"/>
          <w:sz w:val="24"/>
        </w:rPr>
      </w:pPr>
    </w:p>
    <w:p w:rsidR="00D13FB2" w:rsidRDefault="00D13FB2" w:rsidP="005E78AC">
      <w:pPr>
        <w:spacing w:after="0" w:line="360" w:lineRule="auto"/>
        <w:jc w:val="both"/>
        <w:rPr>
          <w:rFonts w:ascii="Arial" w:hAnsi="Arial" w:cs="Arial"/>
          <w:sz w:val="24"/>
        </w:rPr>
      </w:pPr>
      <w:r>
        <w:rPr>
          <w:rFonts w:ascii="Arial" w:hAnsi="Arial" w:cs="Arial"/>
          <w:sz w:val="24"/>
        </w:rPr>
        <w:t xml:space="preserve">The populations of Wicklow and Wexford are 155,485 and 163,527, respectively, giving a combined total of 319,012.  </w:t>
      </w:r>
    </w:p>
    <w:p w:rsidR="00D13FB2" w:rsidRDefault="00D13FB2" w:rsidP="005E78AC">
      <w:pPr>
        <w:spacing w:after="0" w:line="360" w:lineRule="auto"/>
        <w:jc w:val="both"/>
        <w:rPr>
          <w:rFonts w:ascii="Arial" w:hAnsi="Arial" w:cs="Arial"/>
          <w:sz w:val="24"/>
        </w:rPr>
      </w:pPr>
    </w:p>
    <w:p w:rsidR="00D13FB2" w:rsidRDefault="00D13FB2" w:rsidP="005E78AC">
      <w:pPr>
        <w:spacing w:after="0" w:line="360" w:lineRule="auto"/>
        <w:jc w:val="both"/>
        <w:rPr>
          <w:rFonts w:ascii="Arial" w:hAnsi="Arial" w:cs="Arial"/>
          <w:sz w:val="24"/>
        </w:rPr>
      </w:pPr>
      <w:r>
        <w:rPr>
          <w:rFonts w:ascii="Arial" w:hAnsi="Arial" w:cs="Arial"/>
          <w:sz w:val="24"/>
        </w:rPr>
        <w:t xml:space="preserve">In a 178 member Dáil, this population would be entitled to 11.08 seats.  This is very close to exactly 11, so in principle it should be possible to develop a configuration of three constituencies with 5, 3, 3 seats, with very good variances in each case.  </w:t>
      </w:r>
    </w:p>
    <w:p w:rsidR="006C3D29" w:rsidRDefault="006C3D29" w:rsidP="005E78AC">
      <w:pPr>
        <w:spacing w:after="0" w:line="360" w:lineRule="auto"/>
        <w:jc w:val="both"/>
        <w:rPr>
          <w:rFonts w:ascii="Arial" w:hAnsi="Arial" w:cs="Arial"/>
          <w:sz w:val="24"/>
        </w:rPr>
      </w:pPr>
    </w:p>
    <w:p w:rsidR="006C3D29" w:rsidRDefault="006C3D29" w:rsidP="005E78AC">
      <w:pPr>
        <w:spacing w:after="0" w:line="360" w:lineRule="auto"/>
        <w:jc w:val="both"/>
        <w:rPr>
          <w:rFonts w:ascii="Arial" w:hAnsi="Arial" w:cs="Arial"/>
          <w:sz w:val="24"/>
        </w:rPr>
      </w:pPr>
      <w:r>
        <w:rPr>
          <w:rFonts w:ascii="Arial" w:hAnsi="Arial" w:cs="Arial"/>
          <w:sz w:val="24"/>
        </w:rPr>
        <w:t xml:space="preserve">It should also be noted that in a 174 member Dáil, this population would be entitled to 10.83 seats. This point is returned to again in section 6 below. </w:t>
      </w:r>
    </w:p>
    <w:p w:rsidR="00D13FB2" w:rsidRDefault="00D13FB2" w:rsidP="005E78AC">
      <w:pPr>
        <w:spacing w:after="0" w:line="360" w:lineRule="auto"/>
        <w:jc w:val="both"/>
        <w:rPr>
          <w:rFonts w:ascii="Arial" w:hAnsi="Arial" w:cs="Arial"/>
          <w:sz w:val="24"/>
        </w:rPr>
      </w:pPr>
    </w:p>
    <w:p w:rsidR="00D13FB2" w:rsidRDefault="00DA5EF6" w:rsidP="005E78AC">
      <w:pPr>
        <w:spacing w:after="0" w:line="360" w:lineRule="auto"/>
        <w:jc w:val="both"/>
        <w:rPr>
          <w:rFonts w:ascii="Arial" w:hAnsi="Arial" w:cs="Arial"/>
          <w:sz w:val="24"/>
        </w:rPr>
      </w:pPr>
      <w:r>
        <w:rPr>
          <w:rFonts w:ascii="Arial" w:hAnsi="Arial" w:cs="Arial"/>
          <w:sz w:val="24"/>
        </w:rPr>
        <w:t xml:space="preserve">The </w:t>
      </w:r>
      <w:r w:rsidR="00F80056">
        <w:rPr>
          <w:rFonts w:ascii="Arial" w:hAnsi="Arial" w:cs="Arial"/>
          <w:sz w:val="24"/>
        </w:rPr>
        <w:t xml:space="preserve">configurations and transfers of </w:t>
      </w:r>
      <w:r>
        <w:rPr>
          <w:rFonts w:ascii="Arial" w:hAnsi="Arial" w:cs="Arial"/>
          <w:sz w:val="24"/>
        </w:rPr>
        <w:t>population</w:t>
      </w:r>
      <w:r w:rsidR="009F2002">
        <w:rPr>
          <w:rFonts w:ascii="Arial" w:hAnsi="Arial" w:cs="Arial"/>
          <w:sz w:val="24"/>
        </w:rPr>
        <w:t xml:space="preserve"> proposed </w:t>
      </w:r>
      <w:r>
        <w:rPr>
          <w:rFonts w:ascii="Arial" w:hAnsi="Arial" w:cs="Arial"/>
          <w:sz w:val="24"/>
        </w:rPr>
        <w:t xml:space="preserve">in Option 3, specifically in Wicklow and Wexford are as follows: </w:t>
      </w:r>
    </w:p>
    <w:p w:rsidR="00DA5EF6" w:rsidRDefault="00DA5EF6" w:rsidP="005E78AC">
      <w:pPr>
        <w:spacing w:after="0" w:line="360" w:lineRule="auto"/>
        <w:jc w:val="both"/>
        <w:rPr>
          <w:rFonts w:ascii="Arial" w:hAnsi="Arial" w:cs="Arial"/>
          <w:sz w:val="24"/>
        </w:rPr>
      </w:pPr>
    </w:p>
    <w:p w:rsidR="00DA5EF6" w:rsidRPr="00010176" w:rsidRDefault="00F80056" w:rsidP="00010176">
      <w:pPr>
        <w:pStyle w:val="ListParagraph"/>
        <w:numPr>
          <w:ilvl w:val="0"/>
          <w:numId w:val="6"/>
        </w:numPr>
        <w:spacing w:after="0" w:line="360" w:lineRule="auto"/>
        <w:jc w:val="both"/>
        <w:rPr>
          <w:rFonts w:ascii="Arial" w:hAnsi="Arial" w:cs="Arial"/>
          <w:sz w:val="24"/>
        </w:rPr>
      </w:pPr>
      <w:r>
        <w:rPr>
          <w:rFonts w:ascii="Arial" w:hAnsi="Arial" w:cs="Arial"/>
          <w:sz w:val="24"/>
        </w:rPr>
        <w:t>T</w:t>
      </w:r>
      <w:r w:rsidRPr="00010176">
        <w:rPr>
          <w:rFonts w:ascii="Arial" w:hAnsi="Arial" w:cs="Arial"/>
          <w:sz w:val="24"/>
        </w:rPr>
        <w:t xml:space="preserve">he new constituency of Wicklow North </w:t>
      </w:r>
      <w:r>
        <w:rPr>
          <w:rFonts w:ascii="Arial" w:hAnsi="Arial" w:cs="Arial"/>
          <w:sz w:val="24"/>
        </w:rPr>
        <w:t>is constituted from t</w:t>
      </w:r>
      <w:r w:rsidR="00DA5EF6" w:rsidRPr="00010176">
        <w:rPr>
          <w:rFonts w:ascii="Arial" w:hAnsi="Arial" w:cs="Arial"/>
          <w:sz w:val="24"/>
        </w:rPr>
        <w:t>he northern part of County Wicklow</w:t>
      </w:r>
      <w:r>
        <w:rPr>
          <w:rFonts w:ascii="Arial" w:hAnsi="Arial" w:cs="Arial"/>
          <w:sz w:val="24"/>
        </w:rPr>
        <w:t xml:space="preserve">, and includes </w:t>
      </w:r>
      <w:r w:rsidR="00DA5EF6" w:rsidRPr="00010176">
        <w:rPr>
          <w:rFonts w:ascii="Arial" w:hAnsi="Arial" w:cs="Arial"/>
          <w:sz w:val="24"/>
        </w:rPr>
        <w:t xml:space="preserve">the towns of Bray, Enniskerry, Newcastle, Greystones, Kilcoole, Roundwood, Glendalough, Blessington, Hollywood and Dunlavin </w:t>
      </w:r>
      <w:r>
        <w:rPr>
          <w:rFonts w:ascii="Arial" w:hAnsi="Arial" w:cs="Arial"/>
          <w:sz w:val="24"/>
        </w:rPr>
        <w:t xml:space="preserve">and their </w:t>
      </w:r>
      <w:r w:rsidR="002C0A07">
        <w:rPr>
          <w:rFonts w:ascii="Arial" w:hAnsi="Arial" w:cs="Arial"/>
          <w:sz w:val="24"/>
        </w:rPr>
        <w:t xml:space="preserve">respective </w:t>
      </w:r>
      <w:r>
        <w:rPr>
          <w:rFonts w:ascii="Arial" w:hAnsi="Arial" w:cs="Arial"/>
          <w:sz w:val="24"/>
        </w:rPr>
        <w:t>hinterlands</w:t>
      </w:r>
      <w:r w:rsidR="00010176" w:rsidRPr="00010176">
        <w:rPr>
          <w:rFonts w:ascii="Arial" w:hAnsi="Arial" w:cs="Arial"/>
          <w:sz w:val="24"/>
        </w:rPr>
        <w:t xml:space="preserve">. (Pop. 90,973). </w:t>
      </w:r>
    </w:p>
    <w:p w:rsidR="00010176" w:rsidRPr="00010176" w:rsidRDefault="00010176" w:rsidP="00010176">
      <w:pPr>
        <w:pStyle w:val="ListParagraph"/>
        <w:numPr>
          <w:ilvl w:val="0"/>
          <w:numId w:val="6"/>
        </w:numPr>
        <w:spacing w:after="0" w:line="360" w:lineRule="auto"/>
        <w:jc w:val="both"/>
        <w:rPr>
          <w:rFonts w:ascii="Arial" w:hAnsi="Arial" w:cs="Arial"/>
          <w:sz w:val="24"/>
        </w:rPr>
      </w:pPr>
      <w:r w:rsidRPr="00010176">
        <w:rPr>
          <w:rFonts w:ascii="Arial" w:hAnsi="Arial" w:cs="Arial"/>
          <w:sz w:val="24"/>
        </w:rPr>
        <w:t>The remaining part of County Wicklow is taken up by the new constituency of Wicklow South; including the towns of Wicklow, Arklow, Rathdrum, Aughrim, Tinahely, Baltinglass, Glenmalure and the Glen of Imaal</w:t>
      </w:r>
      <w:r w:rsidR="00F80056">
        <w:rPr>
          <w:rFonts w:ascii="Arial" w:hAnsi="Arial" w:cs="Arial"/>
          <w:sz w:val="24"/>
        </w:rPr>
        <w:t xml:space="preserve">, and </w:t>
      </w:r>
      <w:r w:rsidR="002C0A07">
        <w:rPr>
          <w:rFonts w:ascii="Arial" w:hAnsi="Arial" w:cs="Arial"/>
          <w:sz w:val="24"/>
        </w:rPr>
        <w:t xml:space="preserve">their respective </w:t>
      </w:r>
      <w:r w:rsidR="00F80056">
        <w:rPr>
          <w:rFonts w:ascii="Arial" w:hAnsi="Arial" w:cs="Arial"/>
          <w:sz w:val="24"/>
        </w:rPr>
        <w:t>hinterlands</w:t>
      </w:r>
      <w:r w:rsidRPr="00010176">
        <w:rPr>
          <w:rFonts w:ascii="Arial" w:hAnsi="Arial" w:cs="Arial"/>
          <w:sz w:val="24"/>
        </w:rPr>
        <w:t xml:space="preserve">. (Pop. 64,512) </w:t>
      </w:r>
    </w:p>
    <w:p w:rsidR="00010176" w:rsidRPr="00010176" w:rsidRDefault="00010176" w:rsidP="00010176">
      <w:pPr>
        <w:pStyle w:val="ListParagraph"/>
        <w:numPr>
          <w:ilvl w:val="0"/>
          <w:numId w:val="6"/>
        </w:numPr>
        <w:spacing w:after="0" w:line="360" w:lineRule="auto"/>
        <w:jc w:val="both"/>
        <w:rPr>
          <w:rFonts w:ascii="Arial" w:hAnsi="Arial" w:cs="Arial"/>
          <w:sz w:val="24"/>
        </w:rPr>
      </w:pPr>
      <w:r w:rsidRPr="00010176">
        <w:rPr>
          <w:rFonts w:ascii="Arial" w:hAnsi="Arial" w:cs="Arial"/>
          <w:sz w:val="24"/>
        </w:rPr>
        <w:t xml:space="preserve">An area taking in the towns of Gorey and Courtown is transferred from Wexford to the new constituency of Wicklow South.  (Pop. 26,551) </w:t>
      </w:r>
    </w:p>
    <w:p w:rsidR="00DA5EF6" w:rsidRDefault="00DA5EF6" w:rsidP="005E78AC">
      <w:pPr>
        <w:spacing w:after="0" w:line="360" w:lineRule="auto"/>
        <w:jc w:val="both"/>
        <w:rPr>
          <w:rFonts w:ascii="Arial" w:hAnsi="Arial" w:cs="Arial"/>
          <w:sz w:val="24"/>
        </w:rPr>
      </w:pPr>
    </w:p>
    <w:p w:rsidR="00DA5EF6" w:rsidRDefault="00010176" w:rsidP="005E78AC">
      <w:pPr>
        <w:spacing w:after="0" w:line="360" w:lineRule="auto"/>
        <w:jc w:val="both"/>
        <w:rPr>
          <w:rFonts w:ascii="Arial" w:hAnsi="Arial" w:cs="Arial"/>
          <w:sz w:val="24"/>
        </w:rPr>
      </w:pPr>
      <w:r>
        <w:rPr>
          <w:rFonts w:ascii="Arial" w:hAnsi="Arial" w:cs="Arial"/>
          <w:sz w:val="24"/>
        </w:rPr>
        <w:lastRenderedPageBreak/>
        <w:t xml:space="preserve">Thus it can be seen, that about 60% of the County Wicklow population is included in the new constituency of Wicklow North and about 40% in Wicklow South, with population nearly equivalent to a seat transferred from County Wexford into Wicklow South to make </w:t>
      </w:r>
      <w:r w:rsidR="00115BA7">
        <w:rPr>
          <w:rFonts w:ascii="Arial" w:hAnsi="Arial" w:cs="Arial"/>
          <w:sz w:val="24"/>
        </w:rPr>
        <w:t>that constituency</w:t>
      </w:r>
      <w:r w:rsidR="00F03DCE">
        <w:rPr>
          <w:rFonts w:ascii="Arial" w:hAnsi="Arial" w:cs="Arial"/>
          <w:sz w:val="24"/>
        </w:rPr>
        <w:t xml:space="preserve"> viable in terms of variance. </w:t>
      </w:r>
    </w:p>
    <w:p w:rsidR="00F80056" w:rsidRDefault="00F80056" w:rsidP="005E78AC">
      <w:pPr>
        <w:spacing w:after="0" w:line="360" w:lineRule="auto"/>
        <w:jc w:val="both"/>
        <w:rPr>
          <w:rFonts w:ascii="Arial" w:hAnsi="Arial" w:cs="Arial"/>
          <w:sz w:val="24"/>
        </w:rPr>
      </w:pPr>
    </w:p>
    <w:p w:rsidR="00F03DCE" w:rsidRDefault="008318FF" w:rsidP="005E78AC">
      <w:pPr>
        <w:spacing w:after="0" w:line="360" w:lineRule="auto"/>
        <w:jc w:val="both"/>
        <w:rPr>
          <w:rFonts w:ascii="Arial" w:hAnsi="Arial" w:cs="Arial"/>
          <w:sz w:val="24"/>
        </w:rPr>
      </w:pPr>
      <w:r>
        <w:rPr>
          <w:rFonts w:ascii="Arial" w:hAnsi="Arial" w:cs="Arial"/>
          <w:sz w:val="24"/>
        </w:rPr>
        <w:t>A</w:t>
      </w:r>
      <w:r w:rsidR="00F03DCE">
        <w:rPr>
          <w:rFonts w:ascii="Arial" w:hAnsi="Arial" w:cs="Arial"/>
          <w:sz w:val="24"/>
        </w:rPr>
        <w:t>ll the population transfers whic</w:t>
      </w:r>
      <w:r>
        <w:rPr>
          <w:rFonts w:ascii="Arial" w:hAnsi="Arial" w:cs="Arial"/>
          <w:sz w:val="24"/>
        </w:rPr>
        <w:t xml:space="preserve">h are included in Option 3 </w:t>
      </w:r>
      <w:r w:rsidR="00115BA7">
        <w:rPr>
          <w:rFonts w:ascii="Arial" w:hAnsi="Arial" w:cs="Arial"/>
          <w:sz w:val="24"/>
        </w:rPr>
        <w:t xml:space="preserve">are listed in the </w:t>
      </w:r>
      <w:r>
        <w:rPr>
          <w:rFonts w:ascii="Arial" w:hAnsi="Arial" w:cs="Arial"/>
          <w:sz w:val="24"/>
        </w:rPr>
        <w:t xml:space="preserve">tables in the </w:t>
      </w:r>
      <w:r w:rsidR="00115BA7">
        <w:rPr>
          <w:rFonts w:ascii="Arial" w:hAnsi="Arial" w:cs="Arial"/>
          <w:sz w:val="24"/>
        </w:rPr>
        <w:t xml:space="preserve">Appendices. </w:t>
      </w:r>
      <w:r>
        <w:rPr>
          <w:rFonts w:ascii="Arial" w:hAnsi="Arial" w:cs="Arial"/>
          <w:sz w:val="24"/>
        </w:rPr>
        <w:t xml:space="preserve"> Also listed are all of the electoral divisions in Wicklow and Wexford which are included in each of the three proposed constituencies. </w:t>
      </w:r>
    </w:p>
    <w:p w:rsidR="00DA5EF6" w:rsidRDefault="00DA5EF6" w:rsidP="005E78AC">
      <w:pPr>
        <w:spacing w:after="0" w:line="360" w:lineRule="auto"/>
        <w:jc w:val="both"/>
        <w:rPr>
          <w:rFonts w:ascii="Arial" w:hAnsi="Arial" w:cs="Arial"/>
          <w:sz w:val="24"/>
        </w:rPr>
      </w:pPr>
    </w:p>
    <w:p w:rsidR="00496F24" w:rsidRPr="003D768D" w:rsidRDefault="00496F24" w:rsidP="00496F24">
      <w:pPr>
        <w:spacing w:after="0" w:line="360" w:lineRule="auto"/>
        <w:jc w:val="both"/>
        <w:rPr>
          <w:rFonts w:ascii="Arial" w:hAnsi="Arial" w:cs="Arial"/>
          <w:sz w:val="24"/>
        </w:rPr>
      </w:pPr>
      <w:bookmarkStart w:id="0" w:name="_GoBack"/>
      <w:bookmarkEnd w:id="0"/>
      <w:r w:rsidRPr="003D768D">
        <w:rPr>
          <w:rFonts w:ascii="Arial" w:hAnsi="Arial" w:cs="Arial"/>
          <w:sz w:val="24"/>
        </w:rPr>
        <w:t xml:space="preserve">The electoral divisions transferred in Option </w:t>
      </w:r>
      <w:r>
        <w:rPr>
          <w:rFonts w:ascii="Arial" w:hAnsi="Arial" w:cs="Arial"/>
          <w:sz w:val="24"/>
        </w:rPr>
        <w:t>3</w:t>
      </w:r>
      <w:r w:rsidRPr="003D768D">
        <w:rPr>
          <w:rFonts w:ascii="Arial" w:hAnsi="Arial" w:cs="Arial"/>
          <w:sz w:val="24"/>
        </w:rPr>
        <w:t xml:space="preserve"> are shown on </w:t>
      </w:r>
      <w:r w:rsidRPr="003D768D">
        <w:rPr>
          <w:rFonts w:ascii="Arial" w:hAnsi="Arial" w:cs="Arial"/>
          <w:i/>
          <w:sz w:val="24"/>
        </w:rPr>
        <w:t xml:space="preserve">EC </w:t>
      </w:r>
      <w:r>
        <w:rPr>
          <w:rFonts w:ascii="Arial" w:hAnsi="Arial" w:cs="Arial"/>
          <w:i/>
          <w:sz w:val="24"/>
        </w:rPr>
        <w:t>6</w:t>
      </w:r>
      <w:r w:rsidRPr="003D768D">
        <w:rPr>
          <w:rFonts w:ascii="Arial" w:hAnsi="Arial" w:cs="Arial"/>
          <w:i/>
          <w:sz w:val="24"/>
        </w:rPr>
        <w:t xml:space="preserve">.5 – South East Region – Map </w:t>
      </w:r>
      <w:r>
        <w:rPr>
          <w:rFonts w:ascii="Arial" w:hAnsi="Arial" w:cs="Arial"/>
          <w:i/>
          <w:sz w:val="24"/>
        </w:rPr>
        <w:t>5</w:t>
      </w:r>
      <w:r w:rsidRPr="003D768D">
        <w:rPr>
          <w:rFonts w:ascii="Arial" w:hAnsi="Arial" w:cs="Arial"/>
          <w:i/>
          <w:sz w:val="24"/>
        </w:rPr>
        <w:t xml:space="preserve"> </w:t>
      </w:r>
      <w:r>
        <w:rPr>
          <w:rFonts w:ascii="Arial" w:hAnsi="Arial" w:cs="Arial"/>
          <w:i/>
          <w:sz w:val="24"/>
        </w:rPr>
        <w:t>–</w:t>
      </w:r>
      <w:r w:rsidRPr="003D768D">
        <w:rPr>
          <w:rFonts w:ascii="Arial" w:hAnsi="Arial" w:cs="Arial"/>
          <w:i/>
          <w:sz w:val="24"/>
        </w:rPr>
        <w:t xml:space="preserve"> Option </w:t>
      </w:r>
      <w:r>
        <w:rPr>
          <w:rFonts w:ascii="Arial" w:hAnsi="Arial" w:cs="Arial"/>
          <w:i/>
          <w:sz w:val="24"/>
        </w:rPr>
        <w:t>3</w:t>
      </w:r>
      <w:r w:rsidRPr="003D768D">
        <w:rPr>
          <w:rFonts w:ascii="Arial" w:hAnsi="Arial" w:cs="Arial"/>
          <w:i/>
          <w:sz w:val="24"/>
        </w:rPr>
        <w:t>.jpg</w:t>
      </w:r>
      <w:r w:rsidRPr="003D768D">
        <w:rPr>
          <w:rFonts w:ascii="Arial" w:hAnsi="Arial" w:cs="Arial"/>
          <w:sz w:val="24"/>
        </w:rPr>
        <w:t>, with black arrows showing the direction of transfer</w:t>
      </w:r>
      <w:r w:rsidR="00F80056">
        <w:rPr>
          <w:rFonts w:ascii="Arial" w:hAnsi="Arial" w:cs="Arial"/>
          <w:sz w:val="24"/>
        </w:rPr>
        <w:t>s</w:t>
      </w:r>
      <w:r w:rsidRPr="003D768D">
        <w:rPr>
          <w:rFonts w:ascii="Arial" w:hAnsi="Arial" w:cs="Arial"/>
          <w:sz w:val="24"/>
        </w:rPr>
        <w:t xml:space="preserve">, and the final appearance of the constituencies is shown on </w:t>
      </w:r>
      <w:r w:rsidRPr="003D768D">
        <w:rPr>
          <w:rFonts w:ascii="Arial" w:hAnsi="Arial" w:cs="Arial"/>
          <w:i/>
          <w:sz w:val="24"/>
        </w:rPr>
        <w:t xml:space="preserve">EC – </w:t>
      </w:r>
      <w:r>
        <w:rPr>
          <w:rFonts w:ascii="Arial" w:hAnsi="Arial" w:cs="Arial"/>
          <w:i/>
          <w:sz w:val="24"/>
        </w:rPr>
        <w:t>6</w:t>
      </w:r>
      <w:r w:rsidRPr="003D768D">
        <w:rPr>
          <w:rFonts w:ascii="Arial" w:hAnsi="Arial" w:cs="Arial"/>
          <w:i/>
          <w:sz w:val="24"/>
        </w:rPr>
        <w:t xml:space="preserve">.5 South East Region – Map </w:t>
      </w:r>
      <w:r>
        <w:rPr>
          <w:rFonts w:ascii="Arial" w:hAnsi="Arial" w:cs="Arial"/>
          <w:i/>
          <w:sz w:val="24"/>
        </w:rPr>
        <w:t>6</w:t>
      </w:r>
      <w:r w:rsidRPr="003D768D">
        <w:rPr>
          <w:rFonts w:ascii="Arial" w:hAnsi="Arial" w:cs="Arial"/>
          <w:i/>
          <w:sz w:val="24"/>
        </w:rPr>
        <w:t xml:space="preserve"> – Option </w:t>
      </w:r>
      <w:r>
        <w:rPr>
          <w:rFonts w:ascii="Arial" w:hAnsi="Arial" w:cs="Arial"/>
          <w:i/>
          <w:sz w:val="24"/>
        </w:rPr>
        <w:t>3</w:t>
      </w:r>
      <w:r w:rsidRPr="003D768D">
        <w:rPr>
          <w:rFonts w:ascii="Arial" w:hAnsi="Arial" w:cs="Arial"/>
          <w:i/>
          <w:sz w:val="24"/>
        </w:rPr>
        <w:t>.jpg</w:t>
      </w:r>
      <w:r w:rsidRPr="003D768D">
        <w:rPr>
          <w:rFonts w:ascii="Arial" w:hAnsi="Arial" w:cs="Arial"/>
          <w:sz w:val="24"/>
        </w:rPr>
        <w:t xml:space="preserve">. </w:t>
      </w:r>
    </w:p>
    <w:p w:rsidR="00496F24" w:rsidRDefault="00496F24" w:rsidP="005E78AC">
      <w:pPr>
        <w:spacing w:after="0" w:line="360" w:lineRule="auto"/>
        <w:jc w:val="both"/>
        <w:rPr>
          <w:rFonts w:ascii="Arial" w:hAnsi="Arial" w:cs="Arial"/>
          <w:sz w:val="24"/>
        </w:rPr>
      </w:pPr>
    </w:p>
    <w:p w:rsidR="008622EE" w:rsidRDefault="008622EE" w:rsidP="005E78AC">
      <w:pPr>
        <w:spacing w:after="0" w:line="360" w:lineRule="auto"/>
        <w:jc w:val="both"/>
        <w:rPr>
          <w:rFonts w:ascii="Arial" w:hAnsi="Arial" w:cs="Arial"/>
          <w:sz w:val="24"/>
        </w:rPr>
      </w:pPr>
      <w:r>
        <w:rPr>
          <w:rFonts w:ascii="Arial" w:hAnsi="Arial" w:cs="Arial"/>
          <w:sz w:val="24"/>
        </w:rPr>
        <w:t xml:space="preserve">Table 2 below presents the population and variance figures for all the constituencies in the </w:t>
      </w:r>
      <w:r w:rsidR="000B11E0">
        <w:rPr>
          <w:rFonts w:ascii="Arial" w:hAnsi="Arial" w:cs="Arial"/>
          <w:sz w:val="24"/>
        </w:rPr>
        <w:t xml:space="preserve">south east region in Option 3. </w:t>
      </w:r>
    </w:p>
    <w:p w:rsidR="008622EE" w:rsidRDefault="008622EE" w:rsidP="005E78AC">
      <w:pPr>
        <w:spacing w:after="0" w:line="360" w:lineRule="auto"/>
        <w:jc w:val="both"/>
        <w:rPr>
          <w:rFonts w:ascii="Arial" w:hAnsi="Arial" w:cs="Arial"/>
          <w:sz w:val="24"/>
        </w:rPr>
      </w:pPr>
    </w:p>
    <w:p w:rsidR="008622EE" w:rsidRPr="003D768D" w:rsidRDefault="008622EE" w:rsidP="008622EE">
      <w:pPr>
        <w:spacing w:after="0" w:line="360" w:lineRule="auto"/>
        <w:jc w:val="both"/>
        <w:rPr>
          <w:rFonts w:ascii="Arial" w:hAnsi="Arial" w:cs="Arial"/>
          <w:b/>
          <w:sz w:val="24"/>
        </w:rPr>
      </w:pPr>
      <w:r w:rsidRPr="003D768D">
        <w:rPr>
          <w:rFonts w:ascii="Arial" w:hAnsi="Arial" w:cs="Arial"/>
          <w:b/>
          <w:sz w:val="24"/>
        </w:rPr>
        <w:t xml:space="preserve">Table </w:t>
      </w:r>
      <w:r>
        <w:rPr>
          <w:rFonts w:ascii="Arial" w:hAnsi="Arial" w:cs="Arial"/>
          <w:b/>
          <w:sz w:val="24"/>
        </w:rPr>
        <w:t>2</w:t>
      </w:r>
      <w:r w:rsidRPr="003D768D">
        <w:rPr>
          <w:rFonts w:ascii="Arial" w:hAnsi="Arial" w:cs="Arial"/>
          <w:b/>
          <w:sz w:val="24"/>
        </w:rPr>
        <w:t xml:space="preserve">: Data for south-east region constituencies in Option </w:t>
      </w:r>
      <w:r>
        <w:rPr>
          <w:rFonts w:ascii="Arial" w:hAnsi="Arial" w:cs="Arial"/>
          <w:b/>
          <w:sz w:val="24"/>
        </w:rPr>
        <w:t>3</w:t>
      </w:r>
      <w:r w:rsidRPr="003D768D">
        <w:rPr>
          <w:rFonts w:ascii="Arial" w:hAnsi="Arial" w:cs="Arial"/>
          <w:b/>
          <w:sz w:val="24"/>
        </w:rPr>
        <w:t xml:space="preserve"> </w:t>
      </w:r>
    </w:p>
    <w:p w:rsidR="008622EE" w:rsidRPr="003D768D" w:rsidRDefault="008622EE" w:rsidP="008622EE">
      <w:pPr>
        <w:spacing w:after="0" w:line="360" w:lineRule="auto"/>
        <w:jc w:val="both"/>
        <w:rPr>
          <w:rFonts w:ascii="Arial" w:hAnsi="Arial" w:cs="Arial"/>
          <w:b/>
          <w:sz w:val="24"/>
        </w:rPr>
      </w:pPr>
    </w:p>
    <w:tbl>
      <w:tblPr>
        <w:tblStyle w:val="TableGrid"/>
        <w:tblW w:w="0" w:type="auto"/>
        <w:jc w:val="center"/>
        <w:tblLook w:val="04A0" w:firstRow="1" w:lastRow="0" w:firstColumn="1" w:lastColumn="0" w:noHBand="0" w:noVBand="1"/>
      </w:tblPr>
      <w:tblGrid>
        <w:gridCol w:w="1838"/>
        <w:gridCol w:w="1701"/>
        <w:gridCol w:w="1701"/>
        <w:gridCol w:w="992"/>
        <w:gridCol w:w="1418"/>
        <w:gridCol w:w="1366"/>
      </w:tblGrid>
      <w:tr w:rsidR="008622EE" w:rsidRPr="003D768D" w:rsidTr="008622EE">
        <w:trPr>
          <w:jc w:val="center"/>
        </w:trPr>
        <w:tc>
          <w:tcPr>
            <w:tcW w:w="1838" w:type="dxa"/>
            <w:shd w:val="clear" w:color="auto" w:fill="D9D9D9" w:themeFill="background1" w:themeFillShade="D9"/>
          </w:tcPr>
          <w:p w:rsidR="008622EE" w:rsidRPr="003D768D" w:rsidRDefault="008622EE" w:rsidP="00F80056">
            <w:pPr>
              <w:spacing w:line="360" w:lineRule="auto"/>
              <w:jc w:val="center"/>
              <w:rPr>
                <w:rFonts w:ascii="Arial" w:hAnsi="Arial" w:cs="Arial"/>
                <w:b/>
              </w:rPr>
            </w:pPr>
            <w:r w:rsidRPr="003D768D">
              <w:rPr>
                <w:rFonts w:ascii="Arial" w:hAnsi="Arial" w:cs="Arial"/>
                <w:b/>
              </w:rPr>
              <w:t>Constituency</w:t>
            </w:r>
          </w:p>
        </w:tc>
        <w:tc>
          <w:tcPr>
            <w:tcW w:w="1701" w:type="dxa"/>
            <w:shd w:val="clear" w:color="auto" w:fill="D9D9D9" w:themeFill="background1" w:themeFillShade="D9"/>
          </w:tcPr>
          <w:p w:rsidR="008622EE" w:rsidRPr="003D768D" w:rsidRDefault="008622EE" w:rsidP="00F80056">
            <w:pPr>
              <w:spacing w:line="360" w:lineRule="auto"/>
              <w:jc w:val="center"/>
              <w:rPr>
                <w:rFonts w:ascii="Arial" w:hAnsi="Arial" w:cs="Arial"/>
                <w:b/>
              </w:rPr>
            </w:pPr>
            <w:r w:rsidRPr="003D768D">
              <w:rPr>
                <w:rFonts w:ascii="Arial" w:hAnsi="Arial" w:cs="Arial"/>
                <w:b/>
              </w:rPr>
              <w:t>2022 population</w:t>
            </w:r>
          </w:p>
        </w:tc>
        <w:tc>
          <w:tcPr>
            <w:tcW w:w="1701" w:type="dxa"/>
            <w:shd w:val="clear" w:color="auto" w:fill="D9D9D9" w:themeFill="background1" w:themeFillShade="D9"/>
          </w:tcPr>
          <w:p w:rsidR="008622EE" w:rsidRPr="003D768D" w:rsidRDefault="008622EE" w:rsidP="00F80056">
            <w:pPr>
              <w:spacing w:line="360" w:lineRule="auto"/>
              <w:jc w:val="center"/>
              <w:rPr>
                <w:rFonts w:ascii="Arial" w:hAnsi="Arial" w:cs="Arial"/>
                <w:b/>
              </w:rPr>
            </w:pPr>
            <w:r w:rsidRPr="003D768D">
              <w:rPr>
                <w:rFonts w:ascii="Arial" w:hAnsi="Arial" w:cs="Arial"/>
                <w:b/>
              </w:rPr>
              <w:t>Number of seats earned</w:t>
            </w:r>
          </w:p>
        </w:tc>
        <w:tc>
          <w:tcPr>
            <w:tcW w:w="992" w:type="dxa"/>
            <w:shd w:val="clear" w:color="auto" w:fill="D9D9D9" w:themeFill="background1" w:themeFillShade="D9"/>
          </w:tcPr>
          <w:p w:rsidR="008622EE" w:rsidRPr="003D768D" w:rsidRDefault="008622EE" w:rsidP="00F80056">
            <w:pPr>
              <w:spacing w:line="360" w:lineRule="auto"/>
              <w:jc w:val="center"/>
              <w:rPr>
                <w:rFonts w:ascii="Arial" w:hAnsi="Arial" w:cs="Arial"/>
                <w:b/>
              </w:rPr>
            </w:pPr>
          </w:p>
          <w:p w:rsidR="008622EE" w:rsidRPr="003D768D" w:rsidRDefault="008622EE" w:rsidP="00F80056">
            <w:pPr>
              <w:spacing w:line="360" w:lineRule="auto"/>
              <w:jc w:val="center"/>
              <w:rPr>
                <w:rFonts w:ascii="Arial" w:hAnsi="Arial" w:cs="Arial"/>
                <w:b/>
              </w:rPr>
            </w:pPr>
            <w:r w:rsidRPr="003D768D">
              <w:rPr>
                <w:rFonts w:ascii="Arial" w:hAnsi="Arial" w:cs="Arial"/>
                <w:b/>
              </w:rPr>
              <w:t>Seats</w:t>
            </w:r>
          </w:p>
        </w:tc>
        <w:tc>
          <w:tcPr>
            <w:tcW w:w="1418" w:type="dxa"/>
            <w:shd w:val="clear" w:color="auto" w:fill="D9D9D9" w:themeFill="background1" w:themeFillShade="D9"/>
          </w:tcPr>
          <w:p w:rsidR="008622EE" w:rsidRPr="003D768D" w:rsidRDefault="008622EE" w:rsidP="00F80056">
            <w:pPr>
              <w:spacing w:line="360" w:lineRule="auto"/>
              <w:jc w:val="center"/>
              <w:rPr>
                <w:rFonts w:ascii="Arial" w:hAnsi="Arial" w:cs="Arial"/>
                <w:b/>
              </w:rPr>
            </w:pPr>
            <w:r w:rsidRPr="003D768D">
              <w:rPr>
                <w:rFonts w:ascii="Arial" w:hAnsi="Arial" w:cs="Arial"/>
                <w:b/>
              </w:rPr>
              <w:t>Population per seat</w:t>
            </w:r>
          </w:p>
        </w:tc>
        <w:tc>
          <w:tcPr>
            <w:tcW w:w="1366" w:type="dxa"/>
            <w:shd w:val="clear" w:color="auto" w:fill="D9D9D9" w:themeFill="background1" w:themeFillShade="D9"/>
          </w:tcPr>
          <w:p w:rsidR="008622EE" w:rsidRPr="003D768D" w:rsidRDefault="008622EE" w:rsidP="00F80056">
            <w:pPr>
              <w:spacing w:line="360" w:lineRule="auto"/>
              <w:jc w:val="center"/>
              <w:rPr>
                <w:rFonts w:ascii="Arial" w:hAnsi="Arial" w:cs="Arial"/>
                <w:b/>
              </w:rPr>
            </w:pPr>
            <w:r w:rsidRPr="003D768D">
              <w:rPr>
                <w:rFonts w:ascii="Arial" w:hAnsi="Arial" w:cs="Arial"/>
                <w:b/>
              </w:rPr>
              <w:t>% Variance</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Carlow-Kilkenny</w:t>
            </w:r>
          </w:p>
        </w:tc>
        <w:tc>
          <w:tcPr>
            <w:tcW w:w="1701" w:type="dxa"/>
            <w:shd w:val="clear" w:color="auto" w:fill="F2F2F2" w:themeFill="background1" w:themeFillShade="F2"/>
          </w:tcPr>
          <w:p w:rsidR="008622EE" w:rsidRPr="003D768D" w:rsidRDefault="00F3095A" w:rsidP="00F80056">
            <w:pPr>
              <w:spacing w:line="360" w:lineRule="auto"/>
              <w:jc w:val="center"/>
              <w:rPr>
                <w:rFonts w:ascii="Arial" w:hAnsi="Arial" w:cs="Arial"/>
              </w:rPr>
            </w:pPr>
            <w:r>
              <w:rPr>
                <w:rFonts w:ascii="Arial" w:hAnsi="Arial" w:cs="Arial"/>
              </w:rPr>
              <w:t xml:space="preserve"> </w:t>
            </w:r>
            <w:r w:rsidR="008622EE" w:rsidRPr="003D768D">
              <w:rPr>
                <w:rFonts w:ascii="Arial" w:hAnsi="Arial" w:cs="Arial"/>
              </w:rPr>
              <w:t>150,081</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5.21</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30,016</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+4.28</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Kildare North</w:t>
            </w:r>
          </w:p>
        </w:tc>
        <w:tc>
          <w:tcPr>
            <w:tcW w:w="1701" w:type="dxa"/>
            <w:shd w:val="clear" w:color="auto" w:fill="F2F2F2" w:themeFill="background1" w:themeFillShade="F2"/>
          </w:tcPr>
          <w:p w:rsidR="008622EE" w:rsidRPr="003D768D" w:rsidRDefault="00F3095A" w:rsidP="00F80056">
            <w:pPr>
              <w:spacing w:line="360" w:lineRule="auto"/>
              <w:jc w:val="center"/>
              <w:rPr>
                <w:rFonts w:ascii="Arial" w:hAnsi="Arial" w:cs="Arial"/>
              </w:rPr>
            </w:pPr>
            <w:r>
              <w:rPr>
                <w:rFonts w:ascii="Arial" w:hAnsi="Arial" w:cs="Arial"/>
              </w:rPr>
              <w:t xml:space="preserve"> </w:t>
            </w:r>
            <w:r w:rsidR="008622EE" w:rsidRPr="003D768D">
              <w:rPr>
                <w:rFonts w:ascii="Arial" w:hAnsi="Arial" w:cs="Arial"/>
              </w:rPr>
              <w:t>143,332</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4.98</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28,666</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-0.41</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Kildare South</w:t>
            </w:r>
          </w:p>
        </w:tc>
        <w:tc>
          <w:tcPr>
            <w:tcW w:w="1701" w:type="dxa"/>
            <w:shd w:val="clear" w:color="auto" w:fill="F2F2F2" w:themeFill="background1" w:themeFillShade="F2"/>
          </w:tcPr>
          <w:p w:rsidR="008622EE" w:rsidRPr="003D768D" w:rsidRDefault="00F3095A" w:rsidP="00F80056">
            <w:pPr>
              <w:spacing w:line="360" w:lineRule="auto"/>
              <w:jc w:val="center"/>
              <w:rPr>
                <w:rFonts w:ascii="Arial" w:hAnsi="Arial" w:cs="Arial"/>
              </w:rPr>
            </w:pPr>
            <w:r>
              <w:rPr>
                <w:rFonts w:ascii="Arial" w:hAnsi="Arial" w:cs="Arial"/>
              </w:rPr>
              <w:t xml:space="preserve"> </w:t>
            </w:r>
            <w:r w:rsidR="008622EE" w:rsidRPr="003D768D">
              <w:rPr>
                <w:rFonts w:ascii="Arial" w:hAnsi="Arial" w:cs="Arial"/>
              </w:rPr>
              <w:t>116,725</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4.06</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29,181</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1.38</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Offaly</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 xml:space="preserve"> </w:t>
            </w:r>
            <w:r w:rsidR="00F3095A">
              <w:rPr>
                <w:rFonts w:ascii="Arial" w:hAnsi="Arial" w:cs="Arial"/>
              </w:rPr>
              <w:t xml:space="preserve"> </w:t>
            </w:r>
            <w:r w:rsidRPr="003D768D">
              <w:rPr>
                <w:rFonts w:ascii="Arial" w:hAnsi="Arial" w:cs="Arial"/>
              </w:rPr>
              <w:t xml:space="preserve"> 82,391</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2.86</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27,464</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-4.59</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Laois</w:t>
            </w:r>
          </w:p>
        </w:tc>
        <w:tc>
          <w:tcPr>
            <w:tcW w:w="1701" w:type="dxa"/>
            <w:shd w:val="clear" w:color="auto" w:fill="F2F2F2" w:themeFill="background1" w:themeFillShade="F2"/>
          </w:tcPr>
          <w:p w:rsidR="008622EE" w:rsidRPr="003D768D" w:rsidRDefault="00F3095A" w:rsidP="00F80056">
            <w:pPr>
              <w:spacing w:line="360" w:lineRule="auto"/>
              <w:jc w:val="center"/>
              <w:rPr>
                <w:rFonts w:ascii="Arial" w:hAnsi="Arial" w:cs="Arial"/>
              </w:rPr>
            </w:pPr>
            <w:r>
              <w:rPr>
                <w:rFonts w:ascii="Arial" w:hAnsi="Arial" w:cs="Arial"/>
              </w:rPr>
              <w:t xml:space="preserve"> </w:t>
            </w:r>
            <w:r w:rsidR="008622EE" w:rsidRPr="003D768D">
              <w:rPr>
                <w:rFonts w:ascii="Arial" w:hAnsi="Arial" w:cs="Arial"/>
              </w:rPr>
              <w:t xml:space="preserve"> </w:t>
            </w:r>
            <w:r>
              <w:rPr>
                <w:rFonts w:ascii="Arial" w:hAnsi="Arial" w:cs="Arial"/>
              </w:rPr>
              <w:t xml:space="preserve"> </w:t>
            </w:r>
            <w:r w:rsidR="008622EE" w:rsidRPr="003D768D">
              <w:rPr>
                <w:rFonts w:ascii="Arial" w:hAnsi="Arial" w:cs="Arial"/>
              </w:rPr>
              <w:t>86,241</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3.00</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28,747</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-0.13</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Tipperary North</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 xml:space="preserve"> </w:t>
            </w:r>
            <w:r w:rsidR="00F3095A">
              <w:rPr>
                <w:rFonts w:ascii="Arial" w:hAnsi="Arial" w:cs="Arial"/>
              </w:rPr>
              <w:t xml:space="preserve"> </w:t>
            </w:r>
            <w:r w:rsidRPr="003D768D">
              <w:rPr>
                <w:rFonts w:ascii="Arial" w:hAnsi="Arial" w:cs="Arial"/>
              </w:rPr>
              <w:t xml:space="preserve"> 84,293</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2.93</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28,098</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-2.38</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Tipperary South</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 xml:space="preserve"> </w:t>
            </w:r>
            <w:r w:rsidR="00F3095A">
              <w:rPr>
                <w:rFonts w:ascii="Arial" w:hAnsi="Arial" w:cs="Arial"/>
              </w:rPr>
              <w:t xml:space="preserve"> </w:t>
            </w:r>
            <w:r w:rsidRPr="003D768D">
              <w:rPr>
                <w:rFonts w:ascii="Arial" w:hAnsi="Arial" w:cs="Arial"/>
              </w:rPr>
              <w:t xml:space="preserve"> 81,932</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2.85</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3</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27,311</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-5.12</w:t>
            </w:r>
          </w:p>
        </w:tc>
      </w:tr>
      <w:tr w:rsidR="00496F24" w:rsidRPr="003D768D" w:rsidTr="00496F24">
        <w:trPr>
          <w:jc w:val="center"/>
        </w:trPr>
        <w:tc>
          <w:tcPr>
            <w:tcW w:w="1838" w:type="dxa"/>
            <w:shd w:val="clear" w:color="auto" w:fill="F2F2F2" w:themeFill="background1" w:themeFillShade="F2"/>
          </w:tcPr>
          <w:p w:rsidR="008622EE" w:rsidRPr="003D768D" w:rsidRDefault="008622EE" w:rsidP="00F80056">
            <w:pPr>
              <w:spacing w:line="360" w:lineRule="auto"/>
              <w:jc w:val="both"/>
              <w:rPr>
                <w:rFonts w:ascii="Arial" w:hAnsi="Arial" w:cs="Arial"/>
              </w:rPr>
            </w:pPr>
            <w:r w:rsidRPr="003D768D">
              <w:rPr>
                <w:rFonts w:ascii="Arial" w:hAnsi="Arial" w:cs="Arial"/>
              </w:rPr>
              <w:t>Waterford</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136,669</w:t>
            </w:r>
          </w:p>
        </w:tc>
        <w:tc>
          <w:tcPr>
            <w:tcW w:w="1701"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4.75</w:t>
            </w:r>
          </w:p>
        </w:tc>
        <w:tc>
          <w:tcPr>
            <w:tcW w:w="992"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w:t>
            </w:r>
          </w:p>
        </w:tc>
        <w:tc>
          <w:tcPr>
            <w:tcW w:w="1418"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27,334</w:t>
            </w:r>
          </w:p>
        </w:tc>
        <w:tc>
          <w:tcPr>
            <w:tcW w:w="1366" w:type="dxa"/>
            <w:shd w:val="clear" w:color="auto" w:fill="F2F2F2" w:themeFill="background1" w:themeFillShade="F2"/>
          </w:tcPr>
          <w:p w:rsidR="008622EE" w:rsidRPr="003D768D" w:rsidRDefault="008622EE" w:rsidP="00F80056">
            <w:pPr>
              <w:spacing w:line="360" w:lineRule="auto"/>
              <w:jc w:val="center"/>
              <w:rPr>
                <w:rFonts w:ascii="Arial" w:hAnsi="Arial" w:cs="Arial"/>
              </w:rPr>
            </w:pPr>
            <w:r w:rsidRPr="003D768D">
              <w:rPr>
                <w:rFonts w:ascii="Arial" w:hAnsi="Arial" w:cs="Arial"/>
              </w:rPr>
              <w:t>-5.04</w:t>
            </w:r>
          </w:p>
        </w:tc>
      </w:tr>
      <w:tr w:rsidR="008622EE" w:rsidRPr="003D768D" w:rsidTr="008622EE">
        <w:trPr>
          <w:jc w:val="center"/>
        </w:trPr>
        <w:tc>
          <w:tcPr>
            <w:tcW w:w="1838" w:type="dxa"/>
          </w:tcPr>
          <w:p w:rsidR="008622EE" w:rsidRPr="003D768D" w:rsidRDefault="00F3095A" w:rsidP="00F80056">
            <w:pPr>
              <w:spacing w:line="360" w:lineRule="auto"/>
              <w:jc w:val="both"/>
              <w:rPr>
                <w:rFonts w:ascii="Arial" w:hAnsi="Arial" w:cs="Arial"/>
              </w:rPr>
            </w:pPr>
            <w:r>
              <w:rPr>
                <w:rFonts w:ascii="Arial" w:hAnsi="Arial" w:cs="Arial"/>
              </w:rPr>
              <w:t xml:space="preserve">Wexford </w:t>
            </w:r>
          </w:p>
        </w:tc>
        <w:tc>
          <w:tcPr>
            <w:tcW w:w="1701" w:type="dxa"/>
          </w:tcPr>
          <w:p w:rsidR="008622EE" w:rsidRPr="003D768D" w:rsidRDefault="00F3095A" w:rsidP="00F3095A">
            <w:pPr>
              <w:spacing w:line="360" w:lineRule="auto"/>
              <w:jc w:val="center"/>
              <w:rPr>
                <w:rFonts w:ascii="Arial" w:hAnsi="Arial" w:cs="Arial"/>
              </w:rPr>
            </w:pPr>
            <w:r>
              <w:rPr>
                <w:rFonts w:ascii="Arial" w:hAnsi="Arial" w:cs="Arial"/>
              </w:rPr>
              <w:t>136,976</w:t>
            </w:r>
          </w:p>
        </w:tc>
        <w:tc>
          <w:tcPr>
            <w:tcW w:w="1701" w:type="dxa"/>
          </w:tcPr>
          <w:p w:rsidR="008622EE" w:rsidRPr="003D768D" w:rsidRDefault="00F3095A" w:rsidP="00F80056">
            <w:pPr>
              <w:spacing w:line="360" w:lineRule="auto"/>
              <w:jc w:val="center"/>
              <w:rPr>
                <w:rFonts w:ascii="Arial" w:hAnsi="Arial" w:cs="Arial"/>
              </w:rPr>
            </w:pPr>
            <w:r>
              <w:rPr>
                <w:rFonts w:ascii="Arial" w:hAnsi="Arial" w:cs="Arial"/>
              </w:rPr>
              <w:t>4.76</w:t>
            </w:r>
          </w:p>
        </w:tc>
        <w:tc>
          <w:tcPr>
            <w:tcW w:w="992" w:type="dxa"/>
          </w:tcPr>
          <w:p w:rsidR="008622EE" w:rsidRPr="003D768D" w:rsidRDefault="00F3095A" w:rsidP="00F80056">
            <w:pPr>
              <w:spacing w:line="360" w:lineRule="auto"/>
              <w:jc w:val="center"/>
              <w:rPr>
                <w:rFonts w:ascii="Arial" w:hAnsi="Arial" w:cs="Arial"/>
              </w:rPr>
            </w:pPr>
            <w:r>
              <w:rPr>
                <w:rFonts w:ascii="Arial" w:hAnsi="Arial" w:cs="Arial"/>
              </w:rPr>
              <w:t>5</w:t>
            </w:r>
          </w:p>
        </w:tc>
        <w:tc>
          <w:tcPr>
            <w:tcW w:w="1418" w:type="dxa"/>
          </w:tcPr>
          <w:p w:rsidR="008622EE" w:rsidRPr="003D768D" w:rsidRDefault="008622EE" w:rsidP="00F3095A">
            <w:pPr>
              <w:spacing w:line="360" w:lineRule="auto"/>
              <w:jc w:val="center"/>
              <w:rPr>
                <w:rFonts w:ascii="Arial" w:hAnsi="Arial" w:cs="Arial"/>
              </w:rPr>
            </w:pPr>
            <w:r w:rsidRPr="003D768D">
              <w:rPr>
                <w:rFonts w:ascii="Arial" w:hAnsi="Arial" w:cs="Arial"/>
              </w:rPr>
              <w:t>2</w:t>
            </w:r>
            <w:r w:rsidR="00F3095A">
              <w:rPr>
                <w:rFonts w:ascii="Arial" w:hAnsi="Arial" w:cs="Arial"/>
              </w:rPr>
              <w:t>7</w:t>
            </w:r>
            <w:r w:rsidRPr="003D768D">
              <w:rPr>
                <w:rFonts w:ascii="Arial" w:hAnsi="Arial" w:cs="Arial"/>
              </w:rPr>
              <w:t>,</w:t>
            </w:r>
            <w:r w:rsidR="00F3095A">
              <w:rPr>
                <w:rFonts w:ascii="Arial" w:hAnsi="Arial" w:cs="Arial"/>
              </w:rPr>
              <w:t>395</w:t>
            </w:r>
          </w:p>
        </w:tc>
        <w:tc>
          <w:tcPr>
            <w:tcW w:w="1366" w:type="dxa"/>
          </w:tcPr>
          <w:p w:rsidR="008622EE" w:rsidRPr="003D768D" w:rsidRDefault="008622EE" w:rsidP="00F3095A">
            <w:pPr>
              <w:spacing w:line="360" w:lineRule="auto"/>
              <w:jc w:val="center"/>
              <w:rPr>
                <w:rFonts w:ascii="Arial" w:hAnsi="Arial" w:cs="Arial"/>
              </w:rPr>
            </w:pPr>
            <w:r w:rsidRPr="003D768D">
              <w:rPr>
                <w:rFonts w:ascii="Arial" w:hAnsi="Arial" w:cs="Arial"/>
              </w:rPr>
              <w:t>-</w:t>
            </w:r>
            <w:r w:rsidR="00F3095A">
              <w:rPr>
                <w:rFonts w:ascii="Arial" w:hAnsi="Arial" w:cs="Arial"/>
              </w:rPr>
              <w:t>4</w:t>
            </w:r>
            <w:r w:rsidRPr="003D768D">
              <w:rPr>
                <w:rFonts w:ascii="Arial" w:hAnsi="Arial" w:cs="Arial"/>
              </w:rPr>
              <w:t>.</w:t>
            </w:r>
            <w:r w:rsidR="00F3095A">
              <w:rPr>
                <w:rFonts w:ascii="Arial" w:hAnsi="Arial" w:cs="Arial"/>
              </w:rPr>
              <w:t>82</w:t>
            </w:r>
          </w:p>
        </w:tc>
      </w:tr>
      <w:tr w:rsidR="008622EE" w:rsidRPr="003D768D" w:rsidTr="008622EE">
        <w:trPr>
          <w:jc w:val="center"/>
        </w:trPr>
        <w:tc>
          <w:tcPr>
            <w:tcW w:w="1838" w:type="dxa"/>
          </w:tcPr>
          <w:p w:rsidR="008622EE" w:rsidRPr="003D768D" w:rsidRDefault="008622EE" w:rsidP="00F3095A">
            <w:pPr>
              <w:spacing w:line="360" w:lineRule="auto"/>
              <w:jc w:val="both"/>
              <w:rPr>
                <w:rFonts w:ascii="Arial" w:hAnsi="Arial" w:cs="Arial"/>
              </w:rPr>
            </w:pPr>
            <w:r w:rsidRPr="003D768D">
              <w:rPr>
                <w:rFonts w:ascii="Arial" w:hAnsi="Arial" w:cs="Arial"/>
              </w:rPr>
              <w:t>W</w:t>
            </w:r>
            <w:r w:rsidR="00F3095A">
              <w:rPr>
                <w:rFonts w:ascii="Arial" w:hAnsi="Arial" w:cs="Arial"/>
              </w:rPr>
              <w:t>icklow</w:t>
            </w:r>
            <w:r w:rsidRPr="003D768D">
              <w:rPr>
                <w:rFonts w:ascii="Arial" w:hAnsi="Arial" w:cs="Arial"/>
              </w:rPr>
              <w:t xml:space="preserve"> South </w:t>
            </w:r>
          </w:p>
        </w:tc>
        <w:tc>
          <w:tcPr>
            <w:tcW w:w="1701" w:type="dxa"/>
          </w:tcPr>
          <w:p w:rsidR="008622EE" w:rsidRPr="003D768D" w:rsidRDefault="00F3095A" w:rsidP="00F3095A">
            <w:pPr>
              <w:spacing w:line="360" w:lineRule="auto"/>
              <w:jc w:val="center"/>
              <w:rPr>
                <w:rFonts w:ascii="Arial" w:hAnsi="Arial" w:cs="Arial"/>
              </w:rPr>
            </w:pPr>
            <w:r>
              <w:rPr>
                <w:rFonts w:ascii="Arial" w:hAnsi="Arial" w:cs="Arial"/>
              </w:rPr>
              <w:t xml:space="preserve">  91</w:t>
            </w:r>
            <w:r w:rsidR="008622EE" w:rsidRPr="003D768D">
              <w:rPr>
                <w:rFonts w:ascii="Arial" w:hAnsi="Arial" w:cs="Arial"/>
              </w:rPr>
              <w:t>,</w:t>
            </w:r>
            <w:r>
              <w:rPr>
                <w:rFonts w:ascii="Arial" w:hAnsi="Arial" w:cs="Arial"/>
              </w:rPr>
              <w:t>063</w:t>
            </w:r>
          </w:p>
        </w:tc>
        <w:tc>
          <w:tcPr>
            <w:tcW w:w="1701" w:type="dxa"/>
          </w:tcPr>
          <w:p w:rsidR="008622EE" w:rsidRPr="003D768D" w:rsidRDefault="00F3095A" w:rsidP="00F80056">
            <w:pPr>
              <w:spacing w:line="360" w:lineRule="auto"/>
              <w:jc w:val="center"/>
              <w:rPr>
                <w:rFonts w:ascii="Arial" w:hAnsi="Arial" w:cs="Arial"/>
              </w:rPr>
            </w:pPr>
            <w:r>
              <w:rPr>
                <w:rFonts w:ascii="Arial" w:hAnsi="Arial" w:cs="Arial"/>
              </w:rPr>
              <w:t>3.16</w:t>
            </w:r>
          </w:p>
        </w:tc>
        <w:tc>
          <w:tcPr>
            <w:tcW w:w="992" w:type="dxa"/>
          </w:tcPr>
          <w:p w:rsidR="008622EE" w:rsidRPr="003D768D" w:rsidRDefault="008622EE" w:rsidP="00F80056">
            <w:pPr>
              <w:spacing w:line="360" w:lineRule="auto"/>
              <w:jc w:val="center"/>
              <w:rPr>
                <w:rFonts w:ascii="Arial" w:hAnsi="Arial" w:cs="Arial"/>
              </w:rPr>
            </w:pPr>
            <w:r w:rsidRPr="003D768D">
              <w:rPr>
                <w:rFonts w:ascii="Arial" w:hAnsi="Arial" w:cs="Arial"/>
              </w:rPr>
              <w:t>3</w:t>
            </w:r>
          </w:p>
        </w:tc>
        <w:tc>
          <w:tcPr>
            <w:tcW w:w="1418" w:type="dxa"/>
          </w:tcPr>
          <w:p w:rsidR="008622EE" w:rsidRPr="003D768D" w:rsidRDefault="00F3095A" w:rsidP="00F80056">
            <w:pPr>
              <w:spacing w:line="360" w:lineRule="auto"/>
              <w:jc w:val="center"/>
              <w:rPr>
                <w:rFonts w:ascii="Arial" w:hAnsi="Arial" w:cs="Arial"/>
              </w:rPr>
            </w:pPr>
            <w:r>
              <w:rPr>
                <w:rFonts w:ascii="Arial" w:hAnsi="Arial" w:cs="Arial"/>
              </w:rPr>
              <w:t>30,354</w:t>
            </w:r>
          </w:p>
        </w:tc>
        <w:tc>
          <w:tcPr>
            <w:tcW w:w="1366" w:type="dxa"/>
          </w:tcPr>
          <w:p w:rsidR="008622EE" w:rsidRPr="003D768D" w:rsidRDefault="00F3095A" w:rsidP="00F80056">
            <w:pPr>
              <w:spacing w:line="360" w:lineRule="auto"/>
              <w:jc w:val="center"/>
              <w:rPr>
                <w:rFonts w:ascii="Arial" w:hAnsi="Arial" w:cs="Arial"/>
              </w:rPr>
            </w:pPr>
            <w:r>
              <w:rPr>
                <w:rFonts w:ascii="Arial" w:hAnsi="Arial" w:cs="Arial"/>
              </w:rPr>
              <w:t>+5.46</w:t>
            </w:r>
          </w:p>
        </w:tc>
      </w:tr>
      <w:tr w:rsidR="008622EE" w:rsidRPr="003D768D" w:rsidTr="008622EE">
        <w:trPr>
          <w:jc w:val="center"/>
        </w:trPr>
        <w:tc>
          <w:tcPr>
            <w:tcW w:w="1838" w:type="dxa"/>
          </w:tcPr>
          <w:p w:rsidR="008622EE" w:rsidRPr="003D768D" w:rsidRDefault="008622EE" w:rsidP="00F80056">
            <w:pPr>
              <w:spacing w:line="360" w:lineRule="auto"/>
              <w:jc w:val="both"/>
              <w:rPr>
                <w:rFonts w:ascii="Arial" w:hAnsi="Arial" w:cs="Arial"/>
              </w:rPr>
            </w:pPr>
            <w:r w:rsidRPr="003D768D">
              <w:rPr>
                <w:rFonts w:ascii="Arial" w:hAnsi="Arial" w:cs="Arial"/>
              </w:rPr>
              <w:t>Wicklow</w:t>
            </w:r>
            <w:r w:rsidR="00F3095A">
              <w:rPr>
                <w:rFonts w:ascii="Arial" w:hAnsi="Arial" w:cs="Arial"/>
              </w:rPr>
              <w:t xml:space="preserve"> North</w:t>
            </w:r>
          </w:p>
        </w:tc>
        <w:tc>
          <w:tcPr>
            <w:tcW w:w="1701" w:type="dxa"/>
          </w:tcPr>
          <w:p w:rsidR="008622EE" w:rsidRPr="003D768D" w:rsidRDefault="00F3095A" w:rsidP="00F3095A">
            <w:pPr>
              <w:spacing w:line="360" w:lineRule="auto"/>
              <w:jc w:val="center"/>
              <w:rPr>
                <w:rFonts w:ascii="Arial" w:hAnsi="Arial" w:cs="Arial"/>
              </w:rPr>
            </w:pPr>
            <w:r>
              <w:rPr>
                <w:rFonts w:ascii="Arial" w:hAnsi="Arial" w:cs="Arial"/>
              </w:rPr>
              <w:t xml:space="preserve">  90,973</w:t>
            </w:r>
          </w:p>
        </w:tc>
        <w:tc>
          <w:tcPr>
            <w:tcW w:w="1701" w:type="dxa"/>
          </w:tcPr>
          <w:p w:rsidR="008622EE" w:rsidRPr="003D768D" w:rsidRDefault="00F3095A" w:rsidP="00F80056">
            <w:pPr>
              <w:spacing w:line="360" w:lineRule="auto"/>
              <w:jc w:val="center"/>
              <w:rPr>
                <w:rFonts w:ascii="Arial" w:hAnsi="Arial" w:cs="Arial"/>
              </w:rPr>
            </w:pPr>
            <w:r>
              <w:rPr>
                <w:rFonts w:ascii="Arial" w:hAnsi="Arial" w:cs="Arial"/>
              </w:rPr>
              <w:t>3.16</w:t>
            </w:r>
          </w:p>
        </w:tc>
        <w:tc>
          <w:tcPr>
            <w:tcW w:w="992" w:type="dxa"/>
          </w:tcPr>
          <w:p w:rsidR="008622EE" w:rsidRPr="003D768D" w:rsidRDefault="00F3095A" w:rsidP="00F80056">
            <w:pPr>
              <w:spacing w:line="360" w:lineRule="auto"/>
              <w:jc w:val="center"/>
              <w:rPr>
                <w:rFonts w:ascii="Arial" w:hAnsi="Arial" w:cs="Arial"/>
              </w:rPr>
            </w:pPr>
            <w:r>
              <w:rPr>
                <w:rFonts w:ascii="Arial" w:hAnsi="Arial" w:cs="Arial"/>
              </w:rPr>
              <w:t>3</w:t>
            </w:r>
          </w:p>
        </w:tc>
        <w:tc>
          <w:tcPr>
            <w:tcW w:w="1418" w:type="dxa"/>
          </w:tcPr>
          <w:p w:rsidR="008622EE" w:rsidRPr="003D768D" w:rsidRDefault="00F3095A" w:rsidP="00F3095A">
            <w:pPr>
              <w:spacing w:line="360" w:lineRule="auto"/>
              <w:jc w:val="center"/>
              <w:rPr>
                <w:rFonts w:ascii="Arial" w:hAnsi="Arial" w:cs="Arial"/>
              </w:rPr>
            </w:pPr>
            <w:r>
              <w:rPr>
                <w:rFonts w:ascii="Arial" w:hAnsi="Arial" w:cs="Arial"/>
              </w:rPr>
              <w:t>30,324</w:t>
            </w:r>
          </w:p>
        </w:tc>
        <w:tc>
          <w:tcPr>
            <w:tcW w:w="1366" w:type="dxa"/>
          </w:tcPr>
          <w:p w:rsidR="008622EE" w:rsidRPr="003D768D" w:rsidRDefault="00F3095A" w:rsidP="00F80056">
            <w:pPr>
              <w:spacing w:line="360" w:lineRule="auto"/>
              <w:jc w:val="center"/>
              <w:rPr>
                <w:rFonts w:ascii="Arial" w:hAnsi="Arial" w:cs="Arial"/>
              </w:rPr>
            </w:pPr>
            <w:r>
              <w:rPr>
                <w:rFonts w:ascii="Arial" w:hAnsi="Arial" w:cs="Arial"/>
              </w:rPr>
              <w:t>+5.35</w:t>
            </w:r>
          </w:p>
        </w:tc>
      </w:tr>
      <w:tr w:rsidR="008622EE" w:rsidRPr="003D768D" w:rsidTr="008622EE">
        <w:trPr>
          <w:jc w:val="center"/>
        </w:trPr>
        <w:tc>
          <w:tcPr>
            <w:tcW w:w="1838" w:type="dxa"/>
            <w:shd w:val="clear" w:color="auto" w:fill="D9D9D9" w:themeFill="background1" w:themeFillShade="D9"/>
          </w:tcPr>
          <w:p w:rsidR="008622EE" w:rsidRPr="003D768D" w:rsidRDefault="008622EE" w:rsidP="00F80056">
            <w:pPr>
              <w:spacing w:line="360" w:lineRule="auto"/>
              <w:jc w:val="both"/>
              <w:rPr>
                <w:rFonts w:ascii="Arial" w:hAnsi="Arial" w:cs="Arial"/>
                <w:b/>
              </w:rPr>
            </w:pPr>
            <w:r w:rsidRPr="003D768D">
              <w:rPr>
                <w:rFonts w:ascii="Arial" w:hAnsi="Arial" w:cs="Arial"/>
                <w:b/>
              </w:rPr>
              <w:t xml:space="preserve">Totals: </w:t>
            </w:r>
          </w:p>
        </w:tc>
        <w:tc>
          <w:tcPr>
            <w:tcW w:w="1701" w:type="dxa"/>
            <w:shd w:val="clear" w:color="auto" w:fill="D9D9D9" w:themeFill="background1" w:themeFillShade="D9"/>
          </w:tcPr>
          <w:p w:rsidR="008622EE" w:rsidRPr="003D768D" w:rsidRDefault="008622EE" w:rsidP="00F80056">
            <w:pPr>
              <w:spacing w:line="360" w:lineRule="auto"/>
              <w:jc w:val="center"/>
              <w:rPr>
                <w:rFonts w:ascii="Arial" w:hAnsi="Arial" w:cs="Arial"/>
              </w:rPr>
            </w:pPr>
            <w:r w:rsidRPr="003D768D">
              <w:rPr>
                <w:rFonts w:ascii="Arial" w:hAnsi="Arial" w:cs="Arial"/>
              </w:rPr>
              <w:t>1,200,676</w:t>
            </w:r>
          </w:p>
        </w:tc>
        <w:tc>
          <w:tcPr>
            <w:tcW w:w="1701" w:type="dxa"/>
            <w:shd w:val="clear" w:color="auto" w:fill="D9D9D9" w:themeFill="background1" w:themeFillShade="D9"/>
          </w:tcPr>
          <w:p w:rsidR="008622EE" w:rsidRPr="003D768D" w:rsidRDefault="008622EE" w:rsidP="00F80056">
            <w:pPr>
              <w:spacing w:line="360" w:lineRule="auto"/>
              <w:jc w:val="center"/>
              <w:rPr>
                <w:rFonts w:ascii="Arial" w:hAnsi="Arial" w:cs="Arial"/>
              </w:rPr>
            </w:pPr>
            <w:r w:rsidRPr="003D768D">
              <w:rPr>
                <w:rFonts w:ascii="Arial" w:hAnsi="Arial" w:cs="Arial"/>
              </w:rPr>
              <w:t>41.71</w:t>
            </w:r>
          </w:p>
        </w:tc>
        <w:tc>
          <w:tcPr>
            <w:tcW w:w="992" w:type="dxa"/>
            <w:shd w:val="clear" w:color="auto" w:fill="D9D9D9" w:themeFill="background1" w:themeFillShade="D9"/>
          </w:tcPr>
          <w:p w:rsidR="008622EE" w:rsidRPr="003D768D" w:rsidRDefault="008622EE" w:rsidP="00F80056">
            <w:pPr>
              <w:spacing w:line="360" w:lineRule="auto"/>
              <w:jc w:val="center"/>
              <w:rPr>
                <w:rFonts w:ascii="Arial" w:hAnsi="Arial" w:cs="Arial"/>
              </w:rPr>
            </w:pPr>
            <w:r w:rsidRPr="003D768D">
              <w:rPr>
                <w:rFonts w:ascii="Arial" w:hAnsi="Arial" w:cs="Arial"/>
              </w:rPr>
              <w:t>42</w:t>
            </w:r>
          </w:p>
        </w:tc>
        <w:tc>
          <w:tcPr>
            <w:tcW w:w="1418" w:type="dxa"/>
            <w:shd w:val="clear" w:color="auto" w:fill="D9D9D9" w:themeFill="background1" w:themeFillShade="D9"/>
          </w:tcPr>
          <w:p w:rsidR="008622EE" w:rsidRPr="003D768D" w:rsidRDefault="008622EE" w:rsidP="00F80056">
            <w:pPr>
              <w:spacing w:line="360" w:lineRule="auto"/>
              <w:jc w:val="center"/>
              <w:rPr>
                <w:rFonts w:ascii="Arial" w:hAnsi="Arial" w:cs="Arial"/>
              </w:rPr>
            </w:pPr>
            <w:r w:rsidRPr="003D768D">
              <w:rPr>
                <w:rFonts w:ascii="Arial" w:hAnsi="Arial" w:cs="Arial"/>
              </w:rPr>
              <w:t>28,588</w:t>
            </w:r>
          </w:p>
        </w:tc>
        <w:tc>
          <w:tcPr>
            <w:tcW w:w="1366" w:type="dxa"/>
            <w:shd w:val="clear" w:color="auto" w:fill="D9D9D9" w:themeFill="background1" w:themeFillShade="D9"/>
          </w:tcPr>
          <w:p w:rsidR="008622EE" w:rsidRPr="003D768D" w:rsidRDefault="008622EE" w:rsidP="00F80056">
            <w:pPr>
              <w:spacing w:line="360" w:lineRule="auto"/>
              <w:jc w:val="center"/>
              <w:rPr>
                <w:rFonts w:ascii="Arial" w:hAnsi="Arial" w:cs="Arial"/>
              </w:rPr>
            </w:pPr>
            <w:r w:rsidRPr="003D768D">
              <w:rPr>
                <w:rFonts w:ascii="Arial" w:hAnsi="Arial" w:cs="Arial"/>
              </w:rPr>
              <w:t xml:space="preserve">-0.68 </w:t>
            </w:r>
          </w:p>
        </w:tc>
      </w:tr>
    </w:tbl>
    <w:p w:rsidR="00DA5EF6" w:rsidRDefault="00DA5EF6" w:rsidP="005E78AC">
      <w:pPr>
        <w:spacing w:after="0" w:line="360" w:lineRule="auto"/>
        <w:jc w:val="both"/>
        <w:rPr>
          <w:rFonts w:ascii="Arial" w:hAnsi="Arial" w:cs="Arial"/>
          <w:sz w:val="24"/>
        </w:rPr>
      </w:pPr>
    </w:p>
    <w:p w:rsidR="00496F24" w:rsidRDefault="00496F24" w:rsidP="005E78AC">
      <w:pPr>
        <w:spacing w:after="0" w:line="360" w:lineRule="auto"/>
        <w:jc w:val="both"/>
        <w:rPr>
          <w:rFonts w:ascii="Arial" w:hAnsi="Arial" w:cs="Arial"/>
          <w:sz w:val="24"/>
        </w:rPr>
      </w:pPr>
      <w:r>
        <w:rPr>
          <w:rFonts w:ascii="Arial" w:hAnsi="Arial" w:cs="Arial"/>
          <w:sz w:val="24"/>
        </w:rPr>
        <w:lastRenderedPageBreak/>
        <w:t xml:space="preserve">Constituencies with the same configuration as in Option 2 are lightly greyed out. </w:t>
      </w:r>
    </w:p>
    <w:p w:rsidR="002C0A07" w:rsidRDefault="002C0A07" w:rsidP="005E78AC">
      <w:pPr>
        <w:spacing w:after="0" w:line="360" w:lineRule="auto"/>
        <w:jc w:val="both"/>
        <w:rPr>
          <w:rFonts w:ascii="Arial" w:hAnsi="Arial" w:cs="Arial"/>
          <w:sz w:val="24"/>
        </w:rPr>
      </w:pPr>
    </w:p>
    <w:p w:rsidR="00496F24" w:rsidRPr="003D768D" w:rsidRDefault="00496F24" w:rsidP="00496F24">
      <w:pPr>
        <w:spacing w:after="0" w:line="360" w:lineRule="auto"/>
        <w:jc w:val="both"/>
        <w:rPr>
          <w:rFonts w:ascii="Arial" w:hAnsi="Arial" w:cs="Arial"/>
          <w:b/>
          <w:sz w:val="24"/>
        </w:rPr>
      </w:pPr>
      <w:r>
        <w:rPr>
          <w:rFonts w:ascii="Arial" w:hAnsi="Arial" w:cs="Arial"/>
          <w:b/>
          <w:sz w:val="24"/>
        </w:rPr>
        <w:t>3</w:t>
      </w:r>
      <w:r w:rsidRPr="003D768D">
        <w:rPr>
          <w:rFonts w:ascii="Arial" w:hAnsi="Arial" w:cs="Arial"/>
          <w:b/>
          <w:sz w:val="24"/>
        </w:rPr>
        <w:t xml:space="preserve">.  </w:t>
      </w:r>
      <w:r>
        <w:rPr>
          <w:rFonts w:ascii="Arial" w:hAnsi="Arial" w:cs="Arial"/>
          <w:b/>
          <w:sz w:val="24"/>
        </w:rPr>
        <w:t xml:space="preserve">DETAILED ANALYSIS </w:t>
      </w:r>
    </w:p>
    <w:p w:rsidR="00496F24" w:rsidRPr="000B11E0" w:rsidRDefault="00496F24" w:rsidP="005E78AC">
      <w:pPr>
        <w:spacing w:after="0" w:line="360" w:lineRule="auto"/>
        <w:jc w:val="both"/>
        <w:rPr>
          <w:rFonts w:ascii="Arial" w:hAnsi="Arial" w:cs="Arial"/>
          <w:b/>
          <w:sz w:val="24"/>
        </w:rPr>
      </w:pPr>
    </w:p>
    <w:p w:rsidR="00496F24" w:rsidRPr="00496F24" w:rsidRDefault="00496F24" w:rsidP="005E78AC">
      <w:pPr>
        <w:spacing w:after="0" w:line="360" w:lineRule="auto"/>
        <w:jc w:val="both"/>
        <w:rPr>
          <w:rFonts w:ascii="Arial" w:hAnsi="Arial" w:cs="Arial"/>
          <w:i/>
          <w:sz w:val="24"/>
        </w:rPr>
      </w:pPr>
      <w:r w:rsidRPr="00496F24">
        <w:rPr>
          <w:rFonts w:ascii="Arial" w:hAnsi="Arial" w:cs="Arial"/>
          <w:i/>
          <w:sz w:val="24"/>
        </w:rPr>
        <w:t>Historical perspective</w:t>
      </w:r>
      <w:r w:rsidR="005219DA">
        <w:rPr>
          <w:rFonts w:ascii="Arial" w:hAnsi="Arial" w:cs="Arial"/>
          <w:i/>
          <w:sz w:val="24"/>
        </w:rPr>
        <w:t xml:space="preserve"> – Wexford </w:t>
      </w:r>
      <w:r w:rsidRPr="00496F24">
        <w:rPr>
          <w:rFonts w:ascii="Arial" w:hAnsi="Arial" w:cs="Arial"/>
          <w:i/>
          <w:sz w:val="24"/>
        </w:rPr>
        <w:t xml:space="preserve"> </w:t>
      </w:r>
    </w:p>
    <w:p w:rsidR="00682AE4" w:rsidRPr="003D768D" w:rsidRDefault="00682AE4" w:rsidP="00682AE4">
      <w:pPr>
        <w:spacing w:after="0" w:line="360" w:lineRule="auto"/>
        <w:jc w:val="both"/>
        <w:rPr>
          <w:rFonts w:ascii="Arial" w:hAnsi="Arial" w:cs="Arial"/>
          <w:sz w:val="24"/>
        </w:rPr>
      </w:pPr>
      <w:r w:rsidRPr="003D768D">
        <w:rPr>
          <w:rFonts w:ascii="Arial" w:hAnsi="Arial" w:cs="Arial"/>
          <w:sz w:val="24"/>
        </w:rPr>
        <w:t>In 1923 County Wexford formed a constituency returning 5 members.  In 1935, part of County Carlow was added but no change was made to the number of members.  In 1947, the constituency was again made coterminous with the county boundary, with 5 seats.  In 1961, the Bunclody area was included in the Carlow-Kilkenny constituency and Wexford was reduced to 4 seats.  This continued in 1969 and 1974, until 1980, when the entire county was again made into a 5-seat constituenc</w:t>
      </w:r>
      <w:r w:rsidR="00567D40">
        <w:rPr>
          <w:rFonts w:ascii="Arial" w:hAnsi="Arial" w:cs="Arial"/>
          <w:sz w:val="24"/>
        </w:rPr>
        <w:t xml:space="preserve">y, as it has remained to the present day.  </w:t>
      </w:r>
    </w:p>
    <w:p w:rsidR="002C0A07" w:rsidRDefault="002C0A07" w:rsidP="005E78AC">
      <w:pPr>
        <w:spacing w:after="0" w:line="360" w:lineRule="auto"/>
        <w:jc w:val="both"/>
        <w:rPr>
          <w:rFonts w:ascii="Arial" w:hAnsi="Arial" w:cs="Arial"/>
          <w:sz w:val="24"/>
        </w:rPr>
      </w:pPr>
    </w:p>
    <w:p w:rsidR="005219DA" w:rsidRPr="00496F24" w:rsidRDefault="005219DA" w:rsidP="005219DA">
      <w:pPr>
        <w:spacing w:after="0" w:line="360" w:lineRule="auto"/>
        <w:jc w:val="both"/>
        <w:rPr>
          <w:rFonts w:ascii="Arial" w:hAnsi="Arial" w:cs="Arial"/>
          <w:i/>
          <w:sz w:val="24"/>
        </w:rPr>
      </w:pPr>
      <w:r w:rsidRPr="00496F24">
        <w:rPr>
          <w:rFonts w:ascii="Arial" w:hAnsi="Arial" w:cs="Arial"/>
          <w:i/>
          <w:sz w:val="24"/>
        </w:rPr>
        <w:t>Historical perspective</w:t>
      </w:r>
      <w:r>
        <w:rPr>
          <w:rFonts w:ascii="Arial" w:hAnsi="Arial" w:cs="Arial"/>
          <w:i/>
          <w:sz w:val="24"/>
        </w:rPr>
        <w:t xml:space="preserve"> – Wicklow</w:t>
      </w:r>
      <w:r w:rsidRPr="00496F24">
        <w:rPr>
          <w:rFonts w:ascii="Arial" w:hAnsi="Arial" w:cs="Arial"/>
          <w:i/>
          <w:sz w:val="24"/>
        </w:rPr>
        <w:t xml:space="preserve"> </w:t>
      </w:r>
    </w:p>
    <w:p w:rsidR="0003798B" w:rsidRDefault="00682AE4" w:rsidP="00682AE4">
      <w:pPr>
        <w:spacing w:after="0" w:line="360" w:lineRule="auto"/>
        <w:jc w:val="both"/>
        <w:rPr>
          <w:rFonts w:ascii="Arial" w:hAnsi="Arial" w:cs="Arial"/>
          <w:bCs/>
          <w:sz w:val="24"/>
          <w:szCs w:val="24"/>
        </w:rPr>
      </w:pPr>
      <w:r w:rsidRPr="003D768D">
        <w:rPr>
          <w:rFonts w:ascii="Arial" w:hAnsi="Arial" w:cs="Arial"/>
          <w:bCs/>
          <w:sz w:val="24"/>
          <w:szCs w:val="24"/>
        </w:rPr>
        <w:t xml:space="preserve">In 1923 </w:t>
      </w:r>
      <w:r w:rsidR="0003798B">
        <w:rPr>
          <w:rFonts w:ascii="Arial" w:hAnsi="Arial" w:cs="Arial"/>
          <w:bCs/>
          <w:sz w:val="24"/>
          <w:szCs w:val="24"/>
        </w:rPr>
        <w:t>County Wicklow formed a 3-seat constituency</w:t>
      </w:r>
      <w:r w:rsidR="00D77B3C">
        <w:rPr>
          <w:rFonts w:ascii="Arial" w:hAnsi="Arial" w:cs="Arial"/>
          <w:bCs/>
          <w:sz w:val="24"/>
          <w:szCs w:val="24"/>
        </w:rPr>
        <w:t xml:space="preserve">, while in </w:t>
      </w:r>
      <w:r w:rsidR="0003798B">
        <w:rPr>
          <w:rFonts w:ascii="Arial" w:hAnsi="Arial" w:cs="Arial"/>
          <w:bCs/>
          <w:sz w:val="24"/>
          <w:szCs w:val="24"/>
        </w:rPr>
        <w:t>1935</w:t>
      </w:r>
      <w:r w:rsidR="00D77B3C">
        <w:rPr>
          <w:rFonts w:ascii="Arial" w:hAnsi="Arial" w:cs="Arial"/>
          <w:bCs/>
          <w:sz w:val="24"/>
          <w:szCs w:val="24"/>
        </w:rPr>
        <w:t xml:space="preserve"> a</w:t>
      </w:r>
      <w:r w:rsidR="0003798B">
        <w:rPr>
          <w:rFonts w:ascii="Arial" w:hAnsi="Arial" w:cs="Arial"/>
          <w:bCs/>
          <w:sz w:val="24"/>
          <w:szCs w:val="24"/>
        </w:rPr>
        <w:t xml:space="preserve"> part of County Carlow was added</w:t>
      </w:r>
      <w:r w:rsidR="00D77B3C">
        <w:rPr>
          <w:rFonts w:ascii="Arial" w:hAnsi="Arial" w:cs="Arial"/>
          <w:bCs/>
          <w:sz w:val="24"/>
          <w:szCs w:val="24"/>
        </w:rPr>
        <w:t>,</w:t>
      </w:r>
      <w:r w:rsidR="0003798B">
        <w:rPr>
          <w:rFonts w:ascii="Arial" w:hAnsi="Arial" w:cs="Arial"/>
          <w:bCs/>
          <w:sz w:val="24"/>
          <w:szCs w:val="24"/>
        </w:rPr>
        <w:t xml:space="preserve"> although Wicklow remained with 3 seats.  </w:t>
      </w:r>
      <w:r w:rsidR="00D77B3C">
        <w:rPr>
          <w:rFonts w:ascii="Arial" w:hAnsi="Arial" w:cs="Arial"/>
          <w:bCs/>
          <w:sz w:val="24"/>
          <w:szCs w:val="24"/>
        </w:rPr>
        <w:t xml:space="preserve">In 1947, Wicklow was again made coterminous with the county boundary.  In 1974, part of the urban district of Bray was transferred to the constituency of South County Dublin, while part of the north-west of the county, as far as Blessington, was transferred to the constituency of Mid-County Dublin.  In 1980, the constituency of Wicklow was once again </w:t>
      </w:r>
      <w:r w:rsidR="005219DA">
        <w:rPr>
          <w:rFonts w:ascii="Arial" w:hAnsi="Arial" w:cs="Arial"/>
          <w:bCs/>
          <w:sz w:val="24"/>
          <w:szCs w:val="24"/>
        </w:rPr>
        <w:t xml:space="preserve">made </w:t>
      </w:r>
      <w:r w:rsidR="00D77B3C">
        <w:rPr>
          <w:rFonts w:ascii="Arial" w:hAnsi="Arial" w:cs="Arial"/>
          <w:bCs/>
          <w:sz w:val="24"/>
          <w:szCs w:val="24"/>
        </w:rPr>
        <w:t>coterminous with the county itself</w:t>
      </w:r>
      <w:r w:rsidR="005219DA">
        <w:rPr>
          <w:rFonts w:ascii="Arial" w:hAnsi="Arial" w:cs="Arial"/>
          <w:bCs/>
          <w:sz w:val="24"/>
          <w:szCs w:val="24"/>
        </w:rPr>
        <w:t xml:space="preserve">, and it was allocated 4 seats at that time. </w:t>
      </w:r>
    </w:p>
    <w:p w:rsidR="0003798B" w:rsidRDefault="0003798B" w:rsidP="00682AE4">
      <w:pPr>
        <w:spacing w:after="0" w:line="360" w:lineRule="auto"/>
        <w:jc w:val="both"/>
        <w:rPr>
          <w:rFonts w:ascii="Arial" w:hAnsi="Arial" w:cs="Arial"/>
          <w:bCs/>
          <w:sz w:val="24"/>
          <w:szCs w:val="24"/>
        </w:rPr>
      </w:pPr>
    </w:p>
    <w:p w:rsidR="00682AE4" w:rsidRPr="003D768D" w:rsidRDefault="005219DA" w:rsidP="00682AE4">
      <w:pPr>
        <w:spacing w:after="0" w:line="360" w:lineRule="auto"/>
        <w:jc w:val="both"/>
        <w:rPr>
          <w:rFonts w:ascii="Arial" w:hAnsi="Arial" w:cs="Arial"/>
          <w:bCs/>
          <w:sz w:val="24"/>
          <w:szCs w:val="24"/>
        </w:rPr>
      </w:pPr>
      <w:r>
        <w:rPr>
          <w:rFonts w:ascii="Arial" w:hAnsi="Arial" w:cs="Arial"/>
          <w:bCs/>
          <w:sz w:val="24"/>
          <w:szCs w:val="24"/>
        </w:rPr>
        <w:t xml:space="preserve">This continued until 1990 when the constituency was allocated 5 seats, which it has retained until the present.  </w:t>
      </w:r>
      <w:r w:rsidR="00D77B3C">
        <w:rPr>
          <w:rFonts w:ascii="Arial" w:hAnsi="Arial" w:cs="Arial"/>
          <w:bCs/>
          <w:sz w:val="24"/>
          <w:szCs w:val="24"/>
        </w:rPr>
        <w:t xml:space="preserve">In </w:t>
      </w:r>
      <w:r w:rsidR="00682AE4" w:rsidRPr="003D768D">
        <w:rPr>
          <w:rFonts w:ascii="Arial" w:hAnsi="Arial" w:cs="Arial"/>
          <w:bCs/>
          <w:sz w:val="24"/>
          <w:szCs w:val="24"/>
        </w:rPr>
        <w:t>1995</w:t>
      </w:r>
      <w:r w:rsidR="00D77B3C">
        <w:rPr>
          <w:rFonts w:ascii="Arial" w:hAnsi="Arial" w:cs="Arial"/>
          <w:bCs/>
          <w:sz w:val="24"/>
          <w:szCs w:val="24"/>
        </w:rPr>
        <w:t xml:space="preserve"> eight electoral divisions</w:t>
      </w:r>
      <w:r w:rsidR="00567D40">
        <w:rPr>
          <w:rFonts w:ascii="Arial" w:hAnsi="Arial" w:cs="Arial"/>
          <w:bCs/>
          <w:sz w:val="24"/>
          <w:szCs w:val="24"/>
        </w:rPr>
        <w:t>, including Hackettstown,</w:t>
      </w:r>
      <w:r w:rsidR="00D77B3C">
        <w:rPr>
          <w:rFonts w:ascii="Arial" w:hAnsi="Arial" w:cs="Arial"/>
          <w:bCs/>
          <w:sz w:val="24"/>
          <w:szCs w:val="24"/>
        </w:rPr>
        <w:t xml:space="preserve"> were </w:t>
      </w:r>
      <w:r w:rsidR="00682AE4" w:rsidRPr="003D768D">
        <w:rPr>
          <w:rFonts w:ascii="Arial" w:hAnsi="Arial" w:cs="Arial"/>
          <w:bCs/>
          <w:sz w:val="24"/>
          <w:szCs w:val="24"/>
        </w:rPr>
        <w:t xml:space="preserve">transferred from the eastern part of County Carlow to the constituency of Wicklow.  </w:t>
      </w:r>
      <w:r w:rsidR="00D77B3C">
        <w:rPr>
          <w:rFonts w:ascii="Arial" w:hAnsi="Arial" w:cs="Arial"/>
          <w:bCs/>
          <w:sz w:val="24"/>
          <w:szCs w:val="24"/>
        </w:rPr>
        <w:t xml:space="preserve">This remained the case until </w:t>
      </w:r>
      <w:r w:rsidR="00682AE4" w:rsidRPr="003D768D">
        <w:rPr>
          <w:rFonts w:ascii="Arial" w:hAnsi="Arial" w:cs="Arial"/>
          <w:bCs/>
          <w:sz w:val="24"/>
          <w:szCs w:val="24"/>
        </w:rPr>
        <w:t xml:space="preserve">2016 when the part of eastern County Carlow which was in the constituency of Wicklow was returned to Carlow-Kilkenny. </w:t>
      </w:r>
    </w:p>
    <w:p w:rsidR="00682AE4" w:rsidRDefault="00682AE4" w:rsidP="005E78AC">
      <w:pPr>
        <w:spacing w:after="0" w:line="360" w:lineRule="auto"/>
        <w:jc w:val="both"/>
        <w:rPr>
          <w:rFonts w:ascii="Arial" w:hAnsi="Arial" w:cs="Arial"/>
          <w:sz w:val="24"/>
        </w:rPr>
      </w:pPr>
    </w:p>
    <w:p w:rsidR="00496F24" w:rsidRPr="00766CC4" w:rsidRDefault="00496F24" w:rsidP="005E78AC">
      <w:pPr>
        <w:spacing w:after="0" w:line="360" w:lineRule="auto"/>
        <w:jc w:val="both"/>
        <w:rPr>
          <w:rFonts w:ascii="Arial" w:hAnsi="Arial" w:cs="Arial"/>
          <w:i/>
          <w:sz w:val="24"/>
        </w:rPr>
      </w:pPr>
      <w:r w:rsidRPr="00766CC4">
        <w:rPr>
          <w:rFonts w:ascii="Arial" w:hAnsi="Arial" w:cs="Arial"/>
          <w:i/>
          <w:sz w:val="24"/>
        </w:rPr>
        <w:t xml:space="preserve">Submissions </w:t>
      </w:r>
    </w:p>
    <w:p w:rsidR="00496F24" w:rsidRDefault="00766CC4" w:rsidP="005E78AC">
      <w:pPr>
        <w:spacing w:after="0" w:line="360" w:lineRule="auto"/>
        <w:jc w:val="both"/>
        <w:rPr>
          <w:rFonts w:ascii="Arial" w:hAnsi="Arial" w:cs="Arial"/>
          <w:sz w:val="24"/>
        </w:rPr>
      </w:pPr>
      <w:r>
        <w:rPr>
          <w:rFonts w:ascii="Arial" w:hAnsi="Arial" w:cs="Arial"/>
          <w:sz w:val="24"/>
        </w:rPr>
        <w:t>No submissions have yet been received which are specific to the Wexford or Wicklow constituencies. However, one submission, fr</w:t>
      </w:r>
      <w:r w:rsidR="00F80056">
        <w:rPr>
          <w:rFonts w:ascii="Arial" w:hAnsi="Arial" w:cs="Arial"/>
          <w:sz w:val="24"/>
        </w:rPr>
        <w:t>om</w:t>
      </w:r>
      <w:r>
        <w:rPr>
          <w:rFonts w:ascii="Arial" w:hAnsi="Arial" w:cs="Arial"/>
          <w:sz w:val="24"/>
        </w:rPr>
        <w:t xml:space="preserve"> the Association of Irish Local </w:t>
      </w:r>
      <w:r w:rsidR="00F80056">
        <w:rPr>
          <w:rFonts w:ascii="Arial" w:hAnsi="Arial" w:cs="Arial"/>
          <w:sz w:val="24"/>
        </w:rPr>
        <w:t>G</w:t>
      </w:r>
      <w:r>
        <w:rPr>
          <w:rFonts w:ascii="Arial" w:hAnsi="Arial" w:cs="Arial"/>
          <w:sz w:val="24"/>
        </w:rPr>
        <w:t xml:space="preserve">overnment does strongly underline the importance of county boundaries aligning with constituency boundaries.  </w:t>
      </w:r>
    </w:p>
    <w:p w:rsidR="00496F24" w:rsidRDefault="00496F24" w:rsidP="005E78AC">
      <w:pPr>
        <w:spacing w:after="0" w:line="360" w:lineRule="auto"/>
        <w:jc w:val="both"/>
        <w:rPr>
          <w:rFonts w:ascii="Arial" w:hAnsi="Arial" w:cs="Arial"/>
          <w:sz w:val="24"/>
        </w:rPr>
      </w:pPr>
    </w:p>
    <w:p w:rsidR="002C0A07" w:rsidRDefault="002C0A07" w:rsidP="005E78AC">
      <w:pPr>
        <w:spacing w:after="0" w:line="360" w:lineRule="auto"/>
        <w:jc w:val="both"/>
        <w:rPr>
          <w:rFonts w:ascii="Arial" w:hAnsi="Arial" w:cs="Arial"/>
          <w:sz w:val="24"/>
        </w:rPr>
      </w:pPr>
    </w:p>
    <w:p w:rsidR="00496F24" w:rsidRPr="00766CC4" w:rsidRDefault="00496F24" w:rsidP="005E78AC">
      <w:pPr>
        <w:spacing w:after="0" w:line="360" w:lineRule="auto"/>
        <w:jc w:val="both"/>
        <w:rPr>
          <w:rFonts w:ascii="Arial" w:hAnsi="Arial" w:cs="Arial"/>
          <w:i/>
          <w:sz w:val="24"/>
        </w:rPr>
      </w:pPr>
      <w:r w:rsidRPr="00766CC4">
        <w:rPr>
          <w:rFonts w:ascii="Arial" w:hAnsi="Arial" w:cs="Arial"/>
          <w:i/>
          <w:sz w:val="24"/>
        </w:rPr>
        <w:t xml:space="preserve">Analysis </w:t>
      </w:r>
    </w:p>
    <w:p w:rsidR="00496F24" w:rsidRDefault="00766CC4" w:rsidP="005E78AC">
      <w:pPr>
        <w:spacing w:after="0" w:line="360" w:lineRule="auto"/>
        <w:jc w:val="both"/>
        <w:rPr>
          <w:rFonts w:ascii="Arial" w:hAnsi="Arial" w:cs="Arial"/>
          <w:sz w:val="24"/>
        </w:rPr>
      </w:pPr>
      <w:r>
        <w:rPr>
          <w:rFonts w:ascii="Arial" w:hAnsi="Arial" w:cs="Arial"/>
          <w:sz w:val="24"/>
        </w:rPr>
        <w:t xml:space="preserve">In Option 3, the </w:t>
      </w:r>
      <w:r w:rsidR="005219DA">
        <w:rPr>
          <w:rFonts w:ascii="Arial" w:hAnsi="Arial" w:cs="Arial"/>
          <w:sz w:val="24"/>
        </w:rPr>
        <w:t xml:space="preserve">boundary of the </w:t>
      </w:r>
      <w:r>
        <w:rPr>
          <w:rFonts w:ascii="Arial" w:hAnsi="Arial" w:cs="Arial"/>
          <w:sz w:val="24"/>
        </w:rPr>
        <w:t>County of Wicklow is not breached.  However, there is a significant new breach of the County of W</w:t>
      </w:r>
      <w:r w:rsidR="005219DA">
        <w:rPr>
          <w:rFonts w:ascii="Arial" w:hAnsi="Arial" w:cs="Arial"/>
          <w:sz w:val="24"/>
        </w:rPr>
        <w:t xml:space="preserve">exford, with </w:t>
      </w:r>
      <w:r>
        <w:rPr>
          <w:rFonts w:ascii="Arial" w:hAnsi="Arial" w:cs="Arial"/>
          <w:sz w:val="24"/>
        </w:rPr>
        <w:t xml:space="preserve">some 26,551 </w:t>
      </w:r>
      <w:r w:rsidR="00F80056">
        <w:rPr>
          <w:rFonts w:ascii="Arial" w:hAnsi="Arial" w:cs="Arial"/>
          <w:sz w:val="24"/>
        </w:rPr>
        <w:t xml:space="preserve">of </w:t>
      </w:r>
      <w:r>
        <w:rPr>
          <w:rFonts w:ascii="Arial" w:hAnsi="Arial" w:cs="Arial"/>
          <w:sz w:val="24"/>
        </w:rPr>
        <w:t xml:space="preserve">population in the north of the county being transferred to the new constituency of Wicklow South.  </w:t>
      </w:r>
    </w:p>
    <w:p w:rsidR="002C0A07" w:rsidRDefault="002C0A07" w:rsidP="005E78AC">
      <w:pPr>
        <w:spacing w:after="0" w:line="360" w:lineRule="auto"/>
        <w:jc w:val="both"/>
        <w:rPr>
          <w:rFonts w:ascii="Arial" w:hAnsi="Arial" w:cs="Arial"/>
          <w:sz w:val="24"/>
        </w:rPr>
      </w:pPr>
    </w:p>
    <w:p w:rsidR="00496F24" w:rsidRPr="00766CC4" w:rsidRDefault="00496F24" w:rsidP="005E78AC">
      <w:pPr>
        <w:spacing w:after="0" w:line="360" w:lineRule="auto"/>
        <w:jc w:val="both"/>
        <w:rPr>
          <w:rFonts w:ascii="Arial" w:hAnsi="Arial" w:cs="Arial"/>
          <w:i/>
          <w:sz w:val="24"/>
        </w:rPr>
      </w:pPr>
      <w:r w:rsidRPr="00766CC4">
        <w:rPr>
          <w:rFonts w:ascii="Arial" w:hAnsi="Arial" w:cs="Arial"/>
          <w:i/>
          <w:sz w:val="24"/>
        </w:rPr>
        <w:t xml:space="preserve">Option 3 </w:t>
      </w:r>
    </w:p>
    <w:p w:rsidR="00496F24" w:rsidRDefault="00766CC4" w:rsidP="005E78AC">
      <w:pPr>
        <w:spacing w:after="0" w:line="360" w:lineRule="auto"/>
        <w:jc w:val="both"/>
        <w:rPr>
          <w:rFonts w:ascii="Arial" w:hAnsi="Arial" w:cs="Arial"/>
          <w:sz w:val="24"/>
        </w:rPr>
      </w:pPr>
      <w:r>
        <w:rPr>
          <w:rFonts w:ascii="Arial" w:hAnsi="Arial" w:cs="Arial"/>
          <w:sz w:val="24"/>
        </w:rPr>
        <w:t xml:space="preserve">As noted previously, the population of the two counties combined earns 11.08 seats in a 178 member Dáil, so the proposed 5, 3, 3 </w:t>
      </w:r>
      <w:r w:rsidR="002C0A07">
        <w:rPr>
          <w:rFonts w:ascii="Arial" w:hAnsi="Arial" w:cs="Arial"/>
          <w:sz w:val="24"/>
        </w:rPr>
        <w:t xml:space="preserve">constituency </w:t>
      </w:r>
      <w:r>
        <w:rPr>
          <w:rFonts w:ascii="Arial" w:hAnsi="Arial" w:cs="Arial"/>
          <w:sz w:val="24"/>
        </w:rPr>
        <w:t>configuration is feasible</w:t>
      </w:r>
      <w:r w:rsidR="00115BA7">
        <w:rPr>
          <w:rFonts w:ascii="Arial" w:hAnsi="Arial" w:cs="Arial"/>
          <w:sz w:val="24"/>
        </w:rPr>
        <w:t xml:space="preserve">. </w:t>
      </w:r>
    </w:p>
    <w:p w:rsidR="00EE568A" w:rsidRDefault="00EE568A" w:rsidP="005E78AC">
      <w:pPr>
        <w:spacing w:after="0" w:line="360" w:lineRule="auto"/>
        <w:jc w:val="both"/>
        <w:rPr>
          <w:rFonts w:ascii="Arial" w:hAnsi="Arial" w:cs="Arial"/>
          <w:sz w:val="24"/>
        </w:rPr>
      </w:pPr>
    </w:p>
    <w:p w:rsidR="002C0A07" w:rsidRDefault="002C0A07" w:rsidP="005E78AC">
      <w:pPr>
        <w:spacing w:after="0" w:line="360" w:lineRule="auto"/>
        <w:jc w:val="both"/>
        <w:rPr>
          <w:rFonts w:ascii="Arial" w:hAnsi="Arial" w:cs="Arial"/>
          <w:sz w:val="24"/>
        </w:rPr>
      </w:pPr>
      <w:r>
        <w:rPr>
          <w:rFonts w:ascii="Arial" w:hAnsi="Arial" w:cs="Arial"/>
          <w:sz w:val="24"/>
        </w:rPr>
        <w:t xml:space="preserve">It can be seen in Table 2 above, that the variance of the proposed Wicklow North constituency is +5.35% and Wicklow South is +5.46%, which are both on the high side, while that of the Wexford constituency is -4.82, which is </w:t>
      </w:r>
      <w:r w:rsidR="00115BA7">
        <w:rPr>
          <w:rFonts w:ascii="Arial" w:hAnsi="Arial" w:cs="Arial"/>
          <w:sz w:val="24"/>
        </w:rPr>
        <w:t xml:space="preserve">a little </w:t>
      </w:r>
      <w:r>
        <w:rPr>
          <w:rFonts w:ascii="Arial" w:hAnsi="Arial" w:cs="Arial"/>
          <w:sz w:val="24"/>
        </w:rPr>
        <w:t xml:space="preserve">low.  This is notwithstanding the fact that the two county’s populations combined earn 11.08 seats, very close to a whole number of 11, which means that in principle constituencies should be able to be developed with variances close to zero.  If </w:t>
      </w:r>
      <w:r w:rsidR="007403BD">
        <w:rPr>
          <w:rFonts w:ascii="Arial" w:hAnsi="Arial" w:cs="Arial"/>
          <w:sz w:val="24"/>
        </w:rPr>
        <w:t xml:space="preserve">the </w:t>
      </w:r>
      <w:r>
        <w:rPr>
          <w:rFonts w:ascii="Arial" w:hAnsi="Arial" w:cs="Arial"/>
          <w:sz w:val="24"/>
        </w:rPr>
        <w:t xml:space="preserve">Wexford </w:t>
      </w:r>
      <w:r w:rsidR="007403BD">
        <w:rPr>
          <w:rFonts w:ascii="Arial" w:hAnsi="Arial" w:cs="Arial"/>
          <w:sz w:val="24"/>
        </w:rPr>
        <w:t xml:space="preserve">constituency </w:t>
      </w:r>
      <w:r>
        <w:rPr>
          <w:rFonts w:ascii="Arial" w:hAnsi="Arial" w:cs="Arial"/>
          <w:sz w:val="24"/>
        </w:rPr>
        <w:t xml:space="preserve">had more population then this issue could be resolved and all the variances be brought closer to zero. </w:t>
      </w:r>
    </w:p>
    <w:p w:rsidR="002C0A07" w:rsidRDefault="002C0A07" w:rsidP="005E78AC">
      <w:pPr>
        <w:spacing w:after="0" w:line="360" w:lineRule="auto"/>
        <w:jc w:val="both"/>
        <w:rPr>
          <w:rFonts w:ascii="Arial" w:hAnsi="Arial" w:cs="Arial"/>
          <w:sz w:val="24"/>
        </w:rPr>
      </w:pPr>
    </w:p>
    <w:p w:rsidR="002C0A07" w:rsidRDefault="005943A6" w:rsidP="005E78AC">
      <w:pPr>
        <w:spacing w:after="0" w:line="360" w:lineRule="auto"/>
        <w:jc w:val="both"/>
        <w:rPr>
          <w:rFonts w:ascii="Arial" w:hAnsi="Arial" w:cs="Arial"/>
          <w:sz w:val="24"/>
        </w:rPr>
      </w:pPr>
      <w:r>
        <w:rPr>
          <w:rFonts w:ascii="Arial" w:hAnsi="Arial" w:cs="Arial"/>
          <w:sz w:val="24"/>
        </w:rPr>
        <w:t>T</w:t>
      </w:r>
      <w:r w:rsidR="002C0A07">
        <w:rPr>
          <w:rFonts w:ascii="Arial" w:hAnsi="Arial" w:cs="Arial"/>
          <w:sz w:val="24"/>
        </w:rPr>
        <w:t xml:space="preserve">he difficulty </w:t>
      </w:r>
      <w:r w:rsidR="007403BD">
        <w:rPr>
          <w:rFonts w:ascii="Arial" w:hAnsi="Arial" w:cs="Arial"/>
          <w:sz w:val="24"/>
        </w:rPr>
        <w:t>in this case</w:t>
      </w:r>
      <w:r w:rsidR="009F2002">
        <w:rPr>
          <w:rFonts w:ascii="Arial" w:hAnsi="Arial" w:cs="Arial"/>
          <w:sz w:val="24"/>
        </w:rPr>
        <w:t xml:space="preserve"> in developing three constituencies with better variances,</w:t>
      </w:r>
      <w:r w:rsidR="007403BD">
        <w:rPr>
          <w:rFonts w:ascii="Arial" w:hAnsi="Arial" w:cs="Arial"/>
          <w:sz w:val="24"/>
        </w:rPr>
        <w:t xml:space="preserve"> </w:t>
      </w:r>
      <w:r w:rsidR="002C0A07">
        <w:rPr>
          <w:rFonts w:ascii="Arial" w:hAnsi="Arial" w:cs="Arial"/>
          <w:sz w:val="24"/>
        </w:rPr>
        <w:t xml:space="preserve">arises in </w:t>
      </w:r>
      <w:r w:rsidR="007403BD">
        <w:rPr>
          <w:rFonts w:ascii="Arial" w:hAnsi="Arial" w:cs="Arial"/>
          <w:sz w:val="24"/>
        </w:rPr>
        <w:t>setting out</w:t>
      </w:r>
      <w:r w:rsidR="002C0A07">
        <w:rPr>
          <w:rFonts w:ascii="Arial" w:hAnsi="Arial" w:cs="Arial"/>
          <w:sz w:val="24"/>
        </w:rPr>
        <w:t xml:space="preserve"> the </w:t>
      </w:r>
      <w:r w:rsidR="009F2002">
        <w:rPr>
          <w:rFonts w:ascii="Arial" w:hAnsi="Arial" w:cs="Arial"/>
          <w:sz w:val="24"/>
        </w:rPr>
        <w:t xml:space="preserve">exact position of the </w:t>
      </w:r>
      <w:r w:rsidR="002C0A07">
        <w:rPr>
          <w:rFonts w:ascii="Arial" w:hAnsi="Arial" w:cs="Arial"/>
          <w:sz w:val="24"/>
        </w:rPr>
        <w:t xml:space="preserve">boundary between the Wexford and Wicklow South constituencies.  </w:t>
      </w:r>
      <w:r w:rsidR="00F33AF4">
        <w:rPr>
          <w:rFonts w:ascii="Arial" w:hAnsi="Arial" w:cs="Arial"/>
          <w:sz w:val="24"/>
        </w:rPr>
        <w:t xml:space="preserve">The electoral division of Ardamine has a population of </w:t>
      </w:r>
      <w:r>
        <w:rPr>
          <w:rFonts w:ascii="Arial" w:hAnsi="Arial" w:cs="Arial"/>
          <w:sz w:val="24"/>
        </w:rPr>
        <w:t xml:space="preserve">4,458.  The boundary of that electoral division falls through the middle of the small town of Courtown, with about 616 </w:t>
      </w:r>
      <w:r w:rsidR="005C0E4F">
        <w:rPr>
          <w:rFonts w:ascii="Arial" w:hAnsi="Arial" w:cs="Arial"/>
          <w:sz w:val="24"/>
        </w:rPr>
        <w:t xml:space="preserve">of </w:t>
      </w:r>
      <w:r>
        <w:rPr>
          <w:rFonts w:ascii="Arial" w:hAnsi="Arial" w:cs="Arial"/>
          <w:sz w:val="24"/>
        </w:rPr>
        <w:t>population to the north of the boundary and about 3,752 to the south</w:t>
      </w:r>
      <w:r w:rsidR="005C0E4F">
        <w:rPr>
          <w:rFonts w:ascii="Arial" w:hAnsi="Arial" w:cs="Arial"/>
          <w:sz w:val="24"/>
        </w:rPr>
        <w:t xml:space="preserve">, in the vicinity of the town. </w:t>
      </w:r>
    </w:p>
    <w:p w:rsidR="008A323A" w:rsidRDefault="008A323A" w:rsidP="005E78AC">
      <w:pPr>
        <w:spacing w:after="0" w:line="360" w:lineRule="auto"/>
        <w:jc w:val="both"/>
        <w:rPr>
          <w:rFonts w:ascii="Arial" w:hAnsi="Arial" w:cs="Arial"/>
          <w:sz w:val="24"/>
        </w:rPr>
      </w:pPr>
    </w:p>
    <w:p w:rsidR="005C0E4F" w:rsidRDefault="005C0E4F" w:rsidP="005E78AC">
      <w:pPr>
        <w:spacing w:after="0" w:line="360" w:lineRule="auto"/>
        <w:jc w:val="both"/>
        <w:rPr>
          <w:rFonts w:ascii="Arial" w:hAnsi="Arial" w:cs="Arial"/>
          <w:sz w:val="24"/>
        </w:rPr>
      </w:pPr>
      <w:r>
        <w:rPr>
          <w:rFonts w:ascii="Arial" w:hAnsi="Arial" w:cs="Arial"/>
          <w:sz w:val="24"/>
        </w:rPr>
        <w:t xml:space="preserve">The electoral division of Courtown itself, lying to the north side of the town, also intrudes into the larger town of Gorey, so it was not considered for inclusion in the Wexford constituency in this Option.  </w:t>
      </w:r>
    </w:p>
    <w:p w:rsidR="005C0E4F" w:rsidRDefault="005C0E4F" w:rsidP="005E78AC">
      <w:pPr>
        <w:spacing w:after="0" w:line="360" w:lineRule="auto"/>
        <w:jc w:val="both"/>
        <w:rPr>
          <w:rFonts w:ascii="Arial" w:hAnsi="Arial" w:cs="Arial"/>
          <w:sz w:val="24"/>
        </w:rPr>
      </w:pPr>
    </w:p>
    <w:p w:rsidR="00F33AF4" w:rsidRDefault="005943A6" w:rsidP="005E78AC">
      <w:pPr>
        <w:spacing w:after="0" w:line="360" w:lineRule="auto"/>
        <w:jc w:val="both"/>
        <w:rPr>
          <w:rFonts w:ascii="Arial" w:hAnsi="Arial" w:cs="Arial"/>
          <w:sz w:val="24"/>
        </w:rPr>
      </w:pPr>
      <w:r>
        <w:rPr>
          <w:rFonts w:ascii="Arial" w:hAnsi="Arial" w:cs="Arial"/>
          <w:sz w:val="24"/>
        </w:rPr>
        <w:t xml:space="preserve">It is proposed in Option 3 to not split </w:t>
      </w:r>
      <w:r w:rsidR="005C0E4F">
        <w:rPr>
          <w:rFonts w:ascii="Arial" w:hAnsi="Arial" w:cs="Arial"/>
          <w:sz w:val="24"/>
        </w:rPr>
        <w:t>the town of Courtown</w:t>
      </w:r>
      <w:r>
        <w:rPr>
          <w:rFonts w:ascii="Arial" w:hAnsi="Arial" w:cs="Arial"/>
          <w:sz w:val="24"/>
        </w:rPr>
        <w:t xml:space="preserve">, but to assign the Ardamine electoral division to the </w:t>
      </w:r>
      <w:r w:rsidR="009F2002">
        <w:rPr>
          <w:rFonts w:ascii="Arial" w:hAnsi="Arial" w:cs="Arial"/>
          <w:sz w:val="24"/>
        </w:rPr>
        <w:t xml:space="preserve">constituency of Wicklow South, and it this assignment </w:t>
      </w:r>
      <w:r w:rsidR="00115BA7">
        <w:rPr>
          <w:rFonts w:ascii="Arial" w:hAnsi="Arial" w:cs="Arial"/>
          <w:sz w:val="24"/>
        </w:rPr>
        <w:t xml:space="preserve">of population </w:t>
      </w:r>
      <w:r w:rsidR="009F2002">
        <w:rPr>
          <w:rFonts w:ascii="Arial" w:hAnsi="Arial" w:cs="Arial"/>
          <w:sz w:val="24"/>
        </w:rPr>
        <w:t xml:space="preserve">which gives rise to the somewhat high variances set out above. </w:t>
      </w:r>
    </w:p>
    <w:p w:rsidR="007403BD" w:rsidRDefault="007403BD" w:rsidP="005E78AC">
      <w:pPr>
        <w:spacing w:after="0" w:line="360" w:lineRule="auto"/>
        <w:jc w:val="both"/>
        <w:rPr>
          <w:rFonts w:ascii="Arial" w:hAnsi="Arial" w:cs="Arial"/>
          <w:sz w:val="24"/>
        </w:rPr>
      </w:pPr>
    </w:p>
    <w:p w:rsidR="005943A6" w:rsidRDefault="005943A6" w:rsidP="005E78AC">
      <w:pPr>
        <w:spacing w:after="0" w:line="360" w:lineRule="auto"/>
        <w:jc w:val="both"/>
        <w:rPr>
          <w:rFonts w:ascii="Arial" w:hAnsi="Arial" w:cs="Arial"/>
          <w:sz w:val="24"/>
        </w:rPr>
      </w:pPr>
      <w:r>
        <w:rPr>
          <w:rFonts w:ascii="Arial" w:hAnsi="Arial" w:cs="Arial"/>
          <w:sz w:val="24"/>
        </w:rPr>
        <w:lastRenderedPageBreak/>
        <w:t>Table 3 below analyses Option 3 with respect to the terms of reference.  Note that this analysis is restricted to the three constituencies of Wicklow North, Wicklow South and Wexford</w:t>
      </w:r>
      <w:r w:rsidR="005C0E4F">
        <w:rPr>
          <w:rFonts w:ascii="Arial" w:hAnsi="Arial" w:cs="Arial"/>
          <w:sz w:val="24"/>
        </w:rPr>
        <w:t>, except where relevant</w:t>
      </w:r>
      <w:r>
        <w:rPr>
          <w:rFonts w:ascii="Arial" w:hAnsi="Arial" w:cs="Arial"/>
          <w:sz w:val="24"/>
        </w:rPr>
        <w:t xml:space="preserve">.  Otherwise, reference should be made to paper </w:t>
      </w:r>
      <w:r w:rsidRPr="005E78AC">
        <w:rPr>
          <w:rFonts w:ascii="Arial" w:hAnsi="Arial" w:cs="Arial"/>
          <w:i/>
          <w:sz w:val="24"/>
        </w:rPr>
        <w:t>EC 3.5 - Options for the South East Region Constituencies</w:t>
      </w:r>
      <w:r>
        <w:rPr>
          <w:rFonts w:ascii="Arial" w:hAnsi="Arial" w:cs="Arial"/>
          <w:sz w:val="24"/>
        </w:rPr>
        <w:t xml:space="preserve">, along with the associated maps.  </w:t>
      </w:r>
    </w:p>
    <w:p w:rsidR="002C0A07" w:rsidRDefault="002C0A07" w:rsidP="005E78AC">
      <w:pPr>
        <w:spacing w:after="0" w:line="360" w:lineRule="auto"/>
        <w:jc w:val="both"/>
        <w:rPr>
          <w:rFonts w:ascii="Arial" w:hAnsi="Arial" w:cs="Arial"/>
          <w:sz w:val="24"/>
        </w:rPr>
      </w:pPr>
    </w:p>
    <w:p w:rsidR="00EE568A" w:rsidRPr="003D768D" w:rsidRDefault="00EE568A" w:rsidP="00EE568A">
      <w:pPr>
        <w:spacing w:after="0" w:line="360" w:lineRule="auto"/>
        <w:jc w:val="both"/>
        <w:rPr>
          <w:rFonts w:ascii="Arial" w:hAnsi="Arial" w:cs="Arial"/>
          <w:b/>
          <w:sz w:val="24"/>
        </w:rPr>
      </w:pPr>
      <w:r w:rsidRPr="003D768D">
        <w:rPr>
          <w:rFonts w:ascii="Arial" w:hAnsi="Arial" w:cs="Arial"/>
          <w:b/>
          <w:sz w:val="24"/>
        </w:rPr>
        <w:t xml:space="preserve">Table </w:t>
      </w:r>
      <w:r>
        <w:rPr>
          <w:rFonts w:ascii="Arial" w:hAnsi="Arial" w:cs="Arial"/>
          <w:b/>
          <w:sz w:val="24"/>
        </w:rPr>
        <w:t>3</w:t>
      </w:r>
      <w:r w:rsidRPr="003D768D">
        <w:rPr>
          <w:rFonts w:ascii="Arial" w:hAnsi="Arial" w:cs="Arial"/>
          <w:b/>
          <w:sz w:val="24"/>
        </w:rPr>
        <w:t xml:space="preserve">: Analysis of Option </w:t>
      </w:r>
      <w:r>
        <w:rPr>
          <w:rFonts w:ascii="Arial" w:hAnsi="Arial" w:cs="Arial"/>
          <w:b/>
          <w:sz w:val="24"/>
        </w:rPr>
        <w:t>3</w:t>
      </w:r>
      <w:r w:rsidRPr="003D768D">
        <w:rPr>
          <w:rFonts w:ascii="Arial" w:hAnsi="Arial" w:cs="Arial"/>
          <w:b/>
          <w:sz w:val="24"/>
        </w:rPr>
        <w:t xml:space="preserve"> in 178 member Dáil with respect to each term of reference </w:t>
      </w:r>
    </w:p>
    <w:tbl>
      <w:tblPr>
        <w:tblStyle w:val="TableGrid"/>
        <w:tblW w:w="0" w:type="auto"/>
        <w:tblLook w:val="04A0" w:firstRow="1" w:lastRow="0" w:firstColumn="1" w:lastColumn="0" w:noHBand="0" w:noVBand="1"/>
      </w:tblPr>
      <w:tblGrid>
        <w:gridCol w:w="2689"/>
        <w:gridCol w:w="6327"/>
      </w:tblGrid>
      <w:tr w:rsidR="00EE568A" w:rsidRPr="003D768D" w:rsidTr="00682AE4">
        <w:tc>
          <w:tcPr>
            <w:tcW w:w="2689" w:type="dxa"/>
            <w:shd w:val="clear" w:color="auto" w:fill="D0CECE" w:themeFill="background2" w:themeFillShade="E6"/>
          </w:tcPr>
          <w:p w:rsidR="00EE568A" w:rsidRPr="003D768D" w:rsidRDefault="00EE568A" w:rsidP="00682AE4">
            <w:pPr>
              <w:spacing w:line="360" w:lineRule="auto"/>
              <w:jc w:val="both"/>
              <w:rPr>
                <w:rFonts w:ascii="Arial" w:hAnsi="Arial" w:cs="Arial"/>
                <w:b/>
                <w:sz w:val="24"/>
              </w:rPr>
            </w:pPr>
            <w:r w:rsidRPr="003D768D">
              <w:rPr>
                <w:rFonts w:ascii="Arial" w:hAnsi="Arial" w:cs="Arial"/>
                <w:b/>
                <w:sz w:val="24"/>
              </w:rPr>
              <w:t xml:space="preserve">Terms of Reference </w:t>
            </w:r>
          </w:p>
        </w:tc>
        <w:tc>
          <w:tcPr>
            <w:tcW w:w="6327" w:type="dxa"/>
            <w:shd w:val="clear" w:color="auto" w:fill="D0CECE" w:themeFill="background2" w:themeFillShade="E6"/>
          </w:tcPr>
          <w:p w:rsidR="00EE568A" w:rsidRPr="003D768D" w:rsidRDefault="00EE568A" w:rsidP="00682AE4">
            <w:pPr>
              <w:spacing w:line="360" w:lineRule="auto"/>
              <w:jc w:val="both"/>
              <w:rPr>
                <w:rFonts w:ascii="Arial" w:hAnsi="Arial" w:cs="Arial"/>
                <w:b/>
                <w:sz w:val="24"/>
              </w:rPr>
            </w:pPr>
            <w:r w:rsidRPr="003D768D">
              <w:rPr>
                <w:rFonts w:ascii="Arial" w:hAnsi="Arial" w:cs="Arial"/>
                <w:b/>
                <w:sz w:val="24"/>
              </w:rPr>
              <w:t xml:space="preserve">Analysis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t>Equality of Representation</w:t>
            </w:r>
          </w:p>
        </w:tc>
        <w:tc>
          <w:tcPr>
            <w:tcW w:w="6327" w:type="dxa"/>
          </w:tcPr>
          <w:p w:rsidR="00115BA7" w:rsidRDefault="00EE568A" w:rsidP="00682AE4">
            <w:pPr>
              <w:spacing w:line="360" w:lineRule="auto"/>
              <w:rPr>
                <w:rFonts w:ascii="Arial" w:hAnsi="Arial" w:cs="Arial"/>
                <w:sz w:val="24"/>
              </w:rPr>
            </w:pPr>
            <w:r w:rsidRPr="003D768D">
              <w:rPr>
                <w:rFonts w:ascii="Arial" w:hAnsi="Arial" w:cs="Arial"/>
                <w:sz w:val="24"/>
              </w:rPr>
              <w:t xml:space="preserve">Variances </w:t>
            </w:r>
            <w:r w:rsidR="005943A6">
              <w:rPr>
                <w:rFonts w:ascii="Arial" w:hAnsi="Arial" w:cs="Arial"/>
                <w:sz w:val="24"/>
              </w:rPr>
              <w:t xml:space="preserve">for Wicklow North and Wicklow South are a little on the high side, at +5.35% and +5.46%, respectively.  Variance for the Wexford constituency </w:t>
            </w:r>
          </w:p>
          <w:p w:rsidR="00EE568A" w:rsidRPr="003D768D" w:rsidRDefault="005943A6" w:rsidP="00682AE4">
            <w:pPr>
              <w:spacing w:line="360" w:lineRule="auto"/>
              <w:rPr>
                <w:rFonts w:ascii="Arial" w:hAnsi="Arial" w:cs="Arial"/>
                <w:sz w:val="24"/>
              </w:rPr>
            </w:pPr>
            <w:r>
              <w:rPr>
                <w:rFonts w:ascii="Arial" w:hAnsi="Arial" w:cs="Arial"/>
                <w:sz w:val="24"/>
              </w:rPr>
              <w:t xml:space="preserve">is -4.82%, which should be acceptable.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t xml:space="preserve">Each constituency shall contain 3,4 or 5 members.  </w:t>
            </w:r>
          </w:p>
        </w:tc>
        <w:tc>
          <w:tcPr>
            <w:tcW w:w="6327" w:type="dxa"/>
          </w:tcPr>
          <w:p w:rsidR="00EE568A" w:rsidRPr="003D768D" w:rsidRDefault="005943A6" w:rsidP="005943A6">
            <w:pPr>
              <w:spacing w:line="360" w:lineRule="auto"/>
              <w:rPr>
                <w:rFonts w:ascii="Arial" w:hAnsi="Arial" w:cs="Arial"/>
                <w:sz w:val="24"/>
              </w:rPr>
            </w:pPr>
            <w:r>
              <w:rPr>
                <w:rFonts w:ascii="Arial" w:hAnsi="Arial" w:cs="Arial"/>
                <w:sz w:val="24"/>
              </w:rPr>
              <w:t xml:space="preserve">One constituency is split from 5 seats into two 3-seaters.  In the south east region as a whole there will be </w:t>
            </w:r>
            <w:r w:rsidR="00EE568A" w:rsidRPr="003D768D">
              <w:rPr>
                <w:rFonts w:ascii="Arial" w:hAnsi="Arial" w:cs="Arial"/>
                <w:sz w:val="24"/>
              </w:rPr>
              <w:t xml:space="preserve">a total of eleven constituencies, an increase of three from the eight currently: four 5-seat constituencies; one 4-seat; and six 3-seat.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t xml:space="preserve">Avoid breaches of county boundaries as far as practicable. </w:t>
            </w:r>
          </w:p>
        </w:tc>
        <w:tc>
          <w:tcPr>
            <w:tcW w:w="6327" w:type="dxa"/>
          </w:tcPr>
          <w:p w:rsidR="00EE568A" w:rsidRPr="003D768D" w:rsidRDefault="005943A6" w:rsidP="005C0E4F">
            <w:pPr>
              <w:spacing w:line="360" w:lineRule="auto"/>
              <w:rPr>
                <w:rFonts w:ascii="Arial" w:hAnsi="Arial" w:cs="Arial"/>
                <w:sz w:val="24"/>
              </w:rPr>
            </w:pPr>
            <w:r>
              <w:rPr>
                <w:rFonts w:ascii="Arial" w:hAnsi="Arial" w:cs="Arial"/>
                <w:sz w:val="24"/>
              </w:rPr>
              <w:t xml:space="preserve">Option 3 introduces a significant breach in the County Wexford boundary.  </w:t>
            </w:r>
            <w:r w:rsidR="00EE568A" w:rsidRPr="003D768D">
              <w:rPr>
                <w:rFonts w:ascii="Arial" w:hAnsi="Arial" w:cs="Arial"/>
                <w:sz w:val="24"/>
              </w:rPr>
              <w:t>There are six breaches in this Option:  One in Laois; one in Tipperary; three i</w:t>
            </w:r>
            <w:r w:rsidR="00EE568A">
              <w:rPr>
                <w:rFonts w:ascii="Arial" w:hAnsi="Arial" w:cs="Arial"/>
                <w:sz w:val="24"/>
              </w:rPr>
              <w:t>n Kilkenny and one in Wexford</w:t>
            </w:r>
            <w:r w:rsidR="00EE568A" w:rsidRPr="003D768D">
              <w:rPr>
                <w:rFonts w:ascii="Arial" w:hAnsi="Arial" w:cs="Arial"/>
                <w:sz w:val="24"/>
              </w:rPr>
              <w:t xml:space="preserve">.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t xml:space="preserve">Each constituency to be composed of contiguous areas. </w:t>
            </w:r>
          </w:p>
        </w:tc>
        <w:tc>
          <w:tcPr>
            <w:tcW w:w="6327" w:type="dxa"/>
          </w:tcPr>
          <w:p w:rsidR="00EE568A" w:rsidRPr="003D768D" w:rsidRDefault="00EE568A" w:rsidP="00682AE4">
            <w:pPr>
              <w:spacing w:line="360" w:lineRule="auto"/>
              <w:rPr>
                <w:rFonts w:ascii="Arial" w:hAnsi="Arial" w:cs="Arial"/>
                <w:sz w:val="24"/>
              </w:rPr>
            </w:pPr>
            <w:r w:rsidRPr="003D768D">
              <w:rPr>
                <w:rFonts w:ascii="Arial" w:hAnsi="Arial" w:cs="Arial"/>
                <w:sz w:val="24"/>
              </w:rPr>
              <w:t xml:space="preserve">Each constituency is composed of contiguous areas.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t xml:space="preserve">There shall be regard to geographic considerations including significant physical features and the extent of and the density of population in each constituency.  </w:t>
            </w:r>
          </w:p>
        </w:tc>
        <w:tc>
          <w:tcPr>
            <w:tcW w:w="6327" w:type="dxa"/>
          </w:tcPr>
          <w:p w:rsidR="00EE568A" w:rsidRPr="003D768D" w:rsidRDefault="00EE568A" w:rsidP="00682AE4">
            <w:pPr>
              <w:spacing w:line="360" w:lineRule="auto"/>
              <w:rPr>
                <w:rFonts w:ascii="Arial" w:hAnsi="Arial" w:cs="Arial"/>
                <w:sz w:val="24"/>
              </w:rPr>
            </w:pPr>
            <w:r w:rsidRPr="003D768D">
              <w:rPr>
                <w:rFonts w:ascii="Arial" w:hAnsi="Arial" w:cs="Arial"/>
                <w:sz w:val="24"/>
              </w:rPr>
              <w:t>The same comments apply for this Option as for Option</w:t>
            </w:r>
            <w:r>
              <w:rPr>
                <w:rFonts w:ascii="Arial" w:hAnsi="Arial" w:cs="Arial"/>
                <w:sz w:val="24"/>
              </w:rPr>
              <w:t>s</w:t>
            </w:r>
            <w:r w:rsidRPr="003D768D">
              <w:rPr>
                <w:rFonts w:ascii="Arial" w:hAnsi="Arial" w:cs="Arial"/>
                <w:sz w:val="24"/>
              </w:rPr>
              <w:t xml:space="preserve"> 1 </w:t>
            </w:r>
            <w:r>
              <w:rPr>
                <w:rFonts w:ascii="Arial" w:hAnsi="Arial" w:cs="Arial"/>
                <w:sz w:val="24"/>
              </w:rPr>
              <w:t xml:space="preserve">and 2 </w:t>
            </w:r>
            <w:r w:rsidRPr="003D768D">
              <w:rPr>
                <w:rFonts w:ascii="Arial" w:hAnsi="Arial" w:cs="Arial"/>
                <w:sz w:val="24"/>
              </w:rPr>
              <w:t xml:space="preserve">in relation to this term of reference: </w:t>
            </w:r>
          </w:p>
          <w:p w:rsidR="00EE568A" w:rsidRPr="003D768D" w:rsidRDefault="00EE568A" w:rsidP="00682AE4">
            <w:pPr>
              <w:spacing w:line="360" w:lineRule="auto"/>
              <w:rPr>
                <w:rFonts w:ascii="Arial" w:hAnsi="Arial" w:cs="Arial"/>
                <w:sz w:val="24"/>
              </w:rPr>
            </w:pPr>
            <w:r w:rsidRPr="003D768D">
              <w:rPr>
                <w:rFonts w:ascii="Arial" w:hAnsi="Arial" w:cs="Arial"/>
                <w:sz w:val="24"/>
              </w:rPr>
              <w:t xml:space="preserve">The region as a whole has had a population increase of +8.68%, with the largest percentage increases in the Kildare North and Kildare South constituencies of 12.38% and 9.49%, respectively. </w:t>
            </w:r>
          </w:p>
          <w:p w:rsidR="00EE568A" w:rsidRPr="003D768D" w:rsidRDefault="00EE568A" w:rsidP="00682AE4">
            <w:pPr>
              <w:spacing w:line="360" w:lineRule="auto"/>
              <w:rPr>
                <w:rFonts w:ascii="Arial" w:hAnsi="Arial" w:cs="Arial"/>
                <w:sz w:val="24"/>
              </w:rPr>
            </w:pPr>
            <w:r w:rsidRPr="003D768D">
              <w:rPr>
                <w:rFonts w:ascii="Arial" w:hAnsi="Arial" w:cs="Arial"/>
                <w:sz w:val="24"/>
              </w:rPr>
              <w:lastRenderedPageBreak/>
              <w:t xml:space="preserve">Six of the eight constituencies had population increases exceeding 10,000, while the increases in Carlow-Kilkenny and Tipperary were smaller than 10,000.  </w:t>
            </w:r>
          </w:p>
          <w:p w:rsidR="00EE568A" w:rsidRPr="003D768D" w:rsidRDefault="00EE568A" w:rsidP="00A10668">
            <w:pPr>
              <w:spacing w:line="360" w:lineRule="auto"/>
              <w:rPr>
                <w:rFonts w:ascii="Arial" w:hAnsi="Arial" w:cs="Arial"/>
                <w:sz w:val="24"/>
              </w:rPr>
            </w:pPr>
            <w:r w:rsidRPr="003D768D">
              <w:rPr>
                <w:rFonts w:ascii="Arial" w:hAnsi="Arial" w:cs="Arial"/>
                <w:sz w:val="24"/>
              </w:rPr>
              <w:t>The heartland of the south east region is mostly lacking in natural barriers, while the mountain ranges, of Wicklow</w:t>
            </w:r>
            <w:r w:rsidR="00A10668">
              <w:rPr>
                <w:rFonts w:ascii="Arial" w:hAnsi="Arial" w:cs="Arial"/>
                <w:sz w:val="24"/>
              </w:rPr>
              <w:t xml:space="preserve"> and </w:t>
            </w:r>
            <w:r w:rsidRPr="003D768D">
              <w:rPr>
                <w:rFonts w:ascii="Arial" w:hAnsi="Arial" w:cs="Arial"/>
                <w:sz w:val="24"/>
              </w:rPr>
              <w:t>Wexford counties are contained within those constit</w:t>
            </w:r>
            <w:r w:rsidR="00A10668">
              <w:rPr>
                <w:rFonts w:ascii="Arial" w:hAnsi="Arial" w:cs="Arial"/>
                <w:sz w:val="24"/>
              </w:rPr>
              <w:t xml:space="preserve">uencies. </w:t>
            </w:r>
          </w:p>
        </w:tc>
      </w:tr>
      <w:tr w:rsidR="00EE568A" w:rsidRPr="003D768D" w:rsidTr="00682AE4">
        <w:tc>
          <w:tcPr>
            <w:tcW w:w="2689" w:type="dxa"/>
          </w:tcPr>
          <w:p w:rsidR="00EE568A" w:rsidRPr="003D768D" w:rsidRDefault="00EE568A" w:rsidP="00682AE4">
            <w:pPr>
              <w:spacing w:line="360" w:lineRule="auto"/>
              <w:rPr>
                <w:rFonts w:ascii="Arial" w:hAnsi="Arial" w:cs="Arial"/>
                <w:sz w:val="24"/>
              </w:rPr>
            </w:pPr>
            <w:r w:rsidRPr="003D768D">
              <w:rPr>
                <w:rFonts w:ascii="Arial" w:hAnsi="Arial" w:cs="Arial"/>
                <w:sz w:val="24"/>
              </w:rPr>
              <w:lastRenderedPageBreak/>
              <w:t xml:space="preserve">Subject to the other terms of references, continuity shall be maintained. </w:t>
            </w:r>
          </w:p>
        </w:tc>
        <w:tc>
          <w:tcPr>
            <w:tcW w:w="6327" w:type="dxa"/>
          </w:tcPr>
          <w:p w:rsidR="00EE568A" w:rsidRPr="003D768D" w:rsidRDefault="00EE568A" w:rsidP="005C0E4F">
            <w:pPr>
              <w:spacing w:line="360" w:lineRule="auto"/>
              <w:rPr>
                <w:rFonts w:ascii="Arial" w:hAnsi="Arial" w:cs="Arial"/>
                <w:sz w:val="24"/>
              </w:rPr>
            </w:pPr>
            <w:r w:rsidRPr="003D768D">
              <w:rPr>
                <w:rFonts w:ascii="Arial" w:hAnsi="Arial" w:cs="Arial"/>
                <w:sz w:val="24"/>
              </w:rPr>
              <w:t xml:space="preserve">All of the constituencies are changed in this proposal.  A total </w:t>
            </w:r>
            <w:r>
              <w:rPr>
                <w:rFonts w:ascii="Arial" w:hAnsi="Arial" w:cs="Arial"/>
                <w:sz w:val="24"/>
              </w:rPr>
              <w:t>36</w:t>
            </w:r>
            <w:r w:rsidRPr="003D768D">
              <w:rPr>
                <w:rFonts w:ascii="Arial" w:hAnsi="Arial" w:cs="Arial"/>
                <w:sz w:val="24"/>
              </w:rPr>
              <w:t>,</w:t>
            </w:r>
            <w:r>
              <w:rPr>
                <w:rFonts w:ascii="Arial" w:hAnsi="Arial" w:cs="Arial"/>
                <w:sz w:val="24"/>
              </w:rPr>
              <w:t>388</w:t>
            </w:r>
            <w:r w:rsidRPr="003D768D">
              <w:rPr>
                <w:rFonts w:ascii="Arial" w:hAnsi="Arial" w:cs="Arial"/>
                <w:sz w:val="24"/>
              </w:rPr>
              <w:t xml:space="preserve"> of population are transferred to different constituencies, which represents continuity of 96.</w:t>
            </w:r>
            <w:r>
              <w:rPr>
                <w:rFonts w:ascii="Arial" w:hAnsi="Arial" w:cs="Arial"/>
                <w:sz w:val="24"/>
              </w:rPr>
              <w:t>97</w:t>
            </w:r>
            <w:r w:rsidRPr="003D768D">
              <w:rPr>
                <w:rFonts w:ascii="Arial" w:hAnsi="Arial" w:cs="Arial"/>
                <w:sz w:val="24"/>
              </w:rPr>
              <w:t xml:space="preserve">% which is </w:t>
            </w:r>
            <w:r>
              <w:rPr>
                <w:rFonts w:ascii="Arial" w:hAnsi="Arial" w:cs="Arial"/>
                <w:sz w:val="24"/>
              </w:rPr>
              <w:t xml:space="preserve">very </w:t>
            </w:r>
            <w:r w:rsidRPr="003D768D">
              <w:rPr>
                <w:rFonts w:ascii="Arial" w:hAnsi="Arial" w:cs="Arial"/>
                <w:sz w:val="24"/>
              </w:rPr>
              <w:t xml:space="preserve">good. </w:t>
            </w:r>
            <w:r>
              <w:rPr>
                <w:rFonts w:ascii="Arial" w:hAnsi="Arial" w:cs="Arial"/>
                <w:sz w:val="24"/>
              </w:rPr>
              <w:t xml:space="preserve"> Thus 3</w:t>
            </w:r>
            <w:r w:rsidR="005C0E4F">
              <w:rPr>
                <w:rFonts w:ascii="Arial" w:hAnsi="Arial" w:cs="Arial"/>
                <w:sz w:val="24"/>
              </w:rPr>
              <w:t>2</w:t>
            </w:r>
            <w:r>
              <w:rPr>
                <w:rFonts w:ascii="Arial" w:hAnsi="Arial" w:cs="Arial"/>
                <w:sz w:val="24"/>
              </w:rPr>
              <w:t xml:space="preserve"> out of </w:t>
            </w:r>
            <w:r w:rsidRPr="003D768D">
              <w:rPr>
                <w:rFonts w:ascii="Arial" w:hAnsi="Arial" w:cs="Arial"/>
                <w:sz w:val="24"/>
              </w:rPr>
              <w:t>3</w:t>
            </w:r>
            <w:r w:rsidR="005C0E4F">
              <w:rPr>
                <w:rFonts w:ascii="Arial" w:hAnsi="Arial" w:cs="Arial"/>
                <w:sz w:val="24"/>
              </w:rPr>
              <w:t>3</w:t>
            </w:r>
            <w:r w:rsidRPr="003D768D">
              <w:rPr>
                <w:rFonts w:ascii="Arial" w:hAnsi="Arial" w:cs="Arial"/>
                <w:sz w:val="24"/>
              </w:rPr>
              <w:t xml:space="preserve"> people will remain in the same constituency. </w:t>
            </w:r>
          </w:p>
        </w:tc>
      </w:tr>
    </w:tbl>
    <w:p w:rsidR="007403BD" w:rsidRDefault="007403BD" w:rsidP="005E78AC">
      <w:pPr>
        <w:spacing w:after="0" w:line="360" w:lineRule="auto"/>
        <w:jc w:val="both"/>
        <w:rPr>
          <w:rFonts w:ascii="Arial" w:hAnsi="Arial" w:cs="Arial"/>
          <w:sz w:val="24"/>
        </w:rPr>
      </w:pPr>
    </w:p>
    <w:p w:rsidR="005E78AC" w:rsidRDefault="005E78AC" w:rsidP="005E78AC">
      <w:pPr>
        <w:spacing w:after="0" w:line="360" w:lineRule="auto"/>
        <w:jc w:val="both"/>
        <w:rPr>
          <w:rFonts w:ascii="Arial" w:hAnsi="Arial" w:cs="Arial"/>
          <w:sz w:val="24"/>
        </w:rPr>
      </w:pPr>
    </w:p>
    <w:p w:rsidR="0036170B" w:rsidRDefault="0036170B">
      <w:pPr>
        <w:rPr>
          <w:rFonts w:ascii="Arial" w:hAnsi="Arial" w:cs="Arial"/>
          <w:sz w:val="24"/>
        </w:rPr>
      </w:pPr>
    </w:p>
    <w:p w:rsidR="0036170B" w:rsidRDefault="0036170B">
      <w:pPr>
        <w:rPr>
          <w:rFonts w:ascii="Arial" w:hAnsi="Arial" w:cs="Arial"/>
          <w:sz w:val="24"/>
        </w:rPr>
      </w:pPr>
    </w:p>
    <w:p w:rsidR="0036170B" w:rsidRDefault="0036170B">
      <w:pPr>
        <w:rPr>
          <w:rFonts w:ascii="Arial" w:hAnsi="Arial" w:cs="Arial"/>
          <w:sz w:val="24"/>
        </w:rPr>
      </w:pPr>
    </w:p>
    <w:p w:rsidR="00A10668" w:rsidRDefault="00A10668">
      <w:pPr>
        <w:rPr>
          <w:rFonts w:ascii="Arial" w:hAnsi="Arial" w:cs="Arial"/>
          <w:sz w:val="24"/>
        </w:rPr>
      </w:pPr>
      <w:r>
        <w:rPr>
          <w:rFonts w:ascii="Arial" w:hAnsi="Arial" w:cs="Arial"/>
          <w:sz w:val="24"/>
        </w:rPr>
        <w:br w:type="page"/>
      </w:r>
    </w:p>
    <w:p w:rsidR="005E78AC" w:rsidRPr="003D768D" w:rsidRDefault="005E78AC" w:rsidP="005E78AC">
      <w:pPr>
        <w:spacing w:after="0" w:line="360" w:lineRule="auto"/>
        <w:jc w:val="both"/>
        <w:rPr>
          <w:rFonts w:ascii="Arial" w:hAnsi="Arial" w:cs="Arial"/>
          <w:b/>
          <w:sz w:val="24"/>
        </w:rPr>
      </w:pPr>
      <w:r w:rsidRPr="003D768D">
        <w:rPr>
          <w:rFonts w:ascii="Arial" w:hAnsi="Arial" w:cs="Arial"/>
          <w:b/>
          <w:sz w:val="24"/>
        </w:rPr>
        <w:lastRenderedPageBreak/>
        <w:t xml:space="preserve">5.  EFFECT OF TOTAL DÁIL MEMBERSHIP ON VARIANCES </w:t>
      </w:r>
    </w:p>
    <w:p w:rsidR="005E78AC" w:rsidRPr="003D768D" w:rsidRDefault="005E78AC" w:rsidP="005E78AC">
      <w:pPr>
        <w:spacing w:after="0" w:line="360" w:lineRule="auto"/>
        <w:jc w:val="both"/>
        <w:rPr>
          <w:rFonts w:ascii="Arial" w:hAnsi="Arial" w:cs="Arial"/>
          <w:sz w:val="24"/>
        </w:rPr>
      </w:pPr>
    </w:p>
    <w:p w:rsidR="005E78AC" w:rsidRDefault="005E78AC" w:rsidP="005E78AC">
      <w:pPr>
        <w:spacing w:after="0" w:line="360" w:lineRule="auto"/>
        <w:jc w:val="both"/>
        <w:rPr>
          <w:rFonts w:ascii="Arial" w:hAnsi="Arial" w:cs="Arial"/>
          <w:sz w:val="24"/>
        </w:rPr>
      </w:pPr>
      <w:r w:rsidRPr="003D768D">
        <w:rPr>
          <w:rFonts w:ascii="Arial" w:hAnsi="Arial" w:cs="Arial"/>
          <w:sz w:val="24"/>
        </w:rPr>
        <w:t xml:space="preserve">Option </w:t>
      </w:r>
      <w:r w:rsidR="00A10668">
        <w:rPr>
          <w:rFonts w:ascii="Arial" w:hAnsi="Arial" w:cs="Arial"/>
          <w:sz w:val="24"/>
        </w:rPr>
        <w:t xml:space="preserve">3 </w:t>
      </w:r>
      <w:r w:rsidRPr="003D768D">
        <w:rPr>
          <w:rFonts w:ascii="Arial" w:hAnsi="Arial" w:cs="Arial"/>
          <w:sz w:val="24"/>
        </w:rPr>
        <w:t>is developed in the context of a 17</w:t>
      </w:r>
      <w:r w:rsidR="00A10668">
        <w:rPr>
          <w:rFonts w:ascii="Arial" w:hAnsi="Arial" w:cs="Arial"/>
          <w:sz w:val="24"/>
        </w:rPr>
        <w:t>8</w:t>
      </w:r>
      <w:r w:rsidRPr="003D768D">
        <w:rPr>
          <w:rFonts w:ascii="Arial" w:hAnsi="Arial" w:cs="Arial"/>
          <w:sz w:val="24"/>
        </w:rPr>
        <w:t xml:space="preserve"> member Dáil. However, should there be a different number of members, then the variance figures will be different.  If there are fewer members, then the variances will be lower, and if there are more members then the variances will be higher.  These effects are presented</w:t>
      </w:r>
      <w:r w:rsidR="00442D78">
        <w:rPr>
          <w:rFonts w:ascii="Arial" w:hAnsi="Arial" w:cs="Arial"/>
          <w:sz w:val="24"/>
        </w:rPr>
        <w:t xml:space="preserve"> in detail in Table 4 below</w:t>
      </w:r>
      <w:r w:rsidR="0036170B">
        <w:rPr>
          <w:rFonts w:ascii="Arial" w:hAnsi="Arial" w:cs="Arial"/>
          <w:sz w:val="24"/>
        </w:rPr>
        <w:t xml:space="preserve">.  </w:t>
      </w:r>
    </w:p>
    <w:p w:rsidR="0036170B" w:rsidRPr="003D768D" w:rsidRDefault="0036170B" w:rsidP="005E78AC">
      <w:pPr>
        <w:spacing w:after="0" w:line="360" w:lineRule="auto"/>
        <w:jc w:val="both"/>
        <w:rPr>
          <w:rFonts w:ascii="Arial" w:hAnsi="Arial" w:cs="Arial"/>
          <w:sz w:val="24"/>
        </w:rPr>
      </w:pPr>
      <w:r>
        <w:rPr>
          <w:rFonts w:ascii="Arial" w:hAnsi="Arial" w:cs="Arial"/>
          <w:sz w:val="24"/>
        </w:rPr>
        <w:t xml:space="preserve">The greyed out portion of the Table is the same as Table 7 in </w:t>
      </w:r>
      <w:r w:rsidRPr="0036170B">
        <w:rPr>
          <w:rFonts w:ascii="Arial" w:hAnsi="Arial" w:cs="Arial"/>
          <w:i/>
          <w:sz w:val="24"/>
        </w:rPr>
        <w:t>EC 3.5 – Options for the South East Region Constituencies</w:t>
      </w:r>
      <w:r>
        <w:rPr>
          <w:rFonts w:ascii="Arial" w:hAnsi="Arial" w:cs="Arial"/>
          <w:sz w:val="24"/>
        </w:rPr>
        <w:t xml:space="preserve"> which shows the figures for the proposed Option 2. </w:t>
      </w:r>
    </w:p>
    <w:p w:rsidR="005E78AC" w:rsidRPr="003D768D" w:rsidRDefault="005E78AC" w:rsidP="005E78AC">
      <w:pPr>
        <w:spacing w:after="0" w:line="360" w:lineRule="auto"/>
        <w:jc w:val="both"/>
        <w:rPr>
          <w:rFonts w:ascii="Arial" w:hAnsi="Arial" w:cs="Arial"/>
          <w:sz w:val="24"/>
        </w:rPr>
      </w:pPr>
    </w:p>
    <w:p w:rsidR="005E78AC" w:rsidRPr="00A10668" w:rsidRDefault="005E78AC" w:rsidP="005E78AC">
      <w:pPr>
        <w:spacing w:after="0" w:line="360" w:lineRule="auto"/>
        <w:jc w:val="both"/>
        <w:rPr>
          <w:rFonts w:ascii="Arial" w:hAnsi="Arial" w:cs="Arial"/>
          <w:sz w:val="24"/>
        </w:rPr>
      </w:pPr>
      <w:r w:rsidRPr="003D768D">
        <w:rPr>
          <w:rFonts w:ascii="Arial" w:hAnsi="Arial" w:cs="Arial"/>
          <w:b/>
          <w:sz w:val="24"/>
        </w:rPr>
        <w:t xml:space="preserve">Table </w:t>
      </w:r>
      <w:r w:rsidR="00442D78">
        <w:rPr>
          <w:rFonts w:ascii="Arial" w:hAnsi="Arial" w:cs="Arial"/>
          <w:b/>
          <w:sz w:val="24"/>
        </w:rPr>
        <w:t>4</w:t>
      </w:r>
      <w:r w:rsidRPr="003D768D">
        <w:rPr>
          <w:rFonts w:ascii="Arial" w:hAnsi="Arial" w:cs="Arial"/>
          <w:b/>
          <w:sz w:val="24"/>
        </w:rPr>
        <w:t xml:space="preserve">:  Effect of total Dáil membership on variances in Option </w:t>
      </w:r>
      <w:r w:rsidR="008B3037">
        <w:rPr>
          <w:rFonts w:ascii="Arial" w:hAnsi="Arial" w:cs="Arial"/>
          <w:b/>
          <w:sz w:val="24"/>
        </w:rPr>
        <w:t>3</w:t>
      </w:r>
      <w:r w:rsidRPr="003D768D">
        <w:rPr>
          <w:rFonts w:ascii="Arial" w:hAnsi="Arial" w:cs="Arial"/>
          <w:b/>
          <w:sz w:val="24"/>
        </w:rPr>
        <w:t xml:space="preserve"> </w:t>
      </w:r>
    </w:p>
    <w:p w:rsidR="00A10668" w:rsidRPr="006C3D29" w:rsidRDefault="00A10668" w:rsidP="005E78AC">
      <w:pPr>
        <w:spacing w:after="0" w:line="360" w:lineRule="auto"/>
        <w:jc w:val="both"/>
        <w:rPr>
          <w:rFonts w:ascii="Arial" w:hAnsi="Arial" w:cs="Arial"/>
          <w:sz w:val="24"/>
        </w:rPr>
      </w:pPr>
    </w:p>
    <w:tbl>
      <w:tblPr>
        <w:tblW w:w="9240" w:type="dxa"/>
        <w:tblLook w:val="04A0" w:firstRow="1" w:lastRow="0" w:firstColumn="1" w:lastColumn="0" w:noHBand="0" w:noVBand="1"/>
      </w:tblPr>
      <w:tblGrid>
        <w:gridCol w:w="1540"/>
        <w:gridCol w:w="820"/>
        <w:gridCol w:w="780"/>
        <w:gridCol w:w="780"/>
        <w:gridCol w:w="700"/>
        <w:gridCol w:w="660"/>
        <w:gridCol w:w="660"/>
        <w:gridCol w:w="660"/>
        <w:gridCol w:w="660"/>
        <w:gridCol w:w="660"/>
        <w:gridCol w:w="660"/>
        <w:gridCol w:w="660"/>
      </w:tblGrid>
      <w:tr w:rsidR="008B3037" w:rsidRPr="006C3D29" w:rsidTr="008B303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 xml:space="preserve">South East </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171</w:t>
            </w:r>
          </w:p>
        </w:tc>
        <w:tc>
          <w:tcPr>
            <w:tcW w:w="7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172</w:t>
            </w:r>
          </w:p>
        </w:tc>
        <w:tc>
          <w:tcPr>
            <w:tcW w:w="7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173</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174</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175</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176</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062CEC"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177</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178</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179</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180</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b/>
                <w:bCs/>
                <w:color w:val="000000"/>
                <w:sz w:val="18"/>
                <w:lang w:eastAsia="en-IE"/>
              </w:rPr>
            </w:pPr>
            <w:r w:rsidRPr="006C3D29">
              <w:rPr>
                <w:rFonts w:ascii="Arial" w:eastAsia="Times New Roman" w:hAnsi="Arial" w:cs="Arial"/>
                <w:b/>
                <w:bCs/>
                <w:color w:val="000000"/>
                <w:sz w:val="18"/>
                <w:lang w:eastAsia="en-IE"/>
              </w:rPr>
              <w:t>181</w:t>
            </w:r>
          </w:p>
        </w:tc>
      </w:tr>
      <w:tr w:rsidR="008B3037" w:rsidRPr="006C3D29" w:rsidTr="006C3D29">
        <w:trPr>
          <w:trHeight w:val="357"/>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 xml:space="preserve">Carlow-Kilkenny </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0.18</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0.77</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1.35</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1.94</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2.52</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3.11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3.70</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4.28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4.87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5.45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6.04</w:t>
            </w:r>
          </w:p>
        </w:tc>
      </w:tr>
      <w:tr w:rsidR="008B3037" w:rsidRPr="006C3D29" w:rsidTr="008B3037">
        <w:trPr>
          <w:trHeight w:val="300"/>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 xml:space="preserve">Kildare North </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-4.32</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-3.77</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-3.21</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-2.65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-2.09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-1.53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-0.97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-0.41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0.15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0.71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1.27</w:t>
            </w:r>
          </w:p>
        </w:tc>
      </w:tr>
      <w:tr w:rsidR="008B3037" w:rsidRPr="006C3D29" w:rsidTr="008B3037">
        <w:trPr>
          <w:trHeight w:val="300"/>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 xml:space="preserve">Kildare South </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-2.61</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-2.04</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-1.47</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-0.90</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-0.33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0.24</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0.81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1.38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1.95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2.52</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3.09</w:t>
            </w:r>
          </w:p>
        </w:tc>
      </w:tr>
      <w:tr w:rsidR="008B3037" w:rsidRPr="006C3D29" w:rsidTr="008B3037">
        <w:trPr>
          <w:trHeight w:val="300"/>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Offaly</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-8.34</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-7.80</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-7.27</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-6.73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-6.19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-5.66</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-5.12</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-4.59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-4.05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-3.51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-2.98</w:t>
            </w:r>
          </w:p>
        </w:tc>
      </w:tr>
      <w:tr w:rsidR="008B3037" w:rsidRPr="006C3D29" w:rsidTr="008B3037">
        <w:trPr>
          <w:trHeight w:val="300"/>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Laois</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-4.06</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-3.49</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-2.93</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-2.37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-1.81</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-1.25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-0.69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-0.13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0.43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0.99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1.56</w:t>
            </w:r>
          </w:p>
        </w:tc>
      </w:tr>
      <w:tr w:rsidR="008B3037" w:rsidRPr="006C3D29" w:rsidTr="006C3D29">
        <w:trPr>
          <w:trHeight w:val="322"/>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Tipperary North</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-6.22</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-5.67</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-5.13</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-4.58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-4.03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-3.48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-2.93</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-2.38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-1.84</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-1.29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-0.74</w:t>
            </w:r>
          </w:p>
        </w:tc>
      </w:tr>
      <w:tr w:rsidR="008B3037" w:rsidRPr="006C3D29" w:rsidTr="006C3D29">
        <w:trPr>
          <w:trHeight w:val="271"/>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Tipperary South</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-8.85</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-8.32</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-7.78</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-7.25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-6.72</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-6.18</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-5.65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-5.12</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-4.59</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-4.05</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-3.52</w:t>
            </w:r>
          </w:p>
        </w:tc>
      </w:tr>
      <w:tr w:rsidR="008B3037" w:rsidRPr="006C3D29" w:rsidTr="008B3037">
        <w:trPr>
          <w:trHeight w:val="300"/>
        </w:trPr>
        <w:tc>
          <w:tcPr>
            <w:tcW w:w="1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 xml:space="preserve">Waterford </w:t>
            </w:r>
          </w:p>
        </w:tc>
        <w:tc>
          <w:tcPr>
            <w:tcW w:w="82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-8.77</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-8.24</w:t>
            </w:r>
          </w:p>
        </w:tc>
        <w:tc>
          <w:tcPr>
            <w:tcW w:w="78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-7.71</w:t>
            </w:r>
          </w:p>
        </w:tc>
        <w:tc>
          <w:tcPr>
            <w:tcW w:w="70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-7.17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-6.64</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-6.10</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-5.57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-5.04</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-4.50</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-3.97</w:t>
            </w:r>
          </w:p>
        </w:tc>
        <w:tc>
          <w:tcPr>
            <w:tcW w:w="660" w:type="dxa"/>
            <w:tcBorders>
              <w:top w:val="nil"/>
              <w:left w:val="nil"/>
              <w:bottom w:val="single" w:sz="4" w:space="0" w:color="auto"/>
              <w:right w:val="single" w:sz="4" w:space="0" w:color="auto"/>
            </w:tcBorders>
            <w:shd w:val="clear" w:color="auto" w:fill="D9D9D9" w:themeFill="background1" w:themeFillShade="D9"/>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-3.44</w:t>
            </w:r>
          </w:p>
        </w:tc>
      </w:tr>
      <w:tr w:rsidR="00A10668" w:rsidRPr="006C3D29" w:rsidTr="00A10668">
        <w:trPr>
          <w:trHeight w:val="300"/>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 xml:space="preserve">Wexford </w:t>
            </w:r>
          </w:p>
        </w:tc>
        <w:tc>
          <w:tcPr>
            <w:tcW w:w="82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-8.57</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-8.03</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-7.50</w:t>
            </w:r>
          </w:p>
        </w:tc>
        <w:tc>
          <w:tcPr>
            <w:tcW w:w="70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-6.96</w:t>
            </w:r>
          </w:p>
        </w:tc>
        <w:tc>
          <w:tcPr>
            <w:tcW w:w="66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-6.43</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-5.89</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-5.36</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-4.82</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-4.29</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-3.76</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-3.22</w:t>
            </w:r>
          </w:p>
        </w:tc>
      </w:tr>
      <w:tr w:rsidR="00A10668" w:rsidRPr="006C3D29" w:rsidTr="00A10668">
        <w:trPr>
          <w:trHeight w:val="300"/>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Wicklow South</w:t>
            </w:r>
          </w:p>
        </w:tc>
        <w:tc>
          <w:tcPr>
            <w:tcW w:w="82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1.31</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1.90</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2.49</w:t>
            </w:r>
          </w:p>
        </w:tc>
        <w:tc>
          <w:tcPr>
            <w:tcW w:w="70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3.09</w:t>
            </w:r>
          </w:p>
        </w:tc>
        <w:tc>
          <w:tcPr>
            <w:tcW w:w="66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3.68</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4.27</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4.86</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5.46</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6.05</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6.64</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7.23</w:t>
            </w:r>
          </w:p>
        </w:tc>
      </w:tr>
      <w:tr w:rsidR="00A10668" w:rsidRPr="006C3D29" w:rsidTr="00A10668">
        <w:trPr>
          <w:trHeight w:val="300"/>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A10668" w:rsidRPr="006C3D29" w:rsidRDefault="00A10668" w:rsidP="00A10668">
            <w:pPr>
              <w:spacing w:after="0" w:line="240" w:lineRule="auto"/>
              <w:rPr>
                <w:rFonts w:ascii="Arial" w:eastAsia="Times New Roman" w:hAnsi="Arial" w:cs="Arial"/>
                <w:color w:val="000000"/>
                <w:sz w:val="18"/>
                <w:lang w:eastAsia="en-IE"/>
              </w:rPr>
            </w:pPr>
            <w:r w:rsidRPr="006C3D29">
              <w:rPr>
                <w:rFonts w:ascii="Arial" w:eastAsia="Times New Roman" w:hAnsi="Arial" w:cs="Arial"/>
                <w:color w:val="000000"/>
                <w:sz w:val="18"/>
                <w:lang w:eastAsia="en-IE"/>
              </w:rPr>
              <w:t>Wicklow North</w:t>
            </w:r>
          </w:p>
        </w:tc>
        <w:tc>
          <w:tcPr>
            <w:tcW w:w="82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1.21</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1.80</w:t>
            </w:r>
          </w:p>
        </w:tc>
        <w:tc>
          <w:tcPr>
            <w:tcW w:w="78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2.39</w:t>
            </w:r>
          </w:p>
        </w:tc>
        <w:tc>
          <w:tcPr>
            <w:tcW w:w="70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2.98</w:t>
            </w:r>
          </w:p>
        </w:tc>
        <w:tc>
          <w:tcPr>
            <w:tcW w:w="660" w:type="dxa"/>
            <w:tcBorders>
              <w:top w:val="nil"/>
              <w:left w:val="nil"/>
              <w:bottom w:val="single" w:sz="4" w:space="0" w:color="auto"/>
              <w:right w:val="single" w:sz="4" w:space="0" w:color="auto"/>
            </w:tcBorders>
            <w:shd w:val="clear" w:color="auto" w:fill="auto"/>
            <w:noWrap/>
            <w:vAlign w:val="bottom"/>
            <w:hideMark/>
          </w:tcPr>
          <w:p w:rsidR="00A10668" w:rsidRPr="006C3D29" w:rsidRDefault="00A10668" w:rsidP="00A10668">
            <w:pPr>
              <w:spacing w:after="0" w:line="240" w:lineRule="auto"/>
              <w:jc w:val="right"/>
              <w:rPr>
                <w:rFonts w:ascii="Arial" w:eastAsia="Times New Roman" w:hAnsi="Arial" w:cs="Arial"/>
                <w:color w:val="000000"/>
                <w:sz w:val="18"/>
                <w:lang w:eastAsia="en-IE"/>
              </w:rPr>
            </w:pPr>
            <w:r w:rsidRPr="006C3D29">
              <w:rPr>
                <w:rFonts w:ascii="Arial" w:eastAsia="Times New Roman" w:hAnsi="Arial" w:cs="Arial"/>
                <w:color w:val="000000"/>
                <w:sz w:val="18"/>
                <w:lang w:eastAsia="en-IE"/>
              </w:rPr>
              <w:t>3.58</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4.17</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4.76</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5.35</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5.94</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6.54</w:t>
            </w:r>
          </w:p>
        </w:tc>
        <w:tc>
          <w:tcPr>
            <w:tcW w:w="660" w:type="dxa"/>
            <w:tcBorders>
              <w:top w:val="nil"/>
              <w:left w:val="nil"/>
              <w:bottom w:val="single" w:sz="4" w:space="0" w:color="auto"/>
              <w:right w:val="single" w:sz="4" w:space="0" w:color="auto"/>
            </w:tcBorders>
            <w:shd w:val="clear" w:color="000000" w:fill="FFFFFF"/>
            <w:noWrap/>
            <w:vAlign w:val="bottom"/>
            <w:hideMark/>
          </w:tcPr>
          <w:p w:rsidR="00A10668" w:rsidRPr="006C3D29" w:rsidRDefault="00A10668" w:rsidP="00A10668">
            <w:pPr>
              <w:spacing w:after="0" w:line="240" w:lineRule="auto"/>
              <w:jc w:val="right"/>
              <w:rPr>
                <w:rFonts w:ascii="Arial" w:eastAsia="Times New Roman" w:hAnsi="Arial" w:cs="Arial"/>
                <w:sz w:val="18"/>
                <w:szCs w:val="20"/>
                <w:lang w:eastAsia="en-IE"/>
              </w:rPr>
            </w:pPr>
            <w:r w:rsidRPr="006C3D29">
              <w:rPr>
                <w:rFonts w:ascii="Arial" w:eastAsia="Times New Roman" w:hAnsi="Arial" w:cs="Arial"/>
                <w:sz w:val="18"/>
                <w:szCs w:val="20"/>
                <w:lang w:eastAsia="en-IE"/>
              </w:rPr>
              <w:t>7.13</w:t>
            </w:r>
          </w:p>
        </w:tc>
      </w:tr>
    </w:tbl>
    <w:p w:rsidR="005E78AC" w:rsidRPr="006C3D29" w:rsidRDefault="005E78AC" w:rsidP="005E78AC">
      <w:pPr>
        <w:spacing w:after="0" w:line="360" w:lineRule="auto"/>
        <w:jc w:val="both"/>
        <w:rPr>
          <w:rFonts w:ascii="Arial" w:hAnsi="Arial" w:cs="Arial"/>
          <w:sz w:val="24"/>
        </w:rPr>
      </w:pPr>
    </w:p>
    <w:p w:rsidR="006C3D29" w:rsidRDefault="0036170B" w:rsidP="005E78AC">
      <w:pPr>
        <w:spacing w:after="0" w:line="360" w:lineRule="auto"/>
        <w:jc w:val="both"/>
        <w:rPr>
          <w:rFonts w:ascii="Arial" w:hAnsi="Arial" w:cs="Arial"/>
          <w:sz w:val="24"/>
        </w:rPr>
      </w:pPr>
      <w:r>
        <w:rPr>
          <w:rFonts w:ascii="Arial" w:hAnsi="Arial" w:cs="Arial"/>
          <w:sz w:val="24"/>
        </w:rPr>
        <w:t>It can be seen in Table 4</w:t>
      </w:r>
      <w:r w:rsidR="005E78AC" w:rsidRPr="003D768D">
        <w:rPr>
          <w:rFonts w:ascii="Arial" w:hAnsi="Arial" w:cs="Arial"/>
          <w:sz w:val="24"/>
        </w:rPr>
        <w:t xml:space="preserve"> that the variances in a 178 member Dáil </w:t>
      </w:r>
      <w:r w:rsidR="006B6FBD">
        <w:rPr>
          <w:rFonts w:ascii="Arial" w:hAnsi="Arial" w:cs="Arial"/>
          <w:sz w:val="24"/>
        </w:rPr>
        <w:t xml:space="preserve">in Option 3 </w:t>
      </w:r>
      <w:r w:rsidR="005E78AC" w:rsidRPr="003D768D">
        <w:rPr>
          <w:rFonts w:ascii="Arial" w:hAnsi="Arial" w:cs="Arial"/>
          <w:sz w:val="24"/>
        </w:rPr>
        <w:t xml:space="preserve">are mostly reasonable.  However, if this configuration was proposed for a smaller number of seats nationwide, then the variances in several of the constituencies would be very low.  </w:t>
      </w:r>
    </w:p>
    <w:p w:rsidR="006C3D29" w:rsidRDefault="006C3D29" w:rsidP="005E78AC">
      <w:pPr>
        <w:spacing w:after="0" w:line="360" w:lineRule="auto"/>
        <w:jc w:val="both"/>
        <w:rPr>
          <w:rFonts w:ascii="Arial" w:hAnsi="Arial" w:cs="Arial"/>
          <w:sz w:val="24"/>
        </w:rPr>
      </w:pPr>
    </w:p>
    <w:p w:rsidR="005E78AC" w:rsidRDefault="006C3D29" w:rsidP="005E78AC">
      <w:pPr>
        <w:spacing w:after="0" w:line="360" w:lineRule="auto"/>
        <w:jc w:val="both"/>
        <w:rPr>
          <w:rFonts w:ascii="Arial" w:hAnsi="Arial" w:cs="Arial"/>
          <w:sz w:val="24"/>
        </w:rPr>
      </w:pPr>
      <w:r>
        <w:rPr>
          <w:rFonts w:ascii="Arial" w:hAnsi="Arial" w:cs="Arial"/>
          <w:sz w:val="24"/>
        </w:rPr>
        <w:t xml:space="preserve">In particular, it should be noted that the variance </w:t>
      </w:r>
      <w:r w:rsidR="005E78AC" w:rsidRPr="003D768D">
        <w:rPr>
          <w:rFonts w:ascii="Arial" w:hAnsi="Arial" w:cs="Arial"/>
          <w:sz w:val="24"/>
        </w:rPr>
        <w:t xml:space="preserve">for </w:t>
      </w:r>
      <w:r w:rsidR="006B6FBD">
        <w:rPr>
          <w:rFonts w:ascii="Arial" w:hAnsi="Arial" w:cs="Arial"/>
          <w:sz w:val="24"/>
        </w:rPr>
        <w:t xml:space="preserve">Wexford </w:t>
      </w:r>
      <w:r w:rsidR="005E78AC" w:rsidRPr="003D768D">
        <w:rPr>
          <w:rFonts w:ascii="Arial" w:hAnsi="Arial" w:cs="Arial"/>
          <w:sz w:val="24"/>
        </w:rPr>
        <w:t>would be -</w:t>
      </w:r>
      <w:r w:rsidR="006B6FBD">
        <w:rPr>
          <w:rFonts w:ascii="Arial" w:hAnsi="Arial" w:cs="Arial"/>
          <w:sz w:val="24"/>
        </w:rPr>
        <w:t>6</w:t>
      </w:r>
      <w:r w:rsidR="005E78AC" w:rsidRPr="003D768D">
        <w:rPr>
          <w:rFonts w:ascii="Arial" w:hAnsi="Arial" w:cs="Arial"/>
          <w:sz w:val="24"/>
        </w:rPr>
        <w:t>.</w:t>
      </w:r>
      <w:r w:rsidR="006B6FBD">
        <w:rPr>
          <w:rFonts w:ascii="Arial" w:hAnsi="Arial" w:cs="Arial"/>
          <w:sz w:val="24"/>
        </w:rPr>
        <w:t>96</w:t>
      </w:r>
      <w:r>
        <w:rPr>
          <w:rFonts w:ascii="Arial" w:hAnsi="Arial" w:cs="Arial"/>
          <w:sz w:val="24"/>
        </w:rPr>
        <w:t xml:space="preserve">% in a 174 member Dáil with this configuration.  </w:t>
      </w:r>
    </w:p>
    <w:p w:rsidR="0036170B" w:rsidRDefault="0036170B" w:rsidP="005E78AC">
      <w:pPr>
        <w:spacing w:after="0" w:line="360" w:lineRule="auto"/>
        <w:jc w:val="both"/>
        <w:rPr>
          <w:rFonts w:ascii="Arial" w:hAnsi="Arial" w:cs="Arial"/>
          <w:sz w:val="24"/>
        </w:rPr>
      </w:pPr>
    </w:p>
    <w:p w:rsidR="0036170B" w:rsidRDefault="0036170B" w:rsidP="0036170B">
      <w:pPr>
        <w:spacing w:after="0" w:line="360" w:lineRule="auto"/>
        <w:jc w:val="both"/>
        <w:rPr>
          <w:rFonts w:ascii="Arial" w:hAnsi="Arial" w:cs="Arial"/>
          <w:sz w:val="24"/>
        </w:rPr>
      </w:pPr>
      <w:r>
        <w:rPr>
          <w:rFonts w:ascii="Arial" w:hAnsi="Arial" w:cs="Arial"/>
          <w:sz w:val="24"/>
        </w:rPr>
        <w:t>It is important to be clear that in effect, Wicklow and Wexford together are being considered as a</w:t>
      </w:r>
      <w:r w:rsidR="00062CEC">
        <w:rPr>
          <w:rFonts w:ascii="Arial" w:hAnsi="Arial" w:cs="Arial"/>
          <w:sz w:val="24"/>
        </w:rPr>
        <w:t>n independent “</w:t>
      </w:r>
      <w:r>
        <w:rPr>
          <w:rFonts w:ascii="Arial" w:hAnsi="Arial" w:cs="Arial"/>
          <w:sz w:val="24"/>
        </w:rPr>
        <w:t>sub-region</w:t>
      </w:r>
      <w:r w:rsidR="00062CEC">
        <w:rPr>
          <w:rFonts w:ascii="Arial" w:hAnsi="Arial" w:cs="Arial"/>
          <w:sz w:val="24"/>
        </w:rPr>
        <w:t>” in this paper. T</w:t>
      </w:r>
      <w:r w:rsidR="00A9120B">
        <w:rPr>
          <w:rFonts w:ascii="Arial" w:hAnsi="Arial" w:cs="Arial"/>
          <w:sz w:val="24"/>
        </w:rPr>
        <w:t>he transfer of the town of Carnew and its hinterland</w:t>
      </w:r>
      <w:r w:rsidR="006C3D29">
        <w:rPr>
          <w:rFonts w:ascii="Arial" w:hAnsi="Arial" w:cs="Arial"/>
          <w:sz w:val="24"/>
        </w:rPr>
        <w:t>,</w:t>
      </w:r>
      <w:r w:rsidR="00A9120B">
        <w:rPr>
          <w:rFonts w:ascii="Arial" w:hAnsi="Arial" w:cs="Arial"/>
          <w:sz w:val="24"/>
        </w:rPr>
        <w:t xml:space="preserve"> </w:t>
      </w:r>
      <w:r w:rsidR="006C3D29">
        <w:rPr>
          <w:rFonts w:ascii="Arial" w:hAnsi="Arial" w:cs="Arial"/>
          <w:sz w:val="24"/>
        </w:rPr>
        <w:t xml:space="preserve">as </w:t>
      </w:r>
      <w:r w:rsidR="00A9120B">
        <w:rPr>
          <w:rFonts w:ascii="Arial" w:hAnsi="Arial" w:cs="Arial"/>
          <w:sz w:val="24"/>
        </w:rPr>
        <w:t>proposed in Option 2</w:t>
      </w:r>
      <w:r w:rsidR="006C3D29">
        <w:rPr>
          <w:rFonts w:ascii="Arial" w:hAnsi="Arial" w:cs="Arial"/>
          <w:sz w:val="24"/>
        </w:rPr>
        <w:t>,</w:t>
      </w:r>
      <w:r w:rsidR="00A9120B">
        <w:rPr>
          <w:rFonts w:ascii="Arial" w:hAnsi="Arial" w:cs="Arial"/>
          <w:sz w:val="24"/>
        </w:rPr>
        <w:t xml:space="preserve"> is subsumed in Option 3, and there is no transfer in or out of the “sub-region” of Wicklow-Wexford. </w:t>
      </w:r>
    </w:p>
    <w:p w:rsidR="0036170B" w:rsidRDefault="0036170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C3D29" w:rsidRPr="006C3D29" w:rsidRDefault="006C3D29" w:rsidP="005E78AC">
      <w:pPr>
        <w:spacing w:after="0" w:line="360" w:lineRule="auto"/>
        <w:jc w:val="both"/>
        <w:rPr>
          <w:rFonts w:ascii="Arial" w:hAnsi="Arial" w:cs="Arial"/>
          <w:b/>
          <w:sz w:val="24"/>
        </w:rPr>
      </w:pPr>
      <w:r w:rsidRPr="006C3D29">
        <w:rPr>
          <w:rFonts w:ascii="Arial" w:hAnsi="Arial" w:cs="Arial"/>
          <w:b/>
          <w:sz w:val="24"/>
        </w:rPr>
        <w:t xml:space="preserve">6. </w:t>
      </w:r>
      <w:r w:rsidRPr="006C3D29">
        <w:rPr>
          <w:rFonts w:ascii="Arial" w:hAnsi="Arial" w:cs="Arial"/>
          <w:b/>
          <w:sz w:val="24"/>
        </w:rPr>
        <w:tab/>
        <w:t xml:space="preserve">LOOKING FORWARD </w:t>
      </w:r>
    </w:p>
    <w:p w:rsidR="006C3D29" w:rsidRDefault="006C3D29" w:rsidP="005E78AC">
      <w:pPr>
        <w:spacing w:after="0" w:line="360" w:lineRule="auto"/>
        <w:jc w:val="both"/>
        <w:rPr>
          <w:rFonts w:ascii="Arial" w:hAnsi="Arial" w:cs="Arial"/>
          <w:sz w:val="24"/>
        </w:rPr>
      </w:pPr>
    </w:p>
    <w:p w:rsidR="00C73AA1" w:rsidRDefault="006C3D29" w:rsidP="005E78AC">
      <w:pPr>
        <w:spacing w:after="0" w:line="360" w:lineRule="auto"/>
        <w:jc w:val="both"/>
        <w:rPr>
          <w:rFonts w:ascii="Arial" w:hAnsi="Arial" w:cs="Arial"/>
          <w:sz w:val="24"/>
        </w:rPr>
      </w:pPr>
      <w:r>
        <w:rPr>
          <w:rFonts w:ascii="Arial" w:hAnsi="Arial" w:cs="Arial"/>
          <w:sz w:val="24"/>
        </w:rPr>
        <w:t xml:space="preserve">Even noting the potential difficulties as set out in section 5 above, it should be recalled that the counties of Wicklow and Wexford together earn 10.83 seats in a 174 member Dáil.  This would be compatible with a total of 11 seats.  </w:t>
      </w:r>
    </w:p>
    <w:p w:rsidR="00C73AA1" w:rsidRDefault="00C73AA1" w:rsidP="005E78AC">
      <w:pPr>
        <w:spacing w:after="0" w:line="360" w:lineRule="auto"/>
        <w:jc w:val="both"/>
        <w:rPr>
          <w:rFonts w:ascii="Arial" w:hAnsi="Arial" w:cs="Arial"/>
          <w:sz w:val="24"/>
        </w:rPr>
      </w:pPr>
    </w:p>
    <w:p w:rsidR="006C3D29" w:rsidRDefault="00C73AA1" w:rsidP="005E78AC">
      <w:pPr>
        <w:spacing w:after="0" w:line="360" w:lineRule="auto"/>
        <w:jc w:val="both"/>
        <w:rPr>
          <w:rFonts w:ascii="Arial" w:hAnsi="Arial" w:cs="Arial"/>
          <w:sz w:val="24"/>
        </w:rPr>
      </w:pPr>
      <w:r>
        <w:rPr>
          <w:rFonts w:ascii="Arial" w:hAnsi="Arial" w:cs="Arial"/>
          <w:sz w:val="24"/>
        </w:rPr>
        <w:t xml:space="preserve">However, it would require a different configuration to that set out above, and in this regard it would be feasible to investigate the possibility of a 4, 3, 4 arrangement of seats for Wicklow North, Wicklow South, Wexford constituencies, respectively.  </w:t>
      </w:r>
    </w:p>
    <w:p w:rsidR="00C73AA1" w:rsidRDefault="00C73AA1" w:rsidP="005E78AC">
      <w:pPr>
        <w:spacing w:after="0" w:line="360" w:lineRule="auto"/>
        <w:jc w:val="both"/>
        <w:rPr>
          <w:rFonts w:ascii="Arial" w:hAnsi="Arial" w:cs="Arial"/>
          <w:sz w:val="24"/>
        </w:rPr>
      </w:pPr>
    </w:p>
    <w:p w:rsidR="00C73AA1" w:rsidRDefault="00C73AA1" w:rsidP="005E78AC">
      <w:pPr>
        <w:spacing w:after="0" w:line="360" w:lineRule="auto"/>
        <w:jc w:val="both"/>
        <w:rPr>
          <w:rFonts w:ascii="Arial" w:hAnsi="Arial" w:cs="Arial"/>
          <w:sz w:val="24"/>
        </w:rPr>
      </w:pPr>
      <w:r>
        <w:rPr>
          <w:rFonts w:ascii="Arial" w:hAnsi="Arial" w:cs="Arial"/>
          <w:sz w:val="24"/>
        </w:rPr>
        <w:t>This would pre-suppose that there would be no transfers in or out of Wicklow or Wexford to any of the other adjacent counties, of Kildare, Carlow or Kilkenny, so the Wicklow</w:t>
      </w:r>
      <w:r w:rsidR="0062232B">
        <w:rPr>
          <w:rFonts w:ascii="Arial" w:hAnsi="Arial" w:cs="Arial"/>
          <w:sz w:val="24"/>
        </w:rPr>
        <w:t xml:space="preserve"> and </w:t>
      </w:r>
      <w:r>
        <w:rPr>
          <w:rFonts w:ascii="Arial" w:hAnsi="Arial" w:cs="Arial"/>
          <w:sz w:val="24"/>
        </w:rPr>
        <w:t xml:space="preserve">Wexford </w:t>
      </w:r>
      <w:r w:rsidR="0062232B">
        <w:rPr>
          <w:rFonts w:ascii="Arial" w:hAnsi="Arial" w:cs="Arial"/>
          <w:sz w:val="24"/>
        </w:rPr>
        <w:t xml:space="preserve">counties together </w:t>
      </w:r>
      <w:r>
        <w:rPr>
          <w:rFonts w:ascii="Arial" w:hAnsi="Arial" w:cs="Arial"/>
          <w:sz w:val="24"/>
        </w:rPr>
        <w:t>would be self-contained in effect</w:t>
      </w:r>
      <w:r w:rsidR="0062232B">
        <w:rPr>
          <w:rFonts w:ascii="Arial" w:hAnsi="Arial" w:cs="Arial"/>
          <w:sz w:val="24"/>
        </w:rPr>
        <w:t xml:space="preserve">, in terms of constituency boundaries. </w:t>
      </w:r>
    </w:p>
    <w:p w:rsidR="006C3D29" w:rsidRDefault="006C3D29" w:rsidP="005E78AC">
      <w:pPr>
        <w:spacing w:after="0" w:line="360" w:lineRule="auto"/>
        <w:jc w:val="both"/>
        <w:rPr>
          <w:rFonts w:ascii="Arial" w:hAnsi="Arial" w:cs="Arial"/>
          <w:sz w:val="24"/>
        </w:rPr>
      </w:pPr>
    </w:p>
    <w:p w:rsidR="006C3D29" w:rsidRDefault="00C73AA1" w:rsidP="005E78AC">
      <w:pPr>
        <w:spacing w:after="0" w:line="360" w:lineRule="auto"/>
        <w:jc w:val="both"/>
        <w:rPr>
          <w:rFonts w:ascii="Arial" w:hAnsi="Arial" w:cs="Arial"/>
          <w:sz w:val="24"/>
        </w:rPr>
      </w:pPr>
      <w:r>
        <w:rPr>
          <w:rFonts w:ascii="Arial" w:hAnsi="Arial" w:cs="Arial"/>
          <w:sz w:val="24"/>
        </w:rPr>
        <w:t xml:space="preserve">In this scenario, and in a 174 member Dáil, then </w:t>
      </w:r>
      <w:r w:rsidR="0062232B">
        <w:rPr>
          <w:rFonts w:ascii="Arial" w:hAnsi="Arial" w:cs="Arial"/>
          <w:sz w:val="24"/>
        </w:rPr>
        <w:t xml:space="preserve">it would be feasible to consider </w:t>
      </w:r>
      <w:r w:rsidR="004B10A3">
        <w:rPr>
          <w:rFonts w:ascii="Arial" w:hAnsi="Arial" w:cs="Arial"/>
          <w:sz w:val="24"/>
        </w:rPr>
        <w:t xml:space="preserve">further options </w:t>
      </w:r>
      <w:r w:rsidR="0062232B">
        <w:rPr>
          <w:rFonts w:ascii="Arial" w:hAnsi="Arial" w:cs="Arial"/>
          <w:sz w:val="24"/>
        </w:rPr>
        <w:t>around the constituency of Carlow-Kilkenny, and around the remainder of the south-east regi</w:t>
      </w:r>
      <w:r w:rsidR="004B10A3">
        <w:rPr>
          <w:rFonts w:ascii="Arial" w:hAnsi="Arial" w:cs="Arial"/>
          <w:sz w:val="24"/>
        </w:rPr>
        <w:t xml:space="preserve">on. </w:t>
      </w:r>
    </w:p>
    <w:p w:rsidR="006C3D29" w:rsidRDefault="006C3D29"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4B10A3" w:rsidRDefault="004B10A3" w:rsidP="005E78AC">
      <w:pPr>
        <w:spacing w:after="0" w:line="360" w:lineRule="auto"/>
        <w:jc w:val="both"/>
        <w:rPr>
          <w:rFonts w:ascii="Arial" w:hAnsi="Arial" w:cs="Arial"/>
          <w:sz w:val="24"/>
        </w:rPr>
      </w:pPr>
    </w:p>
    <w:p w:rsidR="004B10A3" w:rsidRDefault="004B10A3"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2232B" w:rsidRDefault="0062232B" w:rsidP="005E78AC">
      <w:pPr>
        <w:spacing w:after="0" w:line="360" w:lineRule="auto"/>
        <w:jc w:val="both"/>
        <w:rPr>
          <w:rFonts w:ascii="Arial" w:hAnsi="Arial" w:cs="Arial"/>
          <w:sz w:val="24"/>
        </w:rPr>
      </w:pPr>
    </w:p>
    <w:p w:rsidR="006C3D29" w:rsidRDefault="006C3D29" w:rsidP="005E78AC">
      <w:pPr>
        <w:spacing w:after="0" w:line="360" w:lineRule="auto"/>
        <w:jc w:val="both"/>
        <w:rPr>
          <w:rFonts w:ascii="Arial" w:hAnsi="Arial" w:cs="Arial"/>
          <w:sz w:val="24"/>
        </w:rPr>
      </w:pPr>
    </w:p>
    <w:p w:rsidR="006C3D29" w:rsidRDefault="006C3D29" w:rsidP="005E78AC">
      <w:pPr>
        <w:spacing w:after="0" w:line="360" w:lineRule="auto"/>
        <w:jc w:val="both"/>
        <w:rPr>
          <w:rFonts w:ascii="Arial" w:hAnsi="Arial" w:cs="Arial"/>
          <w:sz w:val="24"/>
        </w:rPr>
      </w:pPr>
    </w:p>
    <w:p w:rsidR="004B10A3" w:rsidRPr="003D768D" w:rsidRDefault="004B10A3"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sz w:val="24"/>
        </w:rPr>
      </w:pPr>
    </w:p>
    <w:p w:rsidR="005E78AC" w:rsidRPr="003D768D" w:rsidRDefault="0046588F" w:rsidP="005E78AC">
      <w:pPr>
        <w:spacing w:after="0" w:line="360" w:lineRule="auto"/>
        <w:jc w:val="center"/>
        <w:rPr>
          <w:rFonts w:ascii="Arial" w:hAnsi="Arial" w:cs="Arial"/>
          <w:b/>
          <w:sz w:val="24"/>
        </w:rPr>
      </w:pPr>
      <w:r>
        <w:rPr>
          <w:rFonts w:ascii="Arial" w:hAnsi="Arial" w:cs="Arial"/>
          <w:b/>
          <w:sz w:val="24"/>
        </w:rPr>
        <w:t>APPENDIX</w:t>
      </w:r>
    </w:p>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b/>
        </w:rPr>
      </w:pPr>
      <w:r w:rsidRPr="003D768D">
        <w:rPr>
          <w:rFonts w:ascii="Arial" w:hAnsi="Arial" w:cs="Arial"/>
          <w:b/>
        </w:rPr>
        <w:t xml:space="preserve">Table </w:t>
      </w:r>
      <w:r w:rsidR="00A9120B">
        <w:rPr>
          <w:rFonts w:ascii="Arial" w:hAnsi="Arial" w:cs="Arial"/>
          <w:b/>
        </w:rPr>
        <w:t>1</w:t>
      </w:r>
      <w:r w:rsidRPr="003D768D">
        <w:rPr>
          <w:rFonts w:ascii="Arial" w:hAnsi="Arial" w:cs="Arial"/>
          <w:b/>
        </w:rPr>
        <w:t>A:  Electoral Divisions and population transferred from the constituency of Li</w:t>
      </w:r>
      <w:r w:rsidR="0046588F">
        <w:rPr>
          <w:rFonts w:ascii="Arial" w:hAnsi="Arial" w:cs="Arial"/>
          <w:b/>
        </w:rPr>
        <w:t xml:space="preserve">merick City to Tipperary North in Options 1, 2 and 3 </w:t>
      </w:r>
    </w:p>
    <w:p w:rsidR="005E78AC" w:rsidRPr="003D768D" w:rsidRDefault="005E78AC" w:rsidP="005E78AC">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2830"/>
        <w:gridCol w:w="2552"/>
      </w:tblGrid>
      <w:tr w:rsidR="005E78AC" w:rsidRPr="003D768D" w:rsidTr="005E78AC">
        <w:tc>
          <w:tcPr>
            <w:tcW w:w="2830" w:type="dxa"/>
            <w:shd w:val="clear" w:color="auto" w:fill="D9D9D9" w:themeFill="background1" w:themeFillShade="D9"/>
          </w:tcPr>
          <w:p w:rsidR="005E78AC" w:rsidRPr="003D768D" w:rsidRDefault="005E78AC" w:rsidP="005E78AC">
            <w:pPr>
              <w:spacing w:line="360" w:lineRule="auto"/>
              <w:jc w:val="both"/>
              <w:rPr>
                <w:rFonts w:ascii="Arial" w:hAnsi="Arial" w:cs="Arial"/>
              </w:rPr>
            </w:pPr>
            <w:r w:rsidRPr="003D768D">
              <w:rPr>
                <w:rFonts w:ascii="Arial" w:hAnsi="Arial" w:cs="Arial"/>
              </w:rPr>
              <w:t xml:space="preserve">Electoral Divisions (3)  </w:t>
            </w:r>
          </w:p>
        </w:tc>
        <w:tc>
          <w:tcPr>
            <w:tcW w:w="2552" w:type="dxa"/>
            <w:shd w:val="clear" w:color="auto" w:fill="D9D9D9" w:themeFill="background1" w:themeFillShade="D9"/>
          </w:tcPr>
          <w:p w:rsidR="005E78AC" w:rsidRPr="003D768D" w:rsidRDefault="005E78AC" w:rsidP="005E78AC">
            <w:pPr>
              <w:spacing w:line="360" w:lineRule="auto"/>
              <w:jc w:val="center"/>
              <w:rPr>
                <w:rFonts w:ascii="Arial" w:hAnsi="Arial" w:cs="Arial"/>
              </w:rPr>
            </w:pPr>
            <w:r w:rsidRPr="003D768D">
              <w:rPr>
                <w:rFonts w:ascii="Arial" w:hAnsi="Arial" w:cs="Arial"/>
              </w:rPr>
              <w:t>2022 population</w:t>
            </w:r>
          </w:p>
        </w:tc>
      </w:tr>
      <w:tr w:rsidR="005E78AC" w:rsidRPr="003D768D" w:rsidTr="005E78AC">
        <w:tc>
          <w:tcPr>
            <w:tcW w:w="2830" w:type="dxa"/>
          </w:tcPr>
          <w:p w:rsidR="005E78AC" w:rsidRPr="003D768D" w:rsidRDefault="005E78AC" w:rsidP="005E78AC">
            <w:pPr>
              <w:spacing w:line="360" w:lineRule="auto"/>
              <w:jc w:val="both"/>
              <w:rPr>
                <w:rFonts w:ascii="Arial" w:hAnsi="Arial" w:cs="Arial"/>
              </w:rPr>
            </w:pPr>
            <w:r w:rsidRPr="003D768D">
              <w:rPr>
                <w:rFonts w:ascii="Arial" w:hAnsi="Arial" w:cs="Arial"/>
              </w:rPr>
              <w:t>Birdhill</w:t>
            </w:r>
          </w:p>
        </w:tc>
        <w:tc>
          <w:tcPr>
            <w:tcW w:w="2552" w:type="dxa"/>
          </w:tcPr>
          <w:p w:rsidR="005E78AC" w:rsidRPr="003D768D" w:rsidRDefault="005E78AC" w:rsidP="005E78AC">
            <w:pPr>
              <w:spacing w:line="360" w:lineRule="auto"/>
              <w:jc w:val="center"/>
              <w:rPr>
                <w:rFonts w:ascii="Arial" w:hAnsi="Arial" w:cs="Arial"/>
              </w:rPr>
            </w:pPr>
            <w:r w:rsidRPr="003D768D">
              <w:rPr>
                <w:rFonts w:ascii="Arial" w:hAnsi="Arial" w:cs="Arial"/>
              </w:rPr>
              <w:t xml:space="preserve">   743 </w:t>
            </w:r>
          </w:p>
        </w:tc>
      </w:tr>
      <w:tr w:rsidR="005E78AC" w:rsidRPr="003D768D" w:rsidTr="005E78AC">
        <w:tc>
          <w:tcPr>
            <w:tcW w:w="2830" w:type="dxa"/>
          </w:tcPr>
          <w:p w:rsidR="005E78AC" w:rsidRPr="003D768D" w:rsidRDefault="005E78AC" w:rsidP="005E78AC">
            <w:pPr>
              <w:spacing w:line="360" w:lineRule="auto"/>
              <w:jc w:val="both"/>
              <w:rPr>
                <w:rFonts w:ascii="Arial" w:hAnsi="Arial" w:cs="Arial"/>
              </w:rPr>
            </w:pPr>
            <w:r w:rsidRPr="003D768D">
              <w:rPr>
                <w:rFonts w:ascii="Arial" w:hAnsi="Arial" w:cs="Arial"/>
              </w:rPr>
              <w:t xml:space="preserve">Kilcomenty </w:t>
            </w:r>
          </w:p>
        </w:tc>
        <w:tc>
          <w:tcPr>
            <w:tcW w:w="2552" w:type="dxa"/>
          </w:tcPr>
          <w:p w:rsidR="005E78AC" w:rsidRPr="003D768D" w:rsidRDefault="005E78AC" w:rsidP="005E78AC">
            <w:pPr>
              <w:spacing w:line="360" w:lineRule="auto"/>
              <w:jc w:val="center"/>
              <w:rPr>
                <w:rFonts w:ascii="Arial" w:hAnsi="Arial" w:cs="Arial"/>
              </w:rPr>
            </w:pPr>
            <w:r w:rsidRPr="003D768D">
              <w:rPr>
                <w:rFonts w:ascii="Arial" w:hAnsi="Arial" w:cs="Arial"/>
              </w:rPr>
              <w:t xml:space="preserve">   744 </w:t>
            </w:r>
          </w:p>
        </w:tc>
      </w:tr>
      <w:tr w:rsidR="005E78AC" w:rsidRPr="003D768D" w:rsidTr="005E78AC">
        <w:tc>
          <w:tcPr>
            <w:tcW w:w="2830" w:type="dxa"/>
          </w:tcPr>
          <w:p w:rsidR="005E78AC" w:rsidRPr="003D768D" w:rsidRDefault="005E78AC" w:rsidP="005E78AC">
            <w:pPr>
              <w:spacing w:line="360" w:lineRule="auto"/>
              <w:jc w:val="both"/>
              <w:rPr>
                <w:rFonts w:ascii="Arial" w:hAnsi="Arial" w:cs="Arial"/>
              </w:rPr>
            </w:pPr>
            <w:r w:rsidRPr="003D768D">
              <w:rPr>
                <w:rFonts w:ascii="Arial" w:hAnsi="Arial" w:cs="Arial"/>
              </w:rPr>
              <w:t xml:space="preserve">Newport </w:t>
            </w:r>
          </w:p>
        </w:tc>
        <w:tc>
          <w:tcPr>
            <w:tcW w:w="2552" w:type="dxa"/>
          </w:tcPr>
          <w:p w:rsidR="005E78AC" w:rsidRPr="003D768D" w:rsidRDefault="005E78AC" w:rsidP="005E78AC">
            <w:pPr>
              <w:spacing w:line="360" w:lineRule="auto"/>
              <w:jc w:val="center"/>
              <w:rPr>
                <w:rFonts w:ascii="Arial" w:hAnsi="Arial" w:cs="Arial"/>
              </w:rPr>
            </w:pPr>
            <w:r w:rsidRPr="003D768D">
              <w:rPr>
                <w:rFonts w:ascii="Arial" w:hAnsi="Arial" w:cs="Arial"/>
              </w:rPr>
              <w:t xml:space="preserve">3,187 </w:t>
            </w:r>
          </w:p>
        </w:tc>
      </w:tr>
      <w:tr w:rsidR="005E78AC" w:rsidRPr="003D768D" w:rsidTr="005E78AC">
        <w:tc>
          <w:tcPr>
            <w:tcW w:w="2830" w:type="dxa"/>
            <w:shd w:val="clear" w:color="auto" w:fill="D9D9D9" w:themeFill="background1" w:themeFillShade="D9"/>
          </w:tcPr>
          <w:p w:rsidR="005E78AC" w:rsidRPr="003D768D" w:rsidRDefault="005E78AC" w:rsidP="005E78AC">
            <w:pPr>
              <w:spacing w:line="360" w:lineRule="auto"/>
              <w:jc w:val="both"/>
              <w:rPr>
                <w:rFonts w:ascii="Arial" w:hAnsi="Arial" w:cs="Arial"/>
              </w:rPr>
            </w:pPr>
            <w:r w:rsidRPr="003D768D">
              <w:rPr>
                <w:rFonts w:ascii="Arial" w:hAnsi="Arial" w:cs="Arial"/>
              </w:rPr>
              <w:t xml:space="preserve">Total: </w:t>
            </w:r>
          </w:p>
        </w:tc>
        <w:tc>
          <w:tcPr>
            <w:tcW w:w="2552" w:type="dxa"/>
            <w:shd w:val="clear" w:color="auto" w:fill="D9D9D9" w:themeFill="background1" w:themeFillShade="D9"/>
          </w:tcPr>
          <w:p w:rsidR="005E78AC" w:rsidRPr="003D768D" w:rsidRDefault="005E78AC" w:rsidP="005E78AC">
            <w:pPr>
              <w:spacing w:line="360" w:lineRule="auto"/>
              <w:jc w:val="center"/>
              <w:rPr>
                <w:rFonts w:ascii="Arial" w:hAnsi="Arial" w:cs="Arial"/>
              </w:rPr>
            </w:pPr>
            <w:r w:rsidRPr="003D768D">
              <w:rPr>
                <w:rFonts w:ascii="Arial" w:hAnsi="Arial" w:cs="Arial"/>
              </w:rPr>
              <w:t>4,674</w:t>
            </w:r>
          </w:p>
        </w:tc>
      </w:tr>
    </w:tbl>
    <w:p w:rsidR="005E78AC" w:rsidRPr="003D768D" w:rsidRDefault="005E78AC" w:rsidP="005E78AC">
      <w:pPr>
        <w:spacing w:after="0" w:line="360" w:lineRule="auto"/>
        <w:jc w:val="both"/>
        <w:rPr>
          <w:rFonts w:ascii="Arial" w:hAnsi="Arial" w:cs="Arial"/>
          <w:b/>
        </w:rPr>
      </w:pPr>
    </w:p>
    <w:p w:rsidR="005E78AC" w:rsidRPr="003D768D" w:rsidRDefault="005E78AC" w:rsidP="005E78AC">
      <w:pPr>
        <w:spacing w:after="0" w:line="360" w:lineRule="auto"/>
        <w:jc w:val="both"/>
        <w:rPr>
          <w:rFonts w:ascii="Arial" w:hAnsi="Arial" w:cs="Arial"/>
          <w:b/>
        </w:rPr>
      </w:pPr>
    </w:p>
    <w:p w:rsidR="005E78AC" w:rsidRPr="003D768D" w:rsidRDefault="005E78AC" w:rsidP="005E78AC">
      <w:pPr>
        <w:spacing w:after="0" w:line="360" w:lineRule="auto"/>
        <w:jc w:val="both"/>
        <w:rPr>
          <w:rFonts w:ascii="Arial" w:hAnsi="Arial" w:cs="Arial"/>
          <w:sz w:val="24"/>
        </w:rPr>
      </w:pPr>
    </w:p>
    <w:p w:rsidR="005E78AC" w:rsidRPr="003D768D" w:rsidRDefault="00A9120B" w:rsidP="005E78AC">
      <w:pPr>
        <w:spacing w:after="0" w:line="360" w:lineRule="auto"/>
        <w:jc w:val="both"/>
        <w:rPr>
          <w:rFonts w:ascii="Arial" w:hAnsi="Arial" w:cs="Arial"/>
          <w:b/>
        </w:rPr>
      </w:pPr>
      <w:r>
        <w:rPr>
          <w:rFonts w:ascii="Arial" w:hAnsi="Arial" w:cs="Arial"/>
          <w:b/>
        </w:rPr>
        <w:t>Table 2</w:t>
      </w:r>
      <w:r w:rsidR="005E78AC" w:rsidRPr="003D768D">
        <w:rPr>
          <w:rFonts w:ascii="Arial" w:hAnsi="Arial" w:cs="Arial"/>
          <w:b/>
        </w:rPr>
        <w:t>A:  Electoral Divisions and population transferred from the constituency of Kildare South to the</w:t>
      </w:r>
      <w:r w:rsidR="0046588F">
        <w:rPr>
          <w:rFonts w:ascii="Arial" w:hAnsi="Arial" w:cs="Arial"/>
          <w:b/>
        </w:rPr>
        <w:t xml:space="preserve"> constituency of Kildare North</w:t>
      </w:r>
      <w:r w:rsidR="0046588F">
        <w:rPr>
          <w:rFonts w:ascii="Arial" w:hAnsi="Arial" w:cs="Arial"/>
          <w:b/>
        </w:rPr>
        <w:t xml:space="preserve"> in Options 1, 2 and 3</w:t>
      </w:r>
      <w:r w:rsidR="0046588F">
        <w:rPr>
          <w:rFonts w:ascii="Arial" w:hAnsi="Arial" w:cs="Arial"/>
          <w:b/>
        </w:rPr>
        <w:t xml:space="preserve"> </w:t>
      </w:r>
    </w:p>
    <w:p w:rsidR="005E78AC" w:rsidRPr="003D768D" w:rsidRDefault="005E78AC" w:rsidP="005E78AC">
      <w:pPr>
        <w:spacing w:after="0" w:line="360" w:lineRule="auto"/>
        <w:jc w:val="both"/>
        <w:rPr>
          <w:rFonts w:ascii="Arial" w:hAnsi="Arial" w:cs="Arial"/>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(8)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Carbury</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2,335</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Carrick</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307</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Drehid</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273</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Kilpatrick</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905</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Kilrainy</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769</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Robertstown</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2,357</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Timahoe South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817</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Windmill Cross</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1,215 </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8,978 </w:t>
            </w:r>
          </w:p>
        </w:tc>
      </w:tr>
    </w:tbl>
    <w:p w:rsidR="005E78AC" w:rsidRPr="003D768D" w:rsidRDefault="005E78AC" w:rsidP="005E78AC">
      <w:pPr>
        <w:spacing w:after="0" w:line="360" w:lineRule="auto"/>
        <w:jc w:val="both"/>
        <w:rPr>
          <w:rFonts w:ascii="Arial" w:hAnsi="Arial" w:cs="Arial"/>
        </w:rPr>
      </w:pPr>
    </w:p>
    <w:p w:rsidR="005E78AC" w:rsidRPr="003D768D" w:rsidRDefault="005E78AC" w:rsidP="005E78AC">
      <w:pPr>
        <w:spacing w:after="0" w:line="360" w:lineRule="auto"/>
        <w:jc w:val="both"/>
        <w:rPr>
          <w:rFonts w:ascii="Arial" w:hAnsi="Arial" w:cs="Arial"/>
          <w:sz w:val="24"/>
        </w:rPr>
      </w:pPr>
    </w:p>
    <w:p w:rsidR="005E78AC" w:rsidRDefault="005E78AC" w:rsidP="005E78AC">
      <w:pPr>
        <w:spacing w:after="0" w:line="360" w:lineRule="auto"/>
        <w:jc w:val="both"/>
        <w:rPr>
          <w:rFonts w:ascii="Arial" w:hAnsi="Arial" w:cs="Arial"/>
          <w:sz w:val="24"/>
        </w:rPr>
      </w:pPr>
    </w:p>
    <w:p w:rsidR="0046588F" w:rsidRDefault="0046588F" w:rsidP="005E78AC">
      <w:pPr>
        <w:spacing w:after="0" w:line="360" w:lineRule="auto"/>
        <w:jc w:val="both"/>
        <w:rPr>
          <w:rFonts w:ascii="Arial" w:hAnsi="Arial" w:cs="Arial"/>
          <w:sz w:val="24"/>
        </w:rPr>
      </w:pPr>
    </w:p>
    <w:p w:rsidR="0046588F" w:rsidRDefault="0046588F" w:rsidP="005E78AC">
      <w:pPr>
        <w:spacing w:after="0" w:line="360" w:lineRule="auto"/>
        <w:jc w:val="both"/>
        <w:rPr>
          <w:rFonts w:ascii="Arial" w:hAnsi="Arial" w:cs="Arial"/>
          <w:sz w:val="24"/>
        </w:rPr>
      </w:pPr>
    </w:p>
    <w:p w:rsidR="0046588F" w:rsidRDefault="0046588F" w:rsidP="005E78AC">
      <w:pPr>
        <w:spacing w:after="0" w:line="360" w:lineRule="auto"/>
        <w:jc w:val="both"/>
        <w:rPr>
          <w:rFonts w:ascii="Arial" w:hAnsi="Arial" w:cs="Arial"/>
          <w:sz w:val="24"/>
        </w:rPr>
      </w:pPr>
    </w:p>
    <w:p w:rsidR="0046588F" w:rsidRPr="003D768D" w:rsidRDefault="0046588F"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sz w:val="24"/>
        </w:rPr>
      </w:pPr>
    </w:p>
    <w:p w:rsidR="005E78AC" w:rsidRPr="003D768D" w:rsidRDefault="00A9120B" w:rsidP="005E78AC">
      <w:pPr>
        <w:spacing w:after="0" w:line="360" w:lineRule="auto"/>
        <w:jc w:val="both"/>
        <w:rPr>
          <w:rFonts w:ascii="Arial" w:hAnsi="Arial" w:cs="Arial"/>
          <w:b/>
        </w:rPr>
      </w:pPr>
      <w:r>
        <w:rPr>
          <w:rFonts w:ascii="Arial" w:hAnsi="Arial" w:cs="Arial"/>
          <w:b/>
        </w:rPr>
        <w:lastRenderedPageBreak/>
        <w:t>Table 3</w:t>
      </w:r>
      <w:r w:rsidR="005E78AC" w:rsidRPr="003D768D">
        <w:rPr>
          <w:rFonts w:ascii="Arial" w:hAnsi="Arial" w:cs="Arial"/>
          <w:b/>
        </w:rPr>
        <w:t>A:  Electoral Divisions and population transferred from the constituency of Tipperary to</w:t>
      </w:r>
      <w:r w:rsidR="0046588F">
        <w:rPr>
          <w:rFonts w:ascii="Arial" w:hAnsi="Arial" w:cs="Arial"/>
          <w:b/>
        </w:rPr>
        <w:t xml:space="preserve"> the constituency of Waterford in Options 2 and 3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(5)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Carrick-on-Suir Urban</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4,444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Carrick-on-Suir Rural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526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Carrickbeg Urban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1,594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Kilcash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783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Kilmurry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353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Kilsheelan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1,478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Newtown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406 </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9,584 </w:t>
            </w:r>
          </w:p>
        </w:tc>
      </w:tr>
    </w:tbl>
    <w:p w:rsidR="005E78AC" w:rsidRDefault="005E78AC" w:rsidP="005E78AC">
      <w:pPr>
        <w:spacing w:after="0" w:line="360" w:lineRule="auto"/>
        <w:jc w:val="both"/>
        <w:rPr>
          <w:rFonts w:ascii="Arial" w:hAnsi="Arial" w:cs="Arial"/>
          <w:sz w:val="24"/>
        </w:rPr>
      </w:pPr>
    </w:p>
    <w:p w:rsidR="0046588F" w:rsidRPr="003D768D" w:rsidRDefault="0046588F" w:rsidP="005E78AC">
      <w:pPr>
        <w:spacing w:after="0" w:line="360" w:lineRule="auto"/>
        <w:jc w:val="both"/>
        <w:rPr>
          <w:rFonts w:ascii="Arial" w:hAnsi="Arial" w:cs="Arial"/>
          <w:sz w:val="24"/>
        </w:rPr>
      </w:pPr>
    </w:p>
    <w:p w:rsidR="005E78AC" w:rsidRDefault="00A9120B" w:rsidP="005E78AC">
      <w:pPr>
        <w:spacing w:after="0" w:line="360" w:lineRule="auto"/>
        <w:jc w:val="both"/>
        <w:rPr>
          <w:rFonts w:ascii="Arial" w:hAnsi="Arial" w:cs="Arial"/>
          <w:b/>
        </w:rPr>
      </w:pPr>
      <w:r>
        <w:rPr>
          <w:rFonts w:ascii="Arial" w:hAnsi="Arial" w:cs="Arial"/>
          <w:b/>
        </w:rPr>
        <w:t>Table 4</w:t>
      </w:r>
      <w:r w:rsidR="005E78AC" w:rsidRPr="003D768D">
        <w:rPr>
          <w:rFonts w:ascii="Arial" w:hAnsi="Arial" w:cs="Arial"/>
          <w:b/>
        </w:rPr>
        <w:t>A:  Electoral Divisions and population transferred from the constituency of Carlow-Kilkenny to the c</w:t>
      </w:r>
      <w:r w:rsidR="0046588F">
        <w:rPr>
          <w:rFonts w:ascii="Arial" w:hAnsi="Arial" w:cs="Arial"/>
          <w:b/>
        </w:rPr>
        <w:t>onstituency of Tipperary South</w:t>
      </w:r>
      <w:r w:rsidR="0046588F">
        <w:rPr>
          <w:rFonts w:ascii="Arial" w:hAnsi="Arial" w:cs="Arial"/>
          <w:b/>
        </w:rPr>
        <w:t xml:space="preserve"> in Options 2 and 3</w:t>
      </w:r>
      <w:r w:rsidR="0046588F">
        <w:rPr>
          <w:rFonts w:ascii="Arial" w:hAnsi="Arial" w:cs="Arial"/>
          <w:b/>
        </w:rPr>
        <w:t xml:space="preserve"> </w:t>
      </w:r>
    </w:p>
    <w:p w:rsidR="0046588F" w:rsidRPr="003D768D" w:rsidRDefault="0046588F" w:rsidP="005E78AC">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(10)</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Callan Rural</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1,926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Callan Urban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1,947</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Coolaghmore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473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Kilmanagh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550</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Scotsborough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176</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5,072 </w:t>
            </w:r>
          </w:p>
        </w:tc>
      </w:tr>
    </w:tbl>
    <w:p w:rsidR="005E78AC" w:rsidRDefault="005E78AC" w:rsidP="005E78AC">
      <w:pPr>
        <w:spacing w:after="0" w:line="360" w:lineRule="auto"/>
        <w:jc w:val="both"/>
        <w:rPr>
          <w:rFonts w:ascii="Arial" w:hAnsi="Arial" w:cs="Arial"/>
        </w:rPr>
      </w:pPr>
    </w:p>
    <w:p w:rsidR="00A9120B" w:rsidRPr="003D768D" w:rsidRDefault="00A9120B" w:rsidP="005E78AC">
      <w:pPr>
        <w:spacing w:after="0" w:line="360" w:lineRule="auto"/>
        <w:jc w:val="both"/>
        <w:rPr>
          <w:rFonts w:ascii="Arial" w:hAnsi="Arial" w:cs="Arial"/>
        </w:rPr>
      </w:pPr>
    </w:p>
    <w:p w:rsidR="005E78AC" w:rsidRPr="003D768D" w:rsidRDefault="005E78AC" w:rsidP="005E78AC">
      <w:pPr>
        <w:spacing w:after="0" w:line="360" w:lineRule="auto"/>
        <w:jc w:val="both"/>
        <w:rPr>
          <w:rFonts w:ascii="Arial" w:hAnsi="Arial" w:cs="Arial"/>
          <w:b/>
        </w:rPr>
      </w:pPr>
      <w:r w:rsidRPr="003D768D">
        <w:rPr>
          <w:rFonts w:ascii="Arial" w:hAnsi="Arial" w:cs="Arial"/>
          <w:b/>
        </w:rPr>
        <w:t xml:space="preserve">Table </w:t>
      </w:r>
      <w:r w:rsidR="00C240A1">
        <w:rPr>
          <w:rFonts w:ascii="Arial" w:hAnsi="Arial" w:cs="Arial"/>
          <w:b/>
        </w:rPr>
        <w:t>5</w:t>
      </w:r>
      <w:r w:rsidRPr="003D768D">
        <w:rPr>
          <w:rFonts w:ascii="Arial" w:hAnsi="Arial" w:cs="Arial"/>
          <w:b/>
        </w:rPr>
        <w:t>A:  Electoral Divisions and population transferred from the constituency of Carlow-Kilkenny to the c</w:t>
      </w:r>
      <w:r w:rsidR="0046588F">
        <w:rPr>
          <w:rFonts w:ascii="Arial" w:hAnsi="Arial" w:cs="Arial"/>
          <w:b/>
        </w:rPr>
        <w:t>onstituency of Tipperary North</w:t>
      </w:r>
      <w:r w:rsidR="0046588F">
        <w:rPr>
          <w:rFonts w:ascii="Arial" w:hAnsi="Arial" w:cs="Arial"/>
          <w:b/>
        </w:rPr>
        <w:t xml:space="preserve"> in Options 2 and 3</w:t>
      </w:r>
      <w:r w:rsidR="0046588F">
        <w:rPr>
          <w:rFonts w:ascii="Arial" w:hAnsi="Arial" w:cs="Arial"/>
          <w:b/>
        </w:rPr>
        <w:t xml:space="preserve">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(5)</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Ballybeagh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333</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Baunmore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121</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Johnstown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866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Tubbridbrittain</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300</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Urlingford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1,456</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3,076 </w:t>
            </w:r>
          </w:p>
        </w:tc>
      </w:tr>
    </w:tbl>
    <w:p w:rsidR="005E78AC" w:rsidRPr="003D768D" w:rsidRDefault="005E78AC" w:rsidP="005E78AC">
      <w:pPr>
        <w:spacing w:after="0" w:line="360" w:lineRule="auto"/>
        <w:jc w:val="both"/>
        <w:rPr>
          <w:rFonts w:ascii="Arial" w:hAnsi="Arial" w:cs="Arial"/>
          <w:b/>
        </w:rPr>
      </w:pPr>
    </w:p>
    <w:p w:rsidR="005E78AC" w:rsidRPr="003D768D" w:rsidRDefault="005E78AC" w:rsidP="005E78AC">
      <w:pPr>
        <w:spacing w:after="0" w:line="360" w:lineRule="auto"/>
        <w:jc w:val="both"/>
        <w:rPr>
          <w:rFonts w:ascii="Arial" w:hAnsi="Arial" w:cs="Arial"/>
          <w:b/>
        </w:rPr>
      </w:pPr>
      <w:r w:rsidRPr="003D768D">
        <w:rPr>
          <w:rFonts w:ascii="Arial" w:hAnsi="Arial" w:cs="Arial"/>
          <w:b/>
        </w:rPr>
        <w:lastRenderedPageBreak/>
        <w:t xml:space="preserve">Table </w:t>
      </w:r>
      <w:r w:rsidR="00C240A1">
        <w:rPr>
          <w:rFonts w:ascii="Arial" w:hAnsi="Arial" w:cs="Arial"/>
          <w:b/>
        </w:rPr>
        <w:t>6</w:t>
      </w:r>
      <w:r w:rsidRPr="003D768D">
        <w:rPr>
          <w:rFonts w:ascii="Arial" w:hAnsi="Arial" w:cs="Arial"/>
          <w:b/>
        </w:rPr>
        <w:t>A:  Electoral Divisions and population transferred from the constituency of Carlow-Kilkenn</w:t>
      </w:r>
      <w:r w:rsidR="0046588F">
        <w:rPr>
          <w:rFonts w:ascii="Arial" w:hAnsi="Arial" w:cs="Arial"/>
          <w:b/>
        </w:rPr>
        <w:t xml:space="preserve">y to the constituency of Laois </w:t>
      </w:r>
      <w:r w:rsidR="0046588F">
        <w:rPr>
          <w:rFonts w:ascii="Arial" w:hAnsi="Arial" w:cs="Arial"/>
          <w:b/>
        </w:rPr>
        <w:t>in Options 2 and 3</w:t>
      </w:r>
      <w:r w:rsidR="0046588F">
        <w:rPr>
          <w:rFonts w:ascii="Arial" w:hAnsi="Arial" w:cs="Arial"/>
          <w:b/>
        </w:rPr>
        <w:t xml:space="preserve"> </w:t>
      </w:r>
    </w:p>
    <w:p w:rsidR="005E78AC" w:rsidRPr="003D768D" w:rsidRDefault="005E78AC" w:rsidP="005E78AC">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(15)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Attanagh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407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Balleen</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521</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Ballyconra</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239</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Ballyragget</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1,570</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Castlecomer</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2,396</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Clogh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1,310</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Galmoy</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348</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Glashare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310</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Lisdowney</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286</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7,387 </w:t>
            </w:r>
          </w:p>
        </w:tc>
      </w:tr>
    </w:tbl>
    <w:p w:rsidR="005E78AC" w:rsidRPr="003D768D" w:rsidRDefault="005E78AC" w:rsidP="005E78AC">
      <w:pPr>
        <w:spacing w:after="0" w:line="360" w:lineRule="auto"/>
        <w:jc w:val="both"/>
        <w:rPr>
          <w:rFonts w:ascii="Arial" w:hAnsi="Arial" w:cs="Arial"/>
        </w:rPr>
      </w:pPr>
    </w:p>
    <w:p w:rsidR="00181B98" w:rsidRDefault="00181B98" w:rsidP="005E78AC">
      <w:pPr>
        <w:spacing w:after="0" w:line="360" w:lineRule="auto"/>
        <w:jc w:val="both"/>
        <w:rPr>
          <w:rFonts w:ascii="Arial" w:hAnsi="Arial" w:cs="Arial"/>
          <w:sz w:val="24"/>
        </w:rPr>
      </w:pPr>
    </w:p>
    <w:p w:rsidR="00181B98" w:rsidRPr="003D768D" w:rsidRDefault="00181B98" w:rsidP="00181B98">
      <w:pPr>
        <w:spacing w:after="0" w:line="360" w:lineRule="auto"/>
        <w:jc w:val="both"/>
        <w:rPr>
          <w:rFonts w:ascii="Arial" w:hAnsi="Arial" w:cs="Arial"/>
          <w:b/>
        </w:rPr>
      </w:pPr>
      <w:r>
        <w:rPr>
          <w:rFonts w:ascii="Arial" w:hAnsi="Arial" w:cs="Arial"/>
          <w:b/>
        </w:rPr>
        <w:t>Table 7</w:t>
      </w:r>
      <w:r w:rsidRPr="003D768D">
        <w:rPr>
          <w:rFonts w:ascii="Arial" w:hAnsi="Arial" w:cs="Arial"/>
          <w:b/>
        </w:rPr>
        <w:t xml:space="preserve">A:  Electoral Divisions and population </w:t>
      </w:r>
      <w:r>
        <w:rPr>
          <w:rFonts w:ascii="Arial" w:hAnsi="Arial" w:cs="Arial"/>
          <w:b/>
        </w:rPr>
        <w:t xml:space="preserve">located in the </w:t>
      </w:r>
      <w:r w:rsidRPr="003D768D">
        <w:rPr>
          <w:rFonts w:ascii="Arial" w:hAnsi="Arial" w:cs="Arial"/>
          <w:b/>
        </w:rPr>
        <w:t xml:space="preserve">constituency of Wicklow </w:t>
      </w:r>
      <w:r>
        <w:rPr>
          <w:rFonts w:ascii="Arial" w:hAnsi="Arial" w:cs="Arial"/>
          <w:b/>
        </w:rPr>
        <w:t xml:space="preserve">North </w:t>
      </w:r>
      <w:r w:rsidR="0046588F">
        <w:rPr>
          <w:rFonts w:ascii="Arial" w:hAnsi="Arial" w:cs="Arial"/>
          <w:b/>
        </w:rPr>
        <w:t xml:space="preserve">in Option 3 </w:t>
      </w:r>
    </w:p>
    <w:p w:rsidR="00181B98" w:rsidRPr="003D768D" w:rsidRDefault="00181B98" w:rsidP="005E78AC">
      <w:pPr>
        <w:spacing w:after="0" w:line="360" w:lineRule="auto"/>
        <w:jc w:val="both"/>
        <w:rPr>
          <w:rFonts w:ascii="Arial" w:hAnsi="Arial" w:cs="Arial"/>
          <w:sz w:val="24"/>
        </w:rPr>
      </w:pPr>
    </w:p>
    <w:tbl>
      <w:tblPr>
        <w:tblW w:w="59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4"/>
        <w:gridCol w:w="1417"/>
        <w:gridCol w:w="1843"/>
      </w:tblGrid>
      <w:tr w:rsidR="00181B98" w:rsidRPr="00383146" w:rsidTr="00181B98">
        <w:trPr>
          <w:trHeight w:val="255"/>
        </w:trPr>
        <w:tc>
          <w:tcPr>
            <w:tcW w:w="2684" w:type="dxa"/>
            <w:shd w:val="clear" w:color="auto" w:fill="D9D9D9" w:themeFill="background1" w:themeFillShade="D9"/>
            <w:noWrap/>
            <w:vAlign w:val="bottom"/>
          </w:tcPr>
          <w:p w:rsidR="00181B98" w:rsidRPr="00383146" w:rsidRDefault="00181B98" w:rsidP="00181B98">
            <w:pPr>
              <w:spacing w:after="0" w:line="276" w:lineRule="auto"/>
              <w:rPr>
                <w:rFonts w:ascii="Arial" w:eastAsia="Times New Roman" w:hAnsi="Arial" w:cs="Arial"/>
                <w:sz w:val="20"/>
                <w:szCs w:val="20"/>
                <w:lang w:eastAsia="en-IE"/>
              </w:rPr>
            </w:pPr>
            <w:r>
              <w:rPr>
                <w:rFonts w:ascii="Arial" w:eastAsia="Times New Roman" w:hAnsi="Arial" w:cs="Arial"/>
                <w:sz w:val="20"/>
                <w:szCs w:val="20"/>
                <w:lang w:eastAsia="en-IE"/>
              </w:rPr>
              <w:t>Electoral Division</w:t>
            </w:r>
          </w:p>
        </w:tc>
        <w:tc>
          <w:tcPr>
            <w:tcW w:w="1417" w:type="dxa"/>
            <w:shd w:val="clear" w:color="auto" w:fill="D9D9D9" w:themeFill="background1" w:themeFillShade="D9"/>
            <w:noWrap/>
            <w:vAlign w:val="bottom"/>
          </w:tcPr>
          <w:p w:rsidR="00181B98" w:rsidRPr="00383146" w:rsidRDefault="00181B98" w:rsidP="00181B98">
            <w:pPr>
              <w:spacing w:after="0" w:line="276" w:lineRule="auto"/>
              <w:jc w:val="right"/>
              <w:rPr>
                <w:rFonts w:ascii="Arial" w:eastAsia="Times New Roman" w:hAnsi="Arial" w:cs="Arial"/>
                <w:sz w:val="20"/>
                <w:szCs w:val="20"/>
                <w:lang w:eastAsia="en-IE"/>
              </w:rPr>
            </w:pPr>
            <w:r>
              <w:rPr>
                <w:rFonts w:ascii="Arial" w:eastAsia="Times New Roman" w:hAnsi="Arial" w:cs="Arial"/>
                <w:sz w:val="20"/>
                <w:szCs w:val="20"/>
                <w:lang w:eastAsia="en-IE"/>
              </w:rPr>
              <w:t>Population</w:t>
            </w:r>
          </w:p>
        </w:tc>
        <w:tc>
          <w:tcPr>
            <w:tcW w:w="1843" w:type="dxa"/>
            <w:shd w:val="clear" w:color="auto" w:fill="D9D9D9" w:themeFill="background1" w:themeFillShade="D9"/>
            <w:noWrap/>
            <w:vAlign w:val="bottom"/>
          </w:tcPr>
          <w:p w:rsidR="00181B98" w:rsidRPr="00383146" w:rsidRDefault="00181B98" w:rsidP="00181B98">
            <w:pPr>
              <w:spacing w:after="0" w:line="276" w:lineRule="auto"/>
              <w:jc w:val="center"/>
              <w:rPr>
                <w:rFonts w:ascii="Arial" w:eastAsia="Times New Roman" w:hAnsi="Arial" w:cs="Arial"/>
                <w:sz w:val="20"/>
                <w:szCs w:val="20"/>
                <w:lang w:eastAsia="en-IE"/>
              </w:rPr>
            </w:pPr>
            <w:r>
              <w:rPr>
                <w:rFonts w:ascii="Arial" w:eastAsia="Times New Roman" w:hAnsi="Arial" w:cs="Arial"/>
                <w:sz w:val="20"/>
                <w:szCs w:val="20"/>
                <w:lang w:eastAsia="en-IE"/>
              </w:rPr>
              <w:t>County</w:t>
            </w:r>
          </w:p>
        </w:tc>
      </w:tr>
      <w:tr w:rsidR="00181B98" w:rsidRPr="00383146" w:rsidTr="00181B98">
        <w:trPr>
          <w:trHeight w:val="255"/>
        </w:trPr>
        <w:tc>
          <w:tcPr>
            <w:tcW w:w="2684" w:type="dxa"/>
            <w:shd w:val="clear" w:color="auto" w:fill="auto"/>
            <w:noWrap/>
            <w:vAlign w:val="bottom"/>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Altidore</w:t>
            </w:r>
          </w:p>
        </w:tc>
        <w:tc>
          <w:tcPr>
            <w:tcW w:w="1417" w:type="dxa"/>
            <w:shd w:val="clear" w:color="auto" w:fill="auto"/>
            <w:noWrap/>
            <w:vAlign w:val="bottom"/>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395</w:t>
            </w:r>
          </w:p>
        </w:tc>
        <w:tc>
          <w:tcPr>
            <w:tcW w:w="1843" w:type="dxa"/>
            <w:shd w:val="clear" w:color="auto" w:fill="auto"/>
            <w:noWrap/>
            <w:vAlign w:val="bottom"/>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Ballycullen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335</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Blessington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4,584</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tcPr>
          <w:p w:rsidR="00181B98" w:rsidRPr="00383146" w:rsidRDefault="00181B98" w:rsidP="00181B98">
            <w:pPr>
              <w:spacing w:after="0" w:line="276" w:lineRule="auto"/>
              <w:rPr>
                <w:rFonts w:ascii="Arial" w:eastAsia="Times New Roman" w:hAnsi="Arial" w:cs="Arial"/>
                <w:sz w:val="20"/>
                <w:szCs w:val="20"/>
                <w:lang w:eastAsia="en-IE"/>
              </w:rPr>
            </w:pPr>
            <w:r>
              <w:rPr>
                <w:rFonts w:ascii="Arial" w:eastAsia="Times New Roman" w:hAnsi="Arial" w:cs="Verdana"/>
                <w:sz w:val="20"/>
                <w:szCs w:val="20"/>
                <w:lang w:eastAsia="en-IE"/>
              </w:rPr>
              <w:t>Bray N</w:t>
            </w:r>
            <w:r w:rsidRPr="00383146">
              <w:rPr>
                <w:rFonts w:ascii="Arial" w:eastAsia="Times New Roman" w:hAnsi="Arial" w:cs="Verdana"/>
                <w:sz w:val="20"/>
                <w:szCs w:val="20"/>
                <w:lang w:eastAsia="en-IE"/>
              </w:rPr>
              <w:t>o.1</w:t>
            </w:r>
          </w:p>
        </w:tc>
        <w:tc>
          <w:tcPr>
            <w:tcW w:w="1417" w:type="dxa"/>
            <w:shd w:val="clear" w:color="auto" w:fill="auto"/>
            <w:noWrap/>
            <w:vAlign w:val="bottom"/>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1,864</w:t>
            </w:r>
          </w:p>
        </w:tc>
        <w:tc>
          <w:tcPr>
            <w:tcW w:w="1843" w:type="dxa"/>
            <w:shd w:val="clear" w:color="auto" w:fill="auto"/>
            <w:noWrap/>
            <w:vAlign w:val="bottom"/>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Pr>
                <w:rFonts w:ascii="Arial" w:eastAsia="Times New Roman" w:hAnsi="Arial" w:cs="Verdana"/>
                <w:sz w:val="20"/>
                <w:szCs w:val="20"/>
                <w:lang w:eastAsia="en-IE"/>
              </w:rPr>
              <w:t>Bray N</w:t>
            </w:r>
            <w:r w:rsidRPr="00383146">
              <w:rPr>
                <w:rFonts w:ascii="Arial" w:eastAsia="Times New Roman" w:hAnsi="Arial" w:cs="Verdana"/>
                <w:sz w:val="20"/>
                <w:szCs w:val="20"/>
                <w:lang w:eastAsia="en-IE"/>
              </w:rPr>
              <w:t>o. 2</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6,786</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Pr>
                <w:rFonts w:ascii="Arial" w:eastAsia="Times New Roman" w:hAnsi="Arial" w:cs="Verdana"/>
                <w:sz w:val="20"/>
                <w:szCs w:val="20"/>
                <w:lang w:eastAsia="en-IE"/>
              </w:rPr>
              <w:t>Bray N</w:t>
            </w:r>
            <w:r w:rsidRPr="00383146">
              <w:rPr>
                <w:rFonts w:ascii="Arial" w:eastAsia="Times New Roman" w:hAnsi="Arial" w:cs="Verdana"/>
                <w:sz w:val="20"/>
                <w:szCs w:val="20"/>
                <w:lang w:eastAsia="en-IE"/>
              </w:rPr>
              <w:t>o. 3</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6,602</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Brockagh</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754</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Burgage</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2,304</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Calary</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368</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Delgany</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7,721</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Donard</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617</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Dunlavin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1,597</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Enniskerry</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3,139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Glendalough</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308</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Greystones</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8,050</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Hollywood</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827</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Kilbride</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1,080</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Kilcoole</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12,083</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Killiskey</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1,625</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Kilmacanoge</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15,019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Lackan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839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lastRenderedPageBreak/>
              <w:t>Lugglass</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189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Moneystown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345</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Newcastle lower</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2,499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Newcastle upper</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4,769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Oldtown</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669</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Powerscourt</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918</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Rathmichael (bray)</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2,312</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Tober</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496</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Verdana"/>
                <w:sz w:val="20"/>
                <w:szCs w:val="20"/>
                <w:lang w:eastAsia="en-IE"/>
              </w:rPr>
              <w:t>Togher</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381</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auto"/>
            <w:noWrap/>
            <w:vAlign w:val="bottom"/>
            <w:hideMark/>
          </w:tcPr>
          <w:p w:rsidR="00181B98" w:rsidRPr="00383146" w:rsidRDefault="00181B98" w:rsidP="00181B98">
            <w:pPr>
              <w:spacing w:after="0" w:line="276" w:lineRule="auto"/>
              <w:rPr>
                <w:rFonts w:ascii="Arial" w:eastAsia="Times New Roman" w:hAnsi="Arial" w:cs="Arial"/>
                <w:sz w:val="20"/>
                <w:szCs w:val="20"/>
                <w:lang w:eastAsia="en-IE"/>
              </w:rPr>
            </w:pPr>
            <w:r w:rsidRPr="00383146">
              <w:rPr>
                <w:rFonts w:ascii="Arial" w:eastAsia="Times New Roman" w:hAnsi="Arial" w:cs="Arial"/>
                <w:sz w:val="20"/>
                <w:szCs w:val="20"/>
                <w:lang w:eastAsia="en-IE"/>
              </w:rPr>
              <w:t>Togher</w:t>
            </w:r>
          </w:p>
        </w:tc>
        <w:tc>
          <w:tcPr>
            <w:tcW w:w="1417" w:type="dxa"/>
            <w:shd w:val="clear" w:color="auto" w:fill="auto"/>
            <w:noWrap/>
            <w:vAlign w:val="bottom"/>
            <w:hideMark/>
          </w:tcPr>
          <w:p w:rsidR="00181B98" w:rsidRPr="00383146" w:rsidRDefault="00181B98" w:rsidP="00181B98">
            <w:pPr>
              <w:spacing w:after="0" w:line="276" w:lineRule="auto"/>
              <w:jc w:val="right"/>
              <w:rPr>
                <w:rFonts w:ascii="Arial" w:eastAsia="Times New Roman" w:hAnsi="Arial" w:cs="Arial"/>
                <w:sz w:val="20"/>
                <w:szCs w:val="20"/>
                <w:lang w:eastAsia="en-IE"/>
              </w:rPr>
            </w:pPr>
            <w:r w:rsidRPr="00383146">
              <w:rPr>
                <w:rFonts w:ascii="Arial" w:eastAsia="Times New Roman" w:hAnsi="Arial" w:cs="Arial"/>
                <w:sz w:val="20"/>
                <w:szCs w:val="20"/>
                <w:lang w:eastAsia="en-IE"/>
              </w:rPr>
              <w:t>1,498</w:t>
            </w:r>
          </w:p>
        </w:tc>
        <w:tc>
          <w:tcPr>
            <w:tcW w:w="1843" w:type="dxa"/>
            <w:shd w:val="clear" w:color="auto" w:fill="auto"/>
            <w:noWrap/>
            <w:vAlign w:val="bottom"/>
            <w:hideMark/>
          </w:tcPr>
          <w:p w:rsidR="00181B98" w:rsidRPr="00383146" w:rsidRDefault="00181B98" w:rsidP="00181B98">
            <w:pPr>
              <w:spacing w:after="0" w:line="276" w:lineRule="auto"/>
              <w:jc w:val="center"/>
              <w:rPr>
                <w:rFonts w:ascii="Arial" w:eastAsia="Times New Roman" w:hAnsi="Arial" w:cs="Arial"/>
                <w:sz w:val="20"/>
                <w:szCs w:val="20"/>
                <w:lang w:eastAsia="en-IE"/>
              </w:rPr>
            </w:pPr>
            <w:r w:rsidRPr="00383146">
              <w:rPr>
                <w:rFonts w:ascii="Arial" w:eastAsia="Times New Roman" w:hAnsi="Arial" w:cs="Arial"/>
                <w:sz w:val="20"/>
                <w:szCs w:val="20"/>
                <w:lang w:eastAsia="en-IE"/>
              </w:rPr>
              <w:t>Wicklow</w:t>
            </w:r>
          </w:p>
        </w:tc>
      </w:tr>
      <w:tr w:rsidR="00181B98" w:rsidRPr="00383146" w:rsidTr="00181B98">
        <w:trPr>
          <w:trHeight w:val="255"/>
        </w:trPr>
        <w:tc>
          <w:tcPr>
            <w:tcW w:w="2684" w:type="dxa"/>
            <w:shd w:val="clear" w:color="auto" w:fill="D9D9D9" w:themeFill="background1" w:themeFillShade="D9"/>
            <w:noWrap/>
            <w:vAlign w:val="bottom"/>
          </w:tcPr>
          <w:p w:rsidR="00181B98" w:rsidRPr="00383146" w:rsidRDefault="00181B98" w:rsidP="00181B98">
            <w:pPr>
              <w:spacing w:after="0" w:line="276"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Total: </w:t>
            </w:r>
          </w:p>
        </w:tc>
        <w:tc>
          <w:tcPr>
            <w:tcW w:w="1417" w:type="dxa"/>
            <w:shd w:val="clear" w:color="auto" w:fill="D9D9D9" w:themeFill="background1" w:themeFillShade="D9"/>
            <w:noWrap/>
            <w:vAlign w:val="bottom"/>
          </w:tcPr>
          <w:p w:rsidR="00181B98" w:rsidRPr="00383146" w:rsidRDefault="00181B98" w:rsidP="00181B98">
            <w:pPr>
              <w:spacing w:after="0" w:line="276" w:lineRule="auto"/>
              <w:jc w:val="right"/>
              <w:rPr>
                <w:rFonts w:ascii="Arial" w:eastAsia="Times New Roman" w:hAnsi="Arial" w:cs="Arial"/>
                <w:sz w:val="20"/>
                <w:szCs w:val="20"/>
                <w:lang w:eastAsia="en-IE"/>
              </w:rPr>
            </w:pPr>
            <w:r>
              <w:rPr>
                <w:rFonts w:ascii="Arial" w:eastAsia="Times New Roman" w:hAnsi="Arial" w:cs="Arial"/>
                <w:sz w:val="20"/>
                <w:szCs w:val="20"/>
                <w:lang w:eastAsia="en-IE"/>
              </w:rPr>
              <w:t xml:space="preserve">90,973 </w:t>
            </w:r>
          </w:p>
        </w:tc>
        <w:tc>
          <w:tcPr>
            <w:tcW w:w="1843" w:type="dxa"/>
            <w:shd w:val="clear" w:color="auto" w:fill="D9D9D9" w:themeFill="background1" w:themeFillShade="D9"/>
            <w:noWrap/>
            <w:vAlign w:val="bottom"/>
          </w:tcPr>
          <w:p w:rsidR="00181B98" w:rsidRPr="00383146" w:rsidRDefault="003A0EAA" w:rsidP="00181B98">
            <w:pPr>
              <w:spacing w:after="0" w:line="276" w:lineRule="auto"/>
              <w:jc w:val="center"/>
              <w:rPr>
                <w:rFonts w:ascii="Arial" w:eastAsia="Times New Roman" w:hAnsi="Arial" w:cs="Arial"/>
                <w:sz w:val="20"/>
                <w:szCs w:val="20"/>
                <w:lang w:eastAsia="en-IE"/>
              </w:rPr>
            </w:pPr>
            <w:r>
              <w:rPr>
                <w:rFonts w:ascii="Arial" w:eastAsia="Times New Roman" w:hAnsi="Arial" w:cs="Arial"/>
                <w:sz w:val="20"/>
                <w:szCs w:val="20"/>
                <w:lang w:eastAsia="en-IE"/>
              </w:rPr>
              <w:t>-</w:t>
            </w:r>
          </w:p>
        </w:tc>
      </w:tr>
    </w:tbl>
    <w:p w:rsidR="009370CA" w:rsidRDefault="009370CA" w:rsidP="005E78AC">
      <w:pPr>
        <w:spacing w:after="0" w:line="360" w:lineRule="auto"/>
        <w:jc w:val="both"/>
        <w:rPr>
          <w:rFonts w:ascii="Arial" w:hAnsi="Arial" w:cs="Arial"/>
          <w:sz w:val="24"/>
        </w:rPr>
      </w:pPr>
    </w:p>
    <w:p w:rsidR="009370CA" w:rsidRDefault="009370CA" w:rsidP="005E78AC">
      <w:pPr>
        <w:spacing w:after="0" w:line="360" w:lineRule="auto"/>
        <w:jc w:val="both"/>
        <w:rPr>
          <w:rFonts w:ascii="Arial" w:hAnsi="Arial" w:cs="Arial"/>
          <w:sz w:val="24"/>
        </w:rPr>
      </w:pPr>
    </w:p>
    <w:p w:rsidR="003265EF" w:rsidRPr="003D768D" w:rsidRDefault="003265EF" w:rsidP="003265EF">
      <w:pPr>
        <w:spacing w:after="0" w:line="360" w:lineRule="auto"/>
        <w:jc w:val="both"/>
        <w:rPr>
          <w:rFonts w:ascii="Arial" w:hAnsi="Arial" w:cs="Arial"/>
          <w:b/>
        </w:rPr>
      </w:pPr>
      <w:r>
        <w:rPr>
          <w:rFonts w:ascii="Arial" w:hAnsi="Arial" w:cs="Arial"/>
          <w:b/>
        </w:rPr>
        <w:t>Table 8</w:t>
      </w:r>
      <w:r w:rsidRPr="003D768D">
        <w:rPr>
          <w:rFonts w:ascii="Arial" w:hAnsi="Arial" w:cs="Arial"/>
          <w:b/>
        </w:rPr>
        <w:t xml:space="preserve">A:  Electoral Divisions and population </w:t>
      </w:r>
      <w:r>
        <w:rPr>
          <w:rFonts w:ascii="Arial" w:hAnsi="Arial" w:cs="Arial"/>
          <w:b/>
        </w:rPr>
        <w:t xml:space="preserve">located in the </w:t>
      </w:r>
      <w:r w:rsidRPr="003D768D">
        <w:rPr>
          <w:rFonts w:ascii="Arial" w:hAnsi="Arial" w:cs="Arial"/>
          <w:b/>
        </w:rPr>
        <w:t xml:space="preserve">constituency of Wicklow </w:t>
      </w:r>
      <w:r>
        <w:rPr>
          <w:rFonts w:ascii="Arial" w:hAnsi="Arial" w:cs="Arial"/>
          <w:b/>
        </w:rPr>
        <w:t xml:space="preserve">South </w:t>
      </w:r>
      <w:r w:rsidR="0046588F">
        <w:rPr>
          <w:rFonts w:ascii="Arial" w:hAnsi="Arial" w:cs="Arial"/>
          <w:b/>
        </w:rPr>
        <w:t>in Option 3</w:t>
      </w:r>
      <w:r w:rsidR="0046588F">
        <w:rPr>
          <w:rFonts w:ascii="Arial" w:hAnsi="Arial" w:cs="Arial"/>
          <w:b/>
        </w:rPr>
        <w:t xml:space="preserve"> </w:t>
      </w:r>
    </w:p>
    <w:p w:rsidR="003265EF" w:rsidRDefault="003265EF" w:rsidP="005E78AC">
      <w:pPr>
        <w:spacing w:after="0" w:line="360" w:lineRule="auto"/>
        <w:jc w:val="both"/>
        <w:rPr>
          <w:rFonts w:ascii="Arial" w:hAnsi="Arial" w:cs="Arial"/>
          <w:sz w:val="24"/>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340"/>
        <w:gridCol w:w="1220"/>
      </w:tblGrid>
      <w:tr w:rsidR="003265EF" w:rsidRPr="003265EF" w:rsidTr="003265EF">
        <w:trPr>
          <w:trHeight w:val="255"/>
        </w:trPr>
        <w:tc>
          <w:tcPr>
            <w:tcW w:w="2680" w:type="dxa"/>
            <w:shd w:val="clear" w:color="auto" w:fill="D9D9D9" w:themeFill="background1" w:themeFillShade="D9"/>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Electoral Division</w:t>
            </w:r>
          </w:p>
        </w:tc>
        <w:tc>
          <w:tcPr>
            <w:tcW w:w="1340" w:type="dxa"/>
            <w:shd w:val="clear" w:color="auto" w:fill="D9D9D9" w:themeFill="background1" w:themeFillShade="D9"/>
            <w:noWrap/>
            <w:vAlign w:val="bottom"/>
          </w:tcPr>
          <w:p w:rsidR="003265EF" w:rsidRPr="003265EF" w:rsidRDefault="003265EF" w:rsidP="003265EF">
            <w:pPr>
              <w:spacing w:after="0" w:line="240" w:lineRule="auto"/>
              <w:jc w:val="right"/>
              <w:rPr>
                <w:rFonts w:ascii="Arial" w:eastAsia="Times New Roman" w:hAnsi="Arial" w:cs="Arial"/>
                <w:sz w:val="20"/>
                <w:szCs w:val="20"/>
                <w:lang w:eastAsia="en-IE"/>
              </w:rPr>
            </w:pPr>
            <w:r>
              <w:rPr>
                <w:rFonts w:ascii="Arial" w:eastAsia="Times New Roman" w:hAnsi="Arial" w:cs="Arial"/>
                <w:sz w:val="20"/>
                <w:szCs w:val="20"/>
                <w:lang w:eastAsia="en-IE"/>
              </w:rPr>
              <w:t>Population</w:t>
            </w:r>
          </w:p>
        </w:tc>
        <w:tc>
          <w:tcPr>
            <w:tcW w:w="1220" w:type="dxa"/>
            <w:shd w:val="clear" w:color="auto" w:fill="D9D9D9" w:themeFill="background1" w:themeFillShade="D9"/>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County</w:t>
            </w:r>
          </w:p>
        </w:tc>
      </w:tr>
      <w:tr w:rsidR="003265EF" w:rsidRPr="003265EF" w:rsidTr="003265EF">
        <w:trPr>
          <w:trHeight w:val="255"/>
        </w:trPr>
        <w:tc>
          <w:tcPr>
            <w:tcW w:w="2680" w:type="dxa"/>
            <w:shd w:val="clear" w:color="auto" w:fill="auto"/>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Ardamine</w:t>
            </w:r>
          </w:p>
        </w:tc>
        <w:tc>
          <w:tcPr>
            <w:tcW w:w="1340" w:type="dxa"/>
            <w:shd w:val="clear" w:color="auto" w:fill="auto"/>
            <w:noWrap/>
            <w:vAlign w:val="bottom"/>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w:t>
            </w:r>
            <w:r>
              <w:rPr>
                <w:rFonts w:ascii="Arial" w:eastAsia="Times New Roman" w:hAnsi="Arial" w:cs="Arial"/>
                <w:sz w:val="20"/>
                <w:szCs w:val="20"/>
                <w:lang w:eastAsia="en-IE"/>
              </w:rPr>
              <w:t>,</w:t>
            </w:r>
            <w:r w:rsidRPr="003265EF">
              <w:rPr>
                <w:rFonts w:ascii="Arial" w:eastAsia="Times New Roman" w:hAnsi="Arial" w:cs="Arial"/>
                <w:sz w:val="20"/>
                <w:szCs w:val="20"/>
                <w:lang w:eastAsia="en-IE"/>
              </w:rPr>
              <w:t>458</w:t>
            </w:r>
          </w:p>
        </w:tc>
        <w:tc>
          <w:tcPr>
            <w:tcW w:w="1220" w:type="dxa"/>
            <w:shd w:val="clear" w:color="auto" w:fill="auto"/>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Ballylarkin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914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Ballynestragh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392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Coolgreany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227</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Courtown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988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Goreyrural</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363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Goreyurban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743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Kilgorman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888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Kilnahue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483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Limerick</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063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Wingfield</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032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8318FF">
        <w:trPr>
          <w:trHeight w:val="255"/>
        </w:trPr>
        <w:tc>
          <w:tcPr>
            <w:tcW w:w="2680" w:type="dxa"/>
            <w:shd w:val="clear" w:color="auto" w:fill="D9D9D9" w:themeFill="background1" w:themeFillShade="D9"/>
            <w:noWrap/>
            <w:vAlign w:val="bottom"/>
          </w:tcPr>
          <w:p w:rsidR="0046588F" w:rsidRPr="003265EF" w:rsidRDefault="0046588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Sub-Total: </w:t>
            </w:r>
          </w:p>
        </w:tc>
        <w:tc>
          <w:tcPr>
            <w:tcW w:w="1340" w:type="dxa"/>
            <w:shd w:val="clear" w:color="auto" w:fill="D9D9D9" w:themeFill="background1" w:themeFillShade="D9"/>
            <w:noWrap/>
            <w:vAlign w:val="bottom"/>
          </w:tcPr>
          <w:p w:rsidR="0046588F" w:rsidRPr="003265EF" w:rsidRDefault="0046588F" w:rsidP="003265EF">
            <w:pPr>
              <w:spacing w:after="0" w:line="240" w:lineRule="auto"/>
              <w:jc w:val="right"/>
              <w:rPr>
                <w:rFonts w:ascii="Arial" w:eastAsia="Times New Roman" w:hAnsi="Arial" w:cs="Arial"/>
                <w:sz w:val="20"/>
                <w:szCs w:val="20"/>
                <w:lang w:eastAsia="en-IE"/>
              </w:rPr>
            </w:pPr>
            <w:r>
              <w:rPr>
                <w:rFonts w:ascii="Arial" w:eastAsia="Times New Roman" w:hAnsi="Arial" w:cs="Arial"/>
                <w:sz w:val="20"/>
                <w:szCs w:val="20"/>
                <w:lang w:eastAsia="en-IE"/>
              </w:rPr>
              <w:t>26,551</w:t>
            </w:r>
          </w:p>
        </w:tc>
        <w:tc>
          <w:tcPr>
            <w:tcW w:w="1220" w:type="dxa"/>
            <w:shd w:val="clear" w:color="auto" w:fill="D9D9D9" w:themeFill="background1" w:themeFillShade="D9"/>
            <w:noWrap/>
            <w:vAlign w:val="bottom"/>
          </w:tcPr>
          <w:p w:rsidR="0046588F" w:rsidRPr="003265EF" w:rsidRDefault="008318F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Wexford</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Aghowle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253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Arklow no. 1 urban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10</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379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Arklow no. 2 urban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026</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Arklow rural</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442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Aughrim</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934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Ballinaclash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698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Ballinacor</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372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Ballinderry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Ballingate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419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Ballinglen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230</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Ballinguile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151</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Ballyarthur</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155</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Ballybeg</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214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Baltinglass</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023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Carnew</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878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Coolattin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289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Coolballintaggart</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518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Coolboy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614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Cronebane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533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Cronelea</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184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lastRenderedPageBreak/>
              <w:t>Donaghmore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446</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Dunganstown east</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912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Dunganstown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935</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Dunganstown west</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479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Eadestown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218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Ennereilly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475</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Glenealy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870</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Hartstown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275</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Humewood</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361</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Imael north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250</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Imael south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272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Kilballyowen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419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Kilbride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939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Killinure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362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Kilpipe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449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Knockrath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245</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Money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167</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Ovoca</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717</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282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Rathdangan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501</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Rathdrum</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177</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Rathsallagh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297</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Shillelagh</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626</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Stratford</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476</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Talbotstown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453</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The grange</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468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Tinahely</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614</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Trooperstown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349</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Tuckmill</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318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 rural</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10</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192</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3265EF" w:rsidRPr="003265EF" w:rsidTr="003265EF">
        <w:trPr>
          <w:trHeight w:val="255"/>
        </w:trPr>
        <w:tc>
          <w:tcPr>
            <w:tcW w:w="268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 urban</w:t>
            </w:r>
          </w:p>
        </w:tc>
        <w:tc>
          <w:tcPr>
            <w:tcW w:w="1340" w:type="dxa"/>
            <w:shd w:val="clear" w:color="auto" w:fill="auto"/>
            <w:noWrap/>
            <w:vAlign w:val="bottom"/>
            <w:hideMark/>
          </w:tcPr>
          <w:p w:rsidR="003265EF" w:rsidRPr="003265EF" w:rsidRDefault="003265EF" w:rsidP="003265E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148</w:t>
            </w:r>
          </w:p>
        </w:tc>
        <w:tc>
          <w:tcPr>
            <w:tcW w:w="1220" w:type="dxa"/>
            <w:shd w:val="clear" w:color="auto" w:fill="auto"/>
            <w:noWrap/>
            <w:vAlign w:val="bottom"/>
            <w:hideMark/>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Wicklow</w:t>
            </w:r>
          </w:p>
        </w:tc>
      </w:tr>
      <w:tr w:rsidR="008318FF" w:rsidRPr="003265EF" w:rsidTr="008318FF">
        <w:trPr>
          <w:trHeight w:val="255"/>
        </w:trPr>
        <w:tc>
          <w:tcPr>
            <w:tcW w:w="2680" w:type="dxa"/>
            <w:shd w:val="clear" w:color="auto" w:fill="D9D9D9" w:themeFill="background1" w:themeFillShade="D9"/>
            <w:noWrap/>
            <w:vAlign w:val="bottom"/>
          </w:tcPr>
          <w:p w:rsidR="008318FF" w:rsidRPr="003265EF" w:rsidRDefault="008318F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Sub-Total: </w:t>
            </w:r>
          </w:p>
        </w:tc>
        <w:tc>
          <w:tcPr>
            <w:tcW w:w="1340" w:type="dxa"/>
            <w:shd w:val="clear" w:color="auto" w:fill="D9D9D9" w:themeFill="background1" w:themeFillShade="D9"/>
            <w:noWrap/>
            <w:vAlign w:val="bottom"/>
          </w:tcPr>
          <w:p w:rsidR="008318FF" w:rsidRPr="003265EF" w:rsidRDefault="008318FF" w:rsidP="003265EF">
            <w:pPr>
              <w:spacing w:after="0" w:line="240" w:lineRule="auto"/>
              <w:jc w:val="right"/>
              <w:rPr>
                <w:rFonts w:ascii="Arial" w:eastAsia="Times New Roman" w:hAnsi="Arial" w:cs="Arial"/>
                <w:sz w:val="20"/>
                <w:szCs w:val="20"/>
                <w:lang w:eastAsia="en-IE"/>
              </w:rPr>
            </w:pPr>
            <w:r>
              <w:rPr>
                <w:rFonts w:ascii="Arial" w:eastAsia="Times New Roman" w:hAnsi="Arial" w:cs="Arial"/>
                <w:sz w:val="20"/>
                <w:szCs w:val="20"/>
                <w:lang w:eastAsia="en-IE"/>
              </w:rPr>
              <w:t>64,512</w:t>
            </w:r>
          </w:p>
        </w:tc>
        <w:tc>
          <w:tcPr>
            <w:tcW w:w="1220" w:type="dxa"/>
            <w:shd w:val="clear" w:color="auto" w:fill="D9D9D9" w:themeFill="background1" w:themeFillShade="D9"/>
            <w:noWrap/>
            <w:vAlign w:val="bottom"/>
          </w:tcPr>
          <w:p w:rsidR="008318FF" w:rsidRPr="003265EF" w:rsidRDefault="008318F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Wicklow </w:t>
            </w:r>
          </w:p>
        </w:tc>
      </w:tr>
      <w:tr w:rsidR="003265EF" w:rsidRPr="003265EF" w:rsidTr="003265EF">
        <w:trPr>
          <w:trHeight w:val="255"/>
        </w:trPr>
        <w:tc>
          <w:tcPr>
            <w:tcW w:w="2680" w:type="dxa"/>
            <w:shd w:val="clear" w:color="auto" w:fill="D9D9D9" w:themeFill="background1" w:themeFillShade="D9"/>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Total: </w:t>
            </w:r>
          </w:p>
        </w:tc>
        <w:tc>
          <w:tcPr>
            <w:tcW w:w="1340" w:type="dxa"/>
            <w:shd w:val="clear" w:color="auto" w:fill="D9D9D9" w:themeFill="background1" w:themeFillShade="D9"/>
            <w:noWrap/>
            <w:vAlign w:val="bottom"/>
          </w:tcPr>
          <w:p w:rsidR="003265EF" w:rsidRPr="003265EF" w:rsidRDefault="003265EF" w:rsidP="003265EF">
            <w:pPr>
              <w:spacing w:after="0" w:line="240" w:lineRule="auto"/>
              <w:jc w:val="right"/>
              <w:rPr>
                <w:rFonts w:ascii="Arial" w:eastAsia="Times New Roman" w:hAnsi="Arial" w:cs="Arial"/>
                <w:sz w:val="20"/>
                <w:szCs w:val="20"/>
                <w:lang w:eastAsia="en-IE"/>
              </w:rPr>
            </w:pPr>
            <w:r>
              <w:rPr>
                <w:rFonts w:ascii="Arial" w:eastAsia="Times New Roman" w:hAnsi="Arial" w:cs="Arial"/>
                <w:sz w:val="20"/>
                <w:szCs w:val="20"/>
                <w:lang w:eastAsia="en-IE"/>
              </w:rPr>
              <w:t>91,063</w:t>
            </w:r>
          </w:p>
        </w:tc>
        <w:tc>
          <w:tcPr>
            <w:tcW w:w="1220" w:type="dxa"/>
            <w:shd w:val="clear" w:color="auto" w:fill="D9D9D9" w:themeFill="background1" w:themeFillShade="D9"/>
            <w:noWrap/>
            <w:vAlign w:val="bottom"/>
          </w:tcPr>
          <w:p w:rsidR="003265EF" w:rsidRPr="003265EF" w:rsidRDefault="003265EF" w:rsidP="003265E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 </w:t>
            </w:r>
            <w:r>
              <w:rPr>
                <w:rFonts w:ascii="Arial" w:eastAsia="Times New Roman" w:hAnsi="Arial" w:cs="Arial"/>
                <w:sz w:val="20"/>
                <w:szCs w:val="20"/>
                <w:lang w:eastAsia="en-IE"/>
              </w:rPr>
              <w:t xml:space="preserve">  - </w:t>
            </w:r>
          </w:p>
        </w:tc>
      </w:tr>
    </w:tbl>
    <w:p w:rsidR="00181B98" w:rsidRDefault="00181B98" w:rsidP="005E78AC">
      <w:pPr>
        <w:spacing w:after="0" w:line="360" w:lineRule="auto"/>
        <w:jc w:val="both"/>
        <w:rPr>
          <w:rFonts w:ascii="Arial" w:hAnsi="Arial" w:cs="Arial"/>
          <w:sz w:val="24"/>
        </w:rPr>
      </w:pPr>
    </w:p>
    <w:p w:rsidR="00181B98" w:rsidRDefault="00181B98" w:rsidP="005E78AC">
      <w:pPr>
        <w:spacing w:after="0" w:line="360" w:lineRule="auto"/>
        <w:jc w:val="both"/>
        <w:rPr>
          <w:rFonts w:ascii="Arial" w:hAnsi="Arial" w:cs="Arial"/>
          <w:sz w:val="24"/>
        </w:rPr>
      </w:pPr>
    </w:p>
    <w:p w:rsidR="0046588F" w:rsidRPr="003D768D" w:rsidRDefault="0046588F" w:rsidP="0046588F">
      <w:pPr>
        <w:spacing w:after="0" w:line="360" w:lineRule="auto"/>
        <w:jc w:val="both"/>
        <w:rPr>
          <w:rFonts w:ascii="Arial" w:hAnsi="Arial" w:cs="Arial"/>
          <w:b/>
        </w:rPr>
      </w:pPr>
      <w:r>
        <w:rPr>
          <w:rFonts w:ascii="Arial" w:hAnsi="Arial" w:cs="Arial"/>
          <w:b/>
        </w:rPr>
        <w:t xml:space="preserve">Table </w:t>
      </w:r>
      <w:r>
        <w:rPr>
          <w:rFonts w:ascii="Arial" w:hAnsi="Arial" w:cs="Arial"/>
          <w:b/>
        </w:rPr>
        <w:t>9</w:t>
      </w:r>
      <w:r w:rsidRPr="003D768D">
        <w:rPr>
          <w:rFonts w:ascii="Arial" w:hAnsi="Arial" w:cs="Arial"/>
          <w:b/>
        </w:rPr>
        <w:t xml:space="preserve">A:  Electoral Divisions and population </w:t>
      </w:r>
      <w:r>
        <w:rPr>
          <w:rFonts w:ascii="Arial" w:hAnsi="Arial" w:cs="Arial"/>
          <w:b/>
        </w:rPr>
        <w:t xml:space="preserve">located in the </w:t>
      </w:r>
      <w:r>
        <w:rPr>
          <w:rFonts w:ascii="Arial" w:hAnsi="Arial" w:cs="Arial"/>
          <w:b/>
        </w:rPr>
        <w:t xml:space="preserve">constituency of Wexford </w:t>
      </w:r>
      <w:r>
        <w:rPr>
          <w:rFonts w:ascii="Arial" w:hAnsi="Arial" w:cs="Arial"/>
          <w:b/>
        </w:rPr>
        <w:t>in Option 3</w:t>
      </w:r>
      <w:r>
        <w:rPr>
          <w:rFonts w:ascii="Arial" w:hAnsi="Arial" w:cs="Arial"/>
          <w:b/>
        </w:rPr>
        <w:t xml:space="preserve"> </w:t>
      </w:r>
    </w:p>
    <w:p w:rsidR="00497E47" w:rsidRDefault="00497E47" w:rsidP="005E78AC">
      <w:pPr>
        <w:spacing w:after="0" w:line="360" w:lineRule="auto"/>
        <w:jc w:val="both"/>
        <w:rPr>
          <w:rFonts w:ascii="Arial" w:hAnsi="Arial" w:cs="Arial"/>
          <w:sz w:val="24"/>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340"/>
        <w:gridCol w:w="1220"/>
      </w:tblGrid>
      <w:tr w:rsidR="0046588F" w:rsidRPr="003265EF" w:rsidTr="008318FF">
        <w:trPr>
          <w:trHeight w:val="255"/>
        </w:trPr>
        <w:tc>
          <w:tcPr>
            <w:tcW w:w="2680" w:type="dxa"/>
            <w:shd w:val="clear" w:color="auto" w:fill="D9D9D9" w:themeFill="background1" w:themeFillShade="D9"/>
            <w:noWrap/>
            <w:vAlign w:val="bottom"/>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Electoral Division</w:t>
            </w:r>
          </w:p>
        </w:tc>
        <w:tc>
          <w:tcPr>
            <w:tcW w:w="1340" w:type="dxa"/>
            <w:shd w:val="clear" w:color="auto" w:fill="D9D9D9" w:themeFill="background1" w:themeFillShade="D9"/>
            <w:noWrap/>
            <w:vAlign w:val="bottom"/>
          </w:tcPr>
          <w:p w:rsidR="0046588F" w:rsidRPr="003265EF" w:rsidRDefault="0046588F" w:rsidP="0046588F">
            <w:pPr>
              <w:spacing w:after="0" w:line="240" w:lineRule="auto"/>
              <w:jc w:val="right"/>
              <w:rPr>
                <w:rFonts w:ascii="Arial" w:eastAsia="Times New Roman" w:hAnsi="Arial" w:cs="Arial"/>
                <w:sz w:val="20"/>
                <w:szCs w:val="20"/>
                <w:lang w:eastAsia="en-IE"/>
              </w:rPr>
            </w:pPr>
            <w:r>
              <w:rPr>
                <w:rFonts w:ascii="Arial" w:eastAsia="Times New Roman" w:hAnsi="Arial" w:cs="Arial"/>
                <w:sz w:val="20"/>
                <w:szCs w:val="20"/>
                <w:lang w:eastAsia="en-IE"/>
              </w:rPr>
              <w:t>Population</w:t>
            </w:r>
          </w:p>
        </w:tc>
        <w:tc>
          <w:tcPr>
            <w:tcW w:w="1220" w:type="dxa"/>
            <w:shd w:val="clear" w:color="auto" w:fill="D9D9D9" w:themeFill="background1" w:themeFillShade="D9"/>
            <w:noWrap/>
            <w:vAlign w:val="bottom"/>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County</w:t>
            </w:r>
          </w:p>
        </w:tc>
      </w:tr>
      <w:tr w:rsidR="0046588F" w:rsidRPr="003265EF" w:rsidTr="0046588F">
        <w:trPr>
          <w:trHeight w:val="255"/>
        </w:trPr>
        <w:tc>
          <w:tcPr>
            <w:tcW w:w="2680" w:type="dxa"/>
            <w:shd w:val="clear" w:color="auto" w:fill="auto"/>
            <w:noWrap/>
            <w:vAlign w:val="bottom"/>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Adamstown</w:t>
            </w:r>
          </w:p>
        </w:tc>
        <w:tc>
          <w:tcPr>
            <w:tcW w:w="1340" w:type="dxa"/>
            <w:shd w:val="clear" w:color="auto" w:fill="auto"/>
            <w:noWrap/>
            <w:vAlign w:val="bottom"/>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662</w:t>
            </w:r>
          </w:p>
        </w:tc>
        <w:tc>
          <w:tcPr>
            <w:tcW w:w="1220" w:type="dxa"/>
            <w:shd w:val="clear" w:color="auto" w:fill="auto"/>
            <w:noWrap/>
            <w:vAlign w:val="bottom"/>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Ardcavan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001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Ardcolm</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028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Artramon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803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Aughwilliam</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586</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Ballindaggan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812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Balloughter</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559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Ballyanne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785</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Ballybeg</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630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Ballycanew</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238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Ballycarney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498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lastRenderedPageBreak/>
              <w:t>Ballyellis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431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Ballygarrett</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912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Ballyhack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359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Ballyhoge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337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Ballyhuskard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708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Ballymitty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576</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Ballymore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Ballyvaldon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788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Bannow</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290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Barrack </w:t>
            </w:r>
            <w:r>
              <w:rPr>
                <w:rFonts w:ascii="Arial" w:eastAsia="Times New Roman" w:hAnsi="Arial" w:cs="Arial"/>
                <w:sz w:val="20"/>
                <w:szCs w:val="20"/>
                <w:lang w:eastAsia="en-IE"/>
              </w:rPr>
              <w:t>V</w:t>
            </w:r>
            <w:r w:rsidRPr="003265EF">
              <w:rPr>
                <w:rFonts w:ascii="Arial" w:eastAsia="Times New Roman" w:hAnsi="Arial" w:cs="Arial"/>
                <w:sz w:val="20"/>
                <w:szCs w:val="20"/>
                <w:lang w:eastAsia="en-IE"/>
              </w:rPr>
              <w:t>illage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103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Barronstown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651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Bolaboy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237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Bree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529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Bridgetown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967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Cahore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510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Carnagh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558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Carrick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850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Carrickbyrne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607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Castle </w:t>
            </w:r>
            <w:r>
              <w:rPr>
                <w:rFonts w:ascii="Arial" w:eastAsia="Times New Roman" w:hAnsi="Arial" w:cs="Arial"/>
                <w:sz w:val="20"/>
                <w:szCs w:val="20"/>
                <w:lang w:eastAsia="en-IE"/>
              </w:rPr>
              <w:t>E</w:t>
            </w:r>
            <w:r w:rsidRPr="003265EF">
              <w:rPr>
                <w:rFonts w:ascii="Arial" w:eastAsia="Times New Roman" w:hAnsi="Arial" w:cs="Arial"/>
                <w:sz w:val="20"/>
                <w:szCs w:val="20"/>
                <w:lang w:eastAsia="en-IE"/>
              </w:rPr>
              <w:t>llis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294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Castle </w:t>
            </w:r>
            <w:r>
              <w:rPr>
                <w:rFonts w:ascii="Arial" w:eastAsia="Times New Roman" w:hAnsi="Arial" w:cs="Arial"/>
                <w:sz w:val="20"/>
                <w:szCs w:val="20"/>
                <w:lang w:eastAsia="en-IE"/>
              </w:rPr>
              <w:t>Talbot</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971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Castleboro</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989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Castledockrell</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494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Clongeen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979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Clonleigh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462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Clonroche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306</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Drinagh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158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Duncormick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650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Dunmain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334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Edermine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577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Enniscorthy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ural</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019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Enniscorthy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613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Ferns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600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Fethard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970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Ford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702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Forth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867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Glynn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627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Harperstown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554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Harristown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554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Horetown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722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Huntingtown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359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Inch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621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Kilbora</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429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Kilbride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330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Kilcomb</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190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Kilcormick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727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Kilcowan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Kilgarvan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427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Killag</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529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Killann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039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Killenagh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630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Killesk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771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Killincooly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639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lastRenderedPageBreak/>
              <w:t>Killinick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873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Killoughrum</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840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Killurin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757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Kilmallock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543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Kilmokea</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887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Kilmore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494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Kilpatrick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758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Kilrush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430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Kilscoran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068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Kiltealy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Lady's </w:t>
            </w:r>
            <w:r>
              <w:rPr>
                <w:rFonts w:ascii="Arial" w:eastAsia="Times New Roman" w:hAnsi="Arial" w:cs="Arial"/>
                <w:sz w:val="20"/>
                <w:szCs w:val="20"/>
                <w:lang w:eastAsia="en-IE"/>
              </w:rPr>
              <w:t>I</w:t>
            </w:r>
            <w:r w:rsidRPr="003265EF">
              <w:rPr>
                <w:rFonts w:ascii="Arial" w:eastAsia="Times New Roman" w:hAnsi="Arial" w:cs="Arial"/>
                <w:sz w:val="20"/>
                <w:szCs w:val="20"/>
                <w:lang w:eastAsia="en-IE"/>
              </w:rPr>
              <w:t>sland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624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Marshalstown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132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Mayglass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569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Monamolin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889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Monaseed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730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Moyacomb</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466</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New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 xml:space="preserve">oss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ural</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178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New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 xml:space="preserve">oss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3</w:t>
            </w:r>
            <w:r>
              <w:rPr>
                <w:rFonts w:ascii="Arial" w:eastAsia="Times New Roman" w:hAnsi="Arial" w:cs="Arial"/>
                <w:sz w:val="20"/>
                <w:szCs w:val="20"/>
                <w:lang w:eastAsia="en-IE"/>
              </w:rPr>
              <w:t>,</w:t>
            </w:r>
            <w:r w:rsidRPr="003265EF">
              <w:rPr>
                <w:rFonts w:ascii="Arial" w:eastAsia="Times New Roman" w:hAnsi="Arial" w:cs="Arial"/>
                <w:sz w:val="20"/>
                <w:szCs w:val="20"/>
                <w:lang w:eastAsia="en-IE"/>
              </w:rPr>
              <w:t>938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Newbawn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563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Newcastle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532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Newtownbarry</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439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Old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oss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500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Oldcourt</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731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Rathaspick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799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Rathroe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927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Rochestown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268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Rosbercon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704</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Rossard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519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Rosslare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237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Rossminoge</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673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St. Helen's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2</w:t>
            </w:r>
            <w:r>
              <w:rPr>
                <w:rFonts w:ascii="Arial" w:eastAsia="Times New Roman" w:hAnsi="Arial" w:cs="Arial"/>
                <w:sz w:val="20"/>
                <w:szCs w:val="20"/>
                <w:lang w:eastAsia="en-IE"/>
              </w:rPr>
              <w:t>,</w:t>
            </w:r>
            <w:r w:rsidRPr="003265EF">
              <w:rPr>
                <w:rFonts w:ascii="Arial" w:eastAsia="Times New Roman" w:hAnsi="Arial" w:cs="Arial"/>
                <w:sz w:val="20"/>
                <w:szCs w:val="20"/>
                <w:lang w:eastAsia="en-IE"/>
              </w:rPr>
              <w:t>697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St. Mary's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783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Tacumshin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488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Taghmon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182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Templeludigan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490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Templetown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829</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The H</w:t>
            </w:r>
            <w:r w:rsidRPr="003265EF">
              <w:rPr>
                <w:rFonts w:ascii="Arial" w:eastAsia="Times New Roman" w:hAnsi="Arial" w:cs="Arial"/>
                <w:sz w:val="20"/>
                <w:szCs w:val="20"/>
                <w:lang w:eastAsia="en-IE"/>
              </w:rPr>
              <w:t>arrow</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525</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The </w:t>
            </w:r>
            <w:r>
              <w:rPr>
                <w:rFonts w:ascii="Arial" w:eastAsia="Times New Roman" w:hAnsi="Arial" w:cs="Arial"/>
                <w:sz w:val="20"/>
                <w:szCs w:val="20"/>
                <w:lang w:eastAsia="en-IE"/>
              </w:rPr>
              <w:t>L</w:t>
            </w:r>
            <w:r w:rsidRPr="003265EF">
              <w:rPr>
                <w:rFonts w:ascii="Arial" w:eastAsia="Times New Roman" w:hAnsi="Arial" w:cs="Arial"/>
                <w:sz w:val="20"/>
                <w:szCs w:val="20"/>
                <w:lang w:eastAsia="en-IE"/>
              </w:rPr>
              <w:t>eap</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021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Tinnacross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033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Tintern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748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Tombrack</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767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Tomhaggard</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522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Wells</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880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Wexford N</w:t>
            </w:r>
            <w:r w:rsidRPr="003265EF">
              <w:rPr>
                <w:rFonts w:ascii="Arial" w:eastAsia="Times New Roman" w:hAnsi="Arial" w:cs="Arial"/>
                <w:sz w:val="20"/>
                <w:szCs w:val="20"/>
                <w:lang w:eastAsia="en-IE"/>
              </w:rPr>
              <w:t xml:space="preserve">o. 1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711</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Wexford N</w:t>
            </w:r>
            <w:r w:rsidRPr="003265EF">
              <w:rPr>
                <w:rFonts w:ascii="Arial" w:eastAsia="Times New Roman" w:hAnsi="Arial" w:cs="Arial"/>
                <w:sz w:val="20"/>
                <w:szCs w:val="20"/>
                <w:lang w:eastAsia="en-IE"/>
              </w:rPr>
              <w:t xml:space="preserve">o. 2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4</w:t>
            </w:r>
            <w:r>
              <w:rPr>
                <w:rFonts w:ascii="Arial" w:eastAsia="Times New Roman" w:hAnsi="Arial" w:cs="Arial"/>
                <w:sz w:val="20"/>
                <w:szCs w:val="20"/>
                <w:lang w:eastAsia="en-IE"/>
              </w:rPr>
              <w:t>,</w:t>
            </w:r>
            <w:r w:rsidRPr="003265EF">
              <w:rPr>
                <w:rFonts w:ascii="Arial" w:eastAsia="Times New Roman" w:hAnsi="Arial" w:cs="Arial"/>
                <w:sz w:val="20"/>
                <w:szCs w:val="20"/>
                <w:lang w:eastAsia="en-IE"/>
              </w:rPr>
              <w:t>215</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Wexford N</w:t>
            </w:r>
            <w:r w:rsidRPr="003265EF">
              <w:rPr>
                <w:rFonts w:ascii="Arial" w:eastAsia="Times New Roman" w:hAnsi="Arial" w:cs="Arial"/>
                <w:sz w:val="20"/>
                <w:szCs w:val="20"/>
                <w:lang w:eastAsia="en-IE"/>
              </w:rPr>
              <w:t xml:space="preserve">o. 3 </w:t>
            </w:r>
            <w:r>
              <w:rPr>
                <w:rFonts w:ascii="Arial" w:eastAsia="Times New Roman" w:hAnsi="Arial" w:cs="Arial"/>
                <w:sz w:val="20"/>
                <w:szCs w:val="20"/>
                <w:lang w:eastAsia="en-IE"/>
              </w:rPr>
              <w:t>U</w:t>
            </w:r>
            <w:r w:rsidRPr="003265EF">
              <w:rPr>
                <w:rFonts w:ascii="Arial" w:eastAsia="Times New Roman" w:hAnsi="Arial" w:cs="Arial"/>
                <w:sz w:val="20"/>
                <w:szCs w:val="20"/>
                <w:lang w:eastAsia="en-IE"/>
              </w:rPr>
              <w:t>rban</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w:t>
            </w:r>
            <w:r>
              <w:rPr>
                <w:rFonts w:ascii="Arial" w:eastAsia="Times New Roman" w:hAnsi="Arial" w:cs="Arial"/>
                <w:sz w:val="20"/>
                <w:szCs w:val="20"/>
                <w:lang w:eastAsia="en-IE"/>
              </w:rPr>
              <w:t>,</w:t>
            </w:r>
            <w:r w:rsidRPr="003265EF">
              <w:rPr>
                <w:rFonts w:ascii="Arial" w:eastAsia="Times New Roman" w:hAnsi="Arial" w:cs="Arial"/>
                <w:sz w:val="20"/>
                <w:szCs w:val="20"/>
                <w:lang w:eastAsia="en-IE"/>
              </w:rPr>
              <w:t>382</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 xml:space="preserve">Wexford </w:t>
            </w:r>
            <w:r>
              <w:rPr>
                <w:rFonts w:ascii="Arial" w:eastAsia="Times New Roman" w:hAnsi="Arial" w:cs="Arial"/>
                <w:sz w:val="20"/>
                <w:szCs w:val="20"/>
                <w:lang w:eastAsia="en-IE"/>
              </w:rPr>
              <w:t>R</w:t>
            </w:r>
            <w:r w:rsidRPr="003265EF">
              <w:rPr>
                <w:rFonts w:ascii="Arial" w:eastAsia="Times New Roman" w:hAnsi="Arial" w:cs="Arial"/>
                <w:sz w:val="20"/>
                <w:szCs w:val="20"/>
                <w:lang w:eastAsia="en-IE"/>
              </w:rPr>
              <w:t>ural</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14</w:t>
            </w:r>
            <w:r>
              <w:rPr>
                <w:rFonts w:ascii="Arial" w:eastAsia="Times New Roman" w:hAnsi="Arial" w:cs="Arial"/>
                <w:sz w:val="20"/>
                <w:szCs w:val="20"/>
                <w:lang w:eastAsia="en-IE"/>
              </w:rPr>
              <w:t>,</w:t>
            </w:r>
            <w:r w:rsidRPr="003265EF">
              <w:rPr>
                <w:rFonts w:ascii="Arial" w:eastAsia="Times New Roman" w:hAnsi="Arial" w:cs="Arial"/>
                <w:sz w:val="20"/>
                <w:szCs w:val="20"/>
                <w:lang w:eastAsia="en-IE"/>
              </w:rPr>
              <w:t>110</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Whitechurch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697</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Whitechurch</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543</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Whitemoor</w:t>
            </w:r>
          </w:p>
        </w:tc>
        <w:tc>
          <w:tcPr>
            <w:tcW w:w="1340" w:type="dxa"/>
            <w:shd w:val="clear" w:color="auto" w:fill="auto"/>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618</w:t>
            </w:r>
          </w:p>
        </w:tc>
        <w:tc>
          <w:tcPr>
            <w:tcW w:w="1220" w:type="dxa"/>
            <w:shd w:val="clear" w:color="auto" w:fill="auto"/>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sidRPr="003265EF">
              <w:rPr>
                <w:rFonts w:ascii="Arial" w:eastAsia="Times New Roman" w:hAnsi="Arial" w:cs="Arial"/>
                <w:sz w:val="20"/>
                <w:szCs w:val="20"/>
                <w:lang w:eastAsia="en-IE"/>
              </w:rPr>
              <w:t>Wexford</w:t>
            </w:r>
          </w:p>
        </w:tc>
      </w:tr>
      <w:tr w:rsidR="0046588F" w:rsidRPr="003265EF" w:rsidTr="0046588F">
        <w:trPr>
          <w:trHeight w:val="255"/>
        </w:trPr>
        <w:tc>
          <w:tcPr>
            <w:tcW w:w="2680" w:type="dxa"/>
            <w:shd w:val="clear" w:color="auto" w:fill="D9D9D9" w:themeFill="background1" w:themeFillShade="D9"/>
            <w:noWrap/>
            <w:vAlign w:val="bottom"/>
            <w:hideMark/>
          </w:tcPr>
          <w:p w:rsidR="0046588F" w:rsidRPr="003265EF" w:rsidRDefault="0046588F" w:rsidP="0046588F">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Total: </w:t>
            </w:r>
          </w:p>
        </w:tc>
        <w:tc>
          <w:tcPr>
            <w:tcW w:w="1340" w:type="dxa"/>
            <w:shd w:val="clear" w:color="auto" w:fill="D9D9D9" w:themeFill="background1" w:themeFillShade="D9"/>
            <w:noWrap/>
            <w:vAlign w:val="bottom"/>
            <w:hideMark/>
          </w:tcPr>
          <w:p w:rsidR="0046588F" w:rsidRPr="003265EF" w:rsidRDefault="0046588F" w:rsidP="0046588F">
            <w:pPr>
              <w:spacing w:after="0" w:line="240" w:lineRule="auto"/>
              <w:jc w:val="right"/>
              <w:rPr>
                <w:rFonts w:ascii="Arial" w:eastAsia="Times New Roman" w:hAnsi="Arial" w:cs="Arial"/>
                <w:sz w:val="20"/>
                <w:szCs w:val="20"/>
                <w:lang w:eastAsia="en-IE"/>
              </w:rPr>
            </w:pPr>
            <w:r w:rsidRPr="003265EF">
              <w:rPr>
                <w:rFonts w:ascii="Arial" w:eastAsia="Times New Roman" w:hAnsi="Arial" w:cs="Arial"/>
                <w:sz w:val="20"/>
                <w:szCs w:val="20"/>
                <w:lang w:eastAsia="en-IE"/>
              </w:rPr>
              <w:t>136</w:t>
            </w:r>
            <w:r>
              <w:rPr>
                <w:rFonts w:ascii="Arial" w:eastAsia="Times New Roman" w:hAnsi="Arial" w:cs="Arial"/>
                <w:sz w:val="20"/>
                <w:szCs w:val="20"/>
                <w:lang w:eastAsia="en-IE"/>
              </w:rPr>
              <w:t>,</w:t>
            </w:r>
            <w:r w:rsidRPr="003265EF">
              <w:rPr>
                <w:rFonts w:ascii="Arial" w:eastAsia="Times New Roman" w:hAnsi="Arial" w:cs="Arial"/>
                <w:sz w:val="20"/>
                <w:szCs w:val="20"/>
                <w:lang w:eastAsia="en-IE"/>
              </w:rPr>
              <w:t>976</w:t>
            </w:r>
          </w:p>
        </w:tc>
        <w:tc>
          <w:tcPr>
            <w:tcW w:w="1220" w:type="dxa"/>
            <w:shd w:val="clear" w:color="auto" w:fill="D9D9D9" w:themeFill="background1" w:themeFillShade="D9"/>
            <w:noWrap/>
            <w:vAlign w:val="bottom"/>
            <w:hideMark/>
          </w:tcPr>
          <w:p w:rsidR="0046588F" w:rsidRPr="003265EF" w:rsidRDefault="0046588F" w:rsidP="0046588F">
            <w:pPr>
              <w:spacing w:after="0" w:line="240" w:lineRule="auto"/>
              <w:jc w:val="center"/>
              <w:rPr>
                <w:rFonts w:ascii="Arial" w:eastAsia="Times New Roman" w:hAnsi="Arial" w:cs="Arial"/>
                <w:sz w:val="20"/>
                <w:szCs w:val="20"/>
                <w:lang w:eastAsia="en-IE"/>
              </w:rPr>
            </w:pPr>
            <w:r>
              <w:rPr>
                <w:rFonts w:ascii="Arial" w:eastAsia="Times New Roman" w:hAnsi="Arial" w:cs="Arial"/>
                <w:sz w:val="20"/>
                <w:szCs w:val="20"/>
                <w:lang w:eastAsia="en-IE"/>
              </w:rPr>
              <w:t xml:space="preserve">- </w:t>
            </w:r>
          </w:p>
        </w:tc>
      </w:tr>
    </w:tbl>
    <w:p w:rsidR="003265EF" w:rsidRDefault="003265EF" w:rsidP="005E78AC">
      <w:pPr>
        <w:spacing w:after="0" w:line="360" w:lineRule="auto"/>
        <w:jc w:val="both"/>
        <w:rPr>
          <w:rFonts w:ascii="Arial" w:hAnsi="Arial" w:cs="Arial"/>
          <w:sz w:val="24"/>
        </w:rPr>
      </w:pPr>
    </w:p>
    <w:p w:rsidR="003265EF" w:rsidRDefault="003265EF" w:rsidP="005E78AC">
      <w:pPr>
        <w:spacing w:after="0" w:line="360" w:lineRule="auto"/>
        <w:jc w:val="both"/>
        <w:rPr>
          <w:rFonts w:ascii="Arial" w:hAnsi="Arial" w:cs="Arial"/>
          <w:sz w:val="24"/>
        </w:rPr>
      </w:pPr>
    </w:p>
    <w:p w:rsidR="005E78AC" w:rsidRPr="003D768D" w:rsidRDefault="0046588F" w:rsidP="005E78AC">
      <w:pPr>
        <w:spacing w:after="0" w:line="360" w:lineRule="auto"/>
        <w:jc w:val="both"/>
        <w:rPr>
          <w:rFonts w:ascii="Arial" w:hAnsi="Arial" w:cs="Arial"/>
          <w:b/>
        </w:rPr>
      </w:pPr>
      <w:r>
        <w:rPr>
          <w:rFonts w:ascii="Arial" w:hAnsi="Arial" w:cs="Arial"/>
          <w:b/>
        </w:rPr>
        <w:t>Table 10</w:t>
      </w:r>
      <w:r w:rsidR="005E78AC" w:rsidRPr="003D768D">
        <w:rPr>
          <w:rFonts w:ascii="Arial" w:hAnsi="Arial" w:cs="Arial"/>
          <w:b/>
        </w:rPr>
        <w:t>A:  Electoral Divisions and population located in the county of Laois to be included</w:t>
      </w:r>
      <w:r>
        <w:rPr>
          <w:rFonts w:ascii="Arial" w:hAnsi="Arial" w:cs="Arial"/>
          <w:b/>
        </w:rPr>
        <w:t xml:space="preserve"> in the constituency of Offaly</w:t>
      </w:r>
      <w:r>
        <w:rPr>
          <w:rFonts w:ascii="Arial" w:hAnsi="Arial" w:cs="Arial"/>
          <w:b/>
        </w:rPr>
        <w:t xml:space="preserve"> in Options 2 and 3</w:t>
      </w:r>
      <w:r>
        <w:rPr>
          <w:rFonts w:ascii="Arial" w:hAnsi="Arial" w:cs="Arial"/>
          <w:b/>
        </w:rPr>
        <w:t xml:space="preserve"> </w:t>
      </w:r>
    </w:p>
    <w:p w:rsidR="005E78AC" w:rsidRPr="003D768D" w:rsidRDefault="005E78AC" w:rsidP="005E78AC">
      <w:pPr>
        <w:spacing w:after="0" w:line="360" w:lineRule="auto"/>
        <w:jc w:val="both"/>
        <w:rPr>
          <w:rFonts w:ascii="Arial" w:hAnsi="Arial" w:cs="Arial"/>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(5)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Cappalough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362</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Castlecuffe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421</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Clonaslee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942</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Garrymore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262</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Rearymore</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304 </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2,291</w:t>
            </w:r>
          </w:p>
        </w:tc>
      </w:tr>
    </w:tbl>
    <w:p w:rsidR="005E78AC" w:rsidRPr="003D768D" w:rsidRDefault="005E78AC" w:rsidP="005E78AC">
      <w:pPr>
        <w:spacing w:after="0" w:line="360" w:lineRule="auto"/>
        <w:jc w:val="both"/>
        <w:rPr>
          <w:rFonts w:ascii="Arial" w:hAnsi="Arial" w:cs="Arial"/>
        </w:rPr>
      </w:pPr>
    </w:p>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sz w:val="24"/>
        </w:rPr>
      </w:pPr>
    </w:p>
    <w:p w:rsidR="005E78AC" w:rsidRPr="003D768D" w:rsidRDefault="0046588F" w:rsidP="005E78AC">
      <w:pPr>
        <w:spacing w:after="0" w:line="360" w:lineRule="auto"/>
        <w:jc w:val="both"/>
        <w:rPr>
          <w:rFonts w:ascii="Arial" w:hAnsi="Arial" w:cs="Arial"/>
          <w:b/>
        </w:rPr>
      </w:pPr>
      <w:r>
        <w:rPr>
          <w:rFonts w:ascii="Arial" w:hAnsi="Arial" w:cs="Arial"/>
          <w:b/>
        </w:rPr>
        <w:t>Table 11</w:t>
      </w:r>
      <w:r w:rsidR="005E78AC" w:rsidRPr="003D768D">
        <w:rPr>
          <w:rFonts w:ascii="Arial" w:hAnsi="Arial" w:cs="Arial"/>
          <w:b/>
        </w:rPr>
        <w:t>A:  Electoral Divisions and population remaining in the constituency of Kildare South and located in the County of Laois in Options 1</w:t>
      </w:r>
      <w:r w:rsidR="004B10A3">
        <w:rPr>
          <w:rFonts w:ascii="Arial" w:hAnsi="Arial" w:cs="Arial"/>
          <w:b/>
        </w:rPr>
        <w:t xml:space="preserve">, 2 and 3. </w:t>
      </w:r>
    </w:p>
    <w:p w:rsidR="005E78AC" w:rsidRPr="003D768D" w:rsidRDefault="005E78AC" w:rsidP="005E78AC">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(4)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Ballybrittas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1,527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Jamestown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531 </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Kilmullen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598</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Portarlington South </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7,856  </w:t>
            </w:r>
          </w:p>
        </w:tc>
      </w:tr>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10,512  </w:t>
            </w:r>
          </w:p>
        </w:tc>
      </w:tr>
    </w:tbl>
    <w:p w:rsidR="005E78AC" w:rsidRPr="003D768D" w:rsidRDefault="005E78AC" w:rsidP="005E78AC">
      <w:pPr>
        <w:spacing w:after="0" w:line="360" w:lineRule="auto"/>
        <w:jc w:val="both"/>
        <w:rPr>
          <w:rFonts w:ascii="Arial" w:hAnsi="Arial" w:cs="Arial"/>
          <w:sz w:val="24"/>
        </w:rPr>
      </w:pPr>
    </w:p>
    <w:p w:rsidR="005E78AC" w:rsidRPr="003D768D" w:rsidRDefault="005E78AC" w:rsidP="005E78AC">
      <w:pPr>
        <w:spacing w:after="0" w:line="360" w:lineRule="auto"/>
        <w:jc w:val="both"/>
        <w:rPr>
          <w:rFonts w:ascii="Arial" w:hAnsi="Arial" w:cs="Arial"/>
          <w:sz w:val="24"/>
        </w:rPr>
      </w:pPr>
    </w:p>
    <w:p w:rsidR="005E78AC" w:rsidRPr="003D768D" w:rsidRDefault="0046588F" w:rsidP="005E78AC">
      <w:pPr>
        <w:spacing w:after="0" w:line="360" w:lineRule="auto"/>
        <w:jc w:val="both"/>
        <w:rPr>
          <w:rFonts w:ascii="Arial" w:hAnsi="Arial" w:cs="Arial"/>
          <w:b/>
        </w:rPr>
      </w:pPr>
      <w:r>
        <w:rPr>
          <w:rFonts w:ascii="Arial" w:hAnsi="Arial" w:cs="Arial"/>
          <w:b/>
        </w:rPr>
        <w:t>Table 12</w:t>
      </w:r>
      <w:r w:rsidR="005E78AC" w:rsidRPr="003D768D">
        <w:rPr>
          <w:rFonts w:ascii="Arial" w:hAnsi="Arial" w:cs="Arial"/>
          <w:b/>
        </w:rPr>
        <w:t>A:  Electoral Division and population remaining in the constituency of Kildare South and located in the County of Offaly in Options 1</w:t>
      </w:r>
      <w:r w:rsidR="004B10A3">
        <w:rPr>
          <w:rFonts w:ascii="Arial" w:hAnsi="Arial" w:cs="Arial"/>
          <w:b/>
        </w:rPr>
        <w:t xml:space="preserve">, 2 and 3. </w:t>
      </w:r>
    </w:p>
    <w:p w:rsidR="005E78AC" w:rsidRPr="003D768D" w:rsidRDefault="005E78AC" w:rsidP="005E78AC">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5E78AC" w:rsidRPr="003D768D"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 (1)  </w:t>
            </w:r>
          </w:p>
        </w:tc>
        <w:tc>
          <w:tcPr>
            <w:tcW w:w="2551" w:type="dxa"/>
            <w:shd w:val="clear" w:color="auto" w:fill="D9D9D9" w:themeFill="background1" w:themeFillShade="D9"/>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5E78AC" w:rsidRPr="003D768D" w:rsidTr="005E78AC">
        <w:trPr>
          <w:trHeight w:val="288"/>
        </w:trPr>
        <w:tc>
          <w:tcPr>
            <w:tcW w:w="2542" w:type="dxa"/>
            <w:shd w:val="clear" w:color="auto" w:fill="auto"/>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Portarlington North</w:t>
            </w:r>
          </w:p>
        </w:tc>
        <w:tc>
          <w:tcPr>
            <w:tcW w:w="2551" w:type="dxa"/>
            <w:shd w:val="clear" w:color="auto" w:fill="auto"/>
            <w:noWrap/>
            <w:vAlign w:val="bottom"/>
          </w:tcPr>
          <w:p w:rsidR="005E78AC" w:rsidRPr="003D768D"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2,568 </w:t>
            </w:r>
          </w:p>
        </w:tc>
      </w:tr>
      <w:tr w:rsidR="005E78AC" w:rsidRPr="002023D7" w:rsidTr="005E78AC">
        <w:trPr>
          <w:trHeight w:val="288"/>
        </w:trPr>
        <w:tc>
          <w:tcPr>
            <w:tcW w:w="2542" w:type="dxa"/>
            <w:shd w:val="clear" w:color="auto" w:fill="D9D9D9" w:themeFill="background1" w:themeFillShade="D9"/>
            <w:noWrap/>
            <w:vAlign w:val="bottom"/>
          </w:tcPr>
          <w:p w:rsidR="005E78AC" w:rsidRPr="003D768D" w:rsidRDefault="005E78AC" w:rsidP="005E78AC">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5E78AC" w:rsidRPr="002023D7" w:rsidRDefault="005E78AC" w:rsidP="005E78AC">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2,568</w:t>
            </w:r>
            <w:r>
              <w:rPr>
                <w:rFonts w:ascii="Arial" w:eastAsia="Times New Roman" w:hAnsi="Arial" w:cs="Arial"/>
                <w:color w:val="000000"/>
                <w:lang w:eastAsia="en-IE"/>
              </w:rPr>
              <w:t xml:space="preserve"> </w:t>
            </w:r>
          </w:p>
        </w:tc>
      </w:tr>
    </w:tbl>
    <w:p w:rsidR="005E78AC" w:rsidRDefault="005E78AC" w:rsidP="005E78AC">
      <w:pPr>
        <w:spacing w:after="0" w:line="360" w:lineRule="auto"/>
        <w:jc w:val="both"/>
        <w:rPr>
          <w:rFonts w:ascii="Arial" w:hAnsi="Arial" w:cs="Arial"/>
          <w:sz w:val="24"/>
        </w:rPr>
      </w:pPr>
    </w:p>
    <w:p w:rsidR="00A10668" w:rsidRDefault="00A10668" w:rsidP="00A10668"/>
    <w:p w:rsidR="0046588F" w:rsidRDefault="0046588F" w:rsidP="00A10668"/>
    <w:sectPr w:rsidR="0046588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EF" w:rsidRDefault="003265EF" w:rsidP="005E78AC">
      <w:pPr>
        <w:spacing w:after="0" w:line="240" w:lineRule="auto"/>
      </w:pPr>
      <w:r>
        <w:separator/>
      </w:r>
    </w:p>
  </w:endnote>
  <w:endnote w:type="continuationSeparator" w:id="0">
    <w:p w:rsidR="003265EF" w:rsidRDefault="003265EF" w:rsidP="005E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52956"/>
      <w:docPartObj>
        <w:docPartGallery w:val="Page Numbers (Bottom of Page)"/>
        <w:docPartUnique/>
      </w:docPartObj>
    </w:sdtPr>
    <w:sdtContent>
      <w:sdt>
        <w:sdtPr>
          <w:id w:val="-1705238520"/>
          <w:docPartObj>
            <w:docPartGallery w:val="Page Numbers (Top of Page)"/>
            <w:docPartUnique/>
          </w:docPartObj>
        </w:sdtPr>
        <w:sdtContent>
          <w:p w:rsidR="003265EF" w:rsidRDefault="003265EF" w:rsidP="00442D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18F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18FF">
              <w:rPr>
                <w:b/>
                <w:bCs/>
                <w:noProof/>
              </w:rPr>
              <w:t>18</w:t>
            </w:r>
            <w:r>
              <w:rPr>
                <w:b/>
                <w:bCs/>
                <w:sz w:val="24"/>
                <w:szCs w:val="24"/>
              </w:rPr>
              <w:fldChar w:fldCharType="end"/>
            </w:r>
          </w:p>
        </w:sdtContent>
      </w:sdt>
    </w:sdtContent>
  </w:sdt>
  <w:p w:rsidR="003265EF" w:rsidRDefault="0032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EF" w:rsidRDefault="003265EF" w:rsidP="005E78AC">
      <w:pPr>
        <w:spacing w:after="0" w:line="240" w:lineRule="auto"/>
      </w:pPr>
      <w:r>
        <w:separator/>
      </w:r>
    </w:p>
  </w:footnote>
  <w:footnote w:type="continuationSeparator" w:id="0">
    <w:p w:rsidR="003265EF" w:rsidRDefault="003265EF" w:rsidP="005E7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F" w:rsidRPr="005E78AC" w:rsidRDefault="003265EF">
    <w:pPr>
      <w:pStyle w:val="Header"/>
      <w:rPr>
        <w:rFonts w:ascii="Arial" w:hAnsi="Arial" w:cs="Arial"/>
        <w:sz w:val="24"/>
      </w:rPr>
    </w:pPr>
    <w:r>
      <w:rPr>
        <w:rFonts w:ascii="Arial" w:hAnsi="Arial" w:cs="Arial"/>
        <w:sz w:val="24"/>
      </w:rPr>
      <w:t xml:space="preserve">EC 6.6 – Further Option for constituencies in the South East Region </w:t>
    </w:r>
    <w:r>
      <w:rPr>
        <w:rFonts w:ascii="Arial" w:hAnsi="Arial" w:cs="Arial"/>
        <w:sz w:val="24"/>
      </w:rPr>
      <w:tab/>
      <w:t>EC 6.6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8BD"/>
    <w:multiLevelType w:val="hybridMultilevel"/>
    <w:tmpl w:val="9AB6E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873D69"/>
    <w:multiLevelType w:val="hybridMultilevel"/>
    <w:tmpl w:val="6E809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5C00C6"/>
    <w:multiLevelType w:val="hybridMultilevel"/>
    <w:tmpl w:val="AC2A3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0A707D"/>
    <w:multiLevelType w:val="hybridMultilevel"/>
    <w:tmpl w:val="74AE9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A14F1A"/>
    <w:multiLevelType w:val="hybridMultilevel"/>
    <w:tmpl w:val="058ACAF4"/>
    <w:lvl w:ilvl="0" w:tplc="84C63350">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5" w15:restartNumberingAfterBreak="0">
    <w:nsid w:val="6031118D"/>
    <w:multiLevelType w:val="hybridMultilevel"/>
    <w:tmpl w:val="EF287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FFD5EC7"/>
    <w:multiLevelType w:val="hybridMultilevel"/>
    <w:tmpl w:val="F386F26A"/>
    <w:lvl w:ilvl="0" w:tplc="11D803D2">
      <w:numFmt w:val="bullet"/>
      <w:lvlText w:val="-"/>
      <w:lvlJc w:val="left"/>
      <w:pPr>
        <w:ind w:left="525" w:hanging="360"/>
      </w:pPr>
      <w:rPr>
        <w:rFonts w:ascii="Arial" w:eastAsia="Times New Roman" w:hAnsi="Arial" w:cs="Arial" w:hint="default"/>
      </w:rPr>
    </w:lvl>
    <w:lvl w:ilvl="1" w:tplc="18090003" w:tentative="1">
      <w:start w:val="1"/>
      <w:numFmt w:val="bullet"/>
      <w:lvlText w:val="o"/>
      <w:lvlJc w:val="left"/>
      <w:pPr>
        <w:ind w:left="1245" w:hanging="360"/>
      </w:pPr>
      <w:rPr>
        <w:rFonts w:ascii="Courier New" w:hAnsi="Courier New" w:cs="Courier New" w:hint="default"/>
      </w:rPr>
    </w:lvl>
    <w:lvl w:ilvl="2" w:tplc="18090005" w:tentative="1">
      <w:start w:val="1"/>
      <w:numFmt w:val="bullet"/>
      <w:lvlText w:val=""/>
      <w:lvlJc w:val="left"/>
      <w:pPr>
        <w:ind w:left="1965" w:hanging="360"/>
      </w:pPr>
      <w:rPr>
        <w:rFonts w:ascii="Wingdings" w:hAnsi="Wingdings" w:hint="default"/>
      </w:rPr>
    </w:lvl>
    <w:lvl w:ilvl="3" w:tplc="18090001" w:tentative="1">
      <w:start w:val="1"/>
      <w:numFmt w:val="bullet"/>
      <w:lvlText w:val=""/>
      <w:lvlJc w:val="left"/>
      <w:pPr>
        <w:ind w:left="2685" w:hanging="360"/>
      </w:pPr>
      <w:rPr>
        <w:rFonts w:ascii="Symbol" w:hAnsi="Symbol" w:hint="default"/>
      </w:rPr>
    </w:lvl>
    <w:lvl w:ilvl="4" w:tplc="18090003" w:tentative="1">
      <w:start w:val="1"/>
      <w:numFmt w:val="bullet"/>
      <w:lvlText w:val="o"/>
      <w:lvlJc w:val="left"/>
      <w:pPr>
        <w:ind w:left="3405" w:hanging="360"/>
      </w:pPr>
      <w:rPr>
        <w:rFonts w:ascii="Courier New" w:hAnsi="Courier New" w:cs="Courier New" w:hint="default"/>
      </w:rPr>
    </w:lvl>
    <w:lvl w:ilvl="5" w:tplc="18090005" w:tentative="1">
      <w:start w:val="1"/>
      <w:numFmt w:val="bullet"/>
      <w:lvlText w:val=""/>
      <w:lvlJc w:val="left"/>
      <w:pPr>
        <w:ind w:left="4125" w:hanging="360"/>
      </w:pPr>
      <w:rPr>
        <w:rFonts w:ascii="Wingdings" w:hAnsi="Wingdings" w:hint="default"/>
      </w:rPr>
    </w:lvl>
    <w:lvl w:ilvl="6" w:tplc="18090001" w:tentative="1">
      <w:start w:val="1"/>
      <w:numFmt w:val="bullet"/>
      <w:lvlText w:val=""/>
      <w:lvlJc w:val="left"/>
      <w:pPr>
        <w:ind w:left="4845" w:hanging="360"/>
      </w:pPr>
      <w:rPr>
        <w:rFonts w:ascii="Symbol" w:hAnsi="Symbol" w:hint="default"/>
      </w:rPr>
    </w:lvl>
    <w:lvl w:ilvl="7" w:tplc="18090003" w:tentative="1">
      <w:start w:val="1"/>
      <w:numFmt w:val="bullet"/>
      <w:lvlText w:val="o"/>
      <w:lvlJc w:val="left"/>
      <w:pPr>
        <w:ind w:left="5565" w:hanging="360"/>
      </w:pPr>
      <w:rPr>
        <w:rFonts w:ascii="Courier New" w:hAnsi="Courier New" w:cs="Courier New" w:hint="default"/>
      </w:rPr>
    </w:lvl>
    <w:lvl w:ilvl="8" w:tplc="18090005" w:tentative="1">
      <w:start w:val="1"/>
      <w:numFmt w:val="bullet"/>
      <w:lvlText w:val=""/>
      <w:lvlJc w:val="left"/>
      <w:pPr>
        <w:ind w:left="6285"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AC"/>
    <w:rsid w:val="00010176"/>
    <w:rsid w:val="0003798B"/>
    <w:rsid w:val="00054DE5"/>
    <w:rsid w:val="00062CEC"/>
    <w:rsid w:val="00064676"/>
    <w:rsid w:val="000B11E0"/>
    <w:rsid w:val="000E68A4"/>
    <w:rsid w:val="00115BA7"/>
    <w:rsid w:val="00181B98"/>
    <w:rsid w:val="00184C09"/>
    <w:rsid w:val="001C7839"/>
    <w:rsid w:val="00276335"/>
    <w:rsid w:val="002C0A07"/>
    <w:rsid w:val="003002DF"/>
    <w:rsid w:val="003265EF"/>
    <w:rsid w:val="0036170B"/>
    <w:rsid w:val="00383146"/>
    <w:rsid w:val="003A0EAA"/>
    <w:rsid w:val="003B4318"/>
    <w:rsid w:val="00442D78"/>
    <w:rsid w:val="0046588F"/>
    <w:rsid w:val="00496F24"/>
    <w:rsid w:val="00497E47"/>
    <w:rsid w:val="004A3C8E"/>
    <w:rsid w:val="004B10A3"/>
    <w:rsid w:val="00500B69"/>
    <w:rsid w:val="005219DA"/>
    <w:rsid w:val="00567D40"/>
    <w:rsid w:val="005943A6"/>
    <w:rsid w:val="005C0E4F"/>
    <w:rsid w:val="005E78AC"/>
    <w:rsid w:val="00601439"/>
    <w:rsid w:val="0062232B"/>
    <w:rsid w:val="00682AE4"/>
    <w:rsid w:val="006B6FBD"/>
    <w:rsid w:val="006C3D29"/>
    <w:rsid w:val="007403BD"/>
    <w:rsid w:val="00766CC4"/>
    <w:rsid w:val="007B2C5E"/>
    <w:rsid w:val="008318FF"/>
    <w:rsid w:val="008622EE"/>
    <w:rsid w:val="008A323A"/>
    <w:rsid w:val="008B3037"/>
    <w:rsid w:val="009370CA"/>
    <w:rsid w:val="00971D5C"/>
    <w:rsid w:val="009F2002"/>
    <w:rsid w:val="00A10668"/>
    <w:rsid w:val="00A4512F"/>
    <w:rsid w:val="00A9120B"/>
    <w:rsid w:val="00B44F7F"/>
    <w:rsid w:val="00B563A8"/>
    <w:rsid w:val="00BE17C6"/>
    <w:rsid w:val="00C240A1"/>
    <w:rsid w:val="00C73AA1"/>
    <w:rsid w:val="00D13FB2"/>
    <w:rsid w:val="00D77B3C"/>
    <w:rsid w:val="00DA4B50"/>
    <w:rsid w:val="00DA5EF6"/>
    <w:rsid w:val="00EE568A"/>
    <w:rsid w:val="00F03DCE"/>
    <w:rsid w:val="00F3095A"/>
    <w:rsid w:val="00F33AF4"/>
    <w:rsid w:val="00F80056"/>
    <w:rsid w:val="00F91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C7DB"/>
  <w15:chartTrackingRefBased/>
  <w15:docId w15:val="{FB30F6E5-2452-48AE-9217-9549A662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8AC"/>
  </w:style>
  <w:style w:type="paragraph" w:styleId="Heading4">
    <w:name w:val="heading 4"/>
    <w:basedOn w:val="Normal"/>
    <w:next w:val="Normal"/>
    <w:link w:val="Heading4Char"/>
    <w:uiPriority w:val="9"/>
    <w:unhideWhenUsed/>
    <w:qFormat/>
    <w:rsid w:val="005E78AC"/>
    <w:pPr>
      <w:keepNext/>
      <w:spacing w:before="240" w:after="60" w:line="276" w:lineRule="auto"/>
      <w:outlineLvl w:val="3"/>
    </w:pPr>
    <w:rPr>
      <w:rFonts w:ascii="Century Gothic" w:eastAsia="Times New Roman" w:hAnsi="Century Gothic" w:cs="Times New Roman"/>
      <w:bCs/>
      <w:i/>
      <w:szCs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78AC"/>
    <w:rPr>
      <w:rFonts w:ascii="Century Gothic" w:eastAsia="Times New Roman" w:hAnsi="Century Gothic" w:cs="Times New Roman"/>
      <w:bCs/>
      <w:i/>
      <w:szCs w:val="28"/>
      <w:lang w:eastAsia="en-IE"/>
    </w:rPr>
  </w:style>
  <w:style w:type="table" w:styleId="TableGrid">
    <w:name w:val="Table Grid"/>
    <w:basedOn w:val="TableNormal"/>
    <w:uiPriority w:val="39"/>
    <w:rsid w:val="005E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8AC"/>
  </w:style>
  <w:style w:type="paragraph" w:styleId="Footer">
    <w:name w:val="footer"/>
    <w:basedOn w:val="Normal"/>
    <w:link w:val="FooterChar"/>
    <w:uiPriority w:val="99"/>
    <w:unhideWhenUsed/>
    <w:rsid w:val="005E7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AC"/>
  </w:style>
  <w:style w:type="paragraph" w:styleId="ListParagraph">
    <w:name w:val="List Paragraph"/>
    <w:basedOn w:val="Normal"/>
    <w:uiPriority w:val="34"/>
    <w:qFormat/>
    <w:rsid w:val="005E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1053">
      <w:bodyDiv w:val="1"/>
      <w:marLeft w:val="0"/>
      <w:marRight w:val="0"/>
      <w:marTop w:val="0"/>
      <w:marBottom w:val="0"/>
      <w:divBdr>
        <w:top w:val="none" w:sz="0" w:space="0" w:color="auto"/>
        <w:left w:val="none" w:sz="0" w:space="0" w:color="auto"/>
        <w:bottom w:val="none" w:sz="0" w:space="0" w:color="auto"/>
        <w:right w:val="none" w:sz="0" w:space="0" w:color="auto"/>
      </w:divBdr>
    </w:div>
    <w:div w:id="533424886">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67137314">
      <w:bodyDiv w:val="1"/>
      <w:marLeft w:val="0"/>
      <w:marRight w:val="0"/>
      <w:marTop w:val="0"/>
      <w:marBottom w:val="0"/>
      <w:divBdr>
        <w:top w:val="none" w:sz="0" w:space="0" w:color="auto"/>
        <w:left w:val="none" w:sz="0" w:space="0" w:color="auto"/>
        <w:bottom w:val="none" w:sz="0" w:space="0" w:color="auto"/>
        <w:right w:val="none" w:sz="0" w:space="0" w:color="auto"/>
      </w:divBdr>
    </w:div>
    <w:div w:id="15274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F54531D0-D7D2-4969-A59D-B4711CD106C9}"/>
</file>

<file path=customXml/itemProps2.xml><?xml version="1.0" encoding="utf-8"?>
<ds:datastoreItem xmlns:ds="http://schemas.openxmlformats.org/officeDocument/2006/customXml" ds:itemID="{016A99F5-6398-4BA2-8D57-15065F1AC029}"/>
</file>

<file path=customXml/itemProps3.xml><?xml version="1.0" encoding="utf-8"?>
<ds:datastoreItem xmlns:ds="http://schemas.openxmlformats.org/officeDocument/2006/customXml" ds:itemID="{AF1250E9-C0FA-4A8D-B2C0-A91BD3779009}"/>
</file>

<file path=docProps/app.xml><?xml version="1.0" encoding="utf-8"?>
<Properties xmlns="http://schemas.openxmlformats.org/officeDocument/2006/extended-properties" xmlns:vt="http://schemas.openxmlformats.org/officeDocument/2006/docPropsVTypes">
  <Template>Normal.dotm</Template>
  <TotalTime>958</TotalTime>
  <Pages>18</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6.6 - Further Option for the South East Region Constituencies</dc:title>
  <dc:subject/>
  <dc:creator>Ian Stuart-Mills (Housing)</dc:creator>
  <cp:keywords/>
  <dc:description/>
  <cp:lastModifiedBy>Ian Stuart-Mills (Housing)</cp:lastModifiedBy>
  <cp:revision>23</cp:revision>
  <cp:lastPrinted>2023-04-20T18:09:00Z</cp:lastPrinted>
  <dcterms:created xsi:type="dcterms:W3CDTF">2023-04-16T10:14:00Z</dcterms:created>
  <dcterms:modified xsi:type="dcterms:W3CDTF">2023-04-24T12:10:00Z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