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69" w:type="dxa"/>
        <w:tblLook w:val="04A0" w:firstRow="1" w:lastRow="0" w:firstColumn="1" w:lastColumn="0" w:noHBand="0" w:noVBand="1"/>
      </w:tblPr>
      <w:tblGrid>
        <w:gridCol w:w="458"/>
        <w:gridCol w:w="1529"/>
        <w:gridCol w:w="6221"/>
        <w:gridCol w:w="1322"/>
        <w:gridCol w:w="4839"/>
      </w:tblGrid>
      <w:tr w:rsidR="00296B87" w14:paraId="7EBD911D" w14:textId="77777777" w:rsidTr="00F65C5D">
        <w:trPr>
          <w:trHeight w:val="592"/>
        </w:trPr>
        <w:tc>
          <w:tcPr>
            <w:tcW w:w="458" w:type="dxa"/>
            <w:vAlign w:val="center"/>
          </w:tcPr>
          <w:p w14:paraId="6068E24D" w14:textId="4C58D1CB" w:rsidR="00296B87" w:rsidRPr="00296B87" w:rsidRDefault="00296B87" w:rsidP="00296B87">
            <w:pPr>
              <w:rPr>
                <w:b/>
                <w:bCs/>
              </w:rPr>
            </w:pPr>
            <w:r w:rsidRPr="00296B87">
              <w:rPr>
                <w:b/>
                <w:bCs/>
              </w:rPr>
              <w:t>ID</w:t>
            </w:r>
          </w:p>
        </w:tc>
        <w:tc>
          <w:tcPr>
            <w:tcW w:w="1529" w:type="dxa"/>
            <w:vAlign w:val="center"/>
          </w:tcPr>
          <w:p w14:paraId="32BE812F" w14:textId="67BCC2EC" w:rsidR="00296B87" w:rsidRPr="00296B87" w:rsidRDefault="006120EE" w:rsidP="00296B87">
            <w:pPr>
              <w:rPr>
                <w:b/>
                <w:bCs/>
              </w:rPr>
            </w:pPr>
            <w:r>
              <w:rPr>
                <w:b/>
                <w:bCs/>
              </w:rPr>
              <w:t xml:space="preserve">Date </w:t>
            </w:r>
            <w:r w:rsidR="00296B87" w:rsidRPr="00296B87">
              <w:rPr>
                <w:b/>
                <w:bCs/>
              </w:rPr>
              <w:t>Received</w:t>
            </w:r>
          </w:p>
        </w:tc>
        <w:tc>
          <w:tcPr>
            <w:tcW w:w="6221" w:type="dxa"/>
            <w:vAlign w:val="center"/>
          </w:tcPr>
          <w:p w14:paraId="516EC06A" w14:textId="4D483F9A" w:rsidR="00296B87" w:rsidRPr="00296B87" w:rsidRDefault="006120EE" w:rsidP="00296B87">
            <w:pPr>
              <w:rPr>
                <w:b/>
                <w:bCs/>
              </w:rPr>
            </w:pPr>
            <w:r>
              <w:rPr>
                <w:b/>
                <w:bCs/>
              </w:rPr>
              <w:t xml:space="preserve">Query </w:t>
            </w:r>
          </w:p>
        </w:tc>
        <w:tc>
          <w:tcPr>
            <w:tcW w:w="1322" w:type="dxa"/>
            <w:vAlign w:val="center"/>
          </w:tcPr>
          <w:p w14:paraId="20D88245" w14:textId="5E17045C" w:rsidR="00296B87" w:rsidRPr="00296B87" w:rsidRDefault="00296B87" w:rsidP="00296B87">
            <w:pPr>
              <w:rPr>
                <w:b/>
                <w:bCs/>
              </w:rPr>
            </w:pPr>
            <w:r w:rsidRPr="00296B87">
              <w:rPr>
                <w:b/>
                <w:bCs/>
              </w:rPr>
              <w:t xml:space="preserve">Date </w:t>
            </w:r>
            <w:r>
              <w:rPr>
                <w:b/>
                <w:bCs/>
              </w:rPr>
              <w:t>Replied</w:t>
            </w:r>
          </w:p>
        </w:tc>
        <w:tc>
          <w:tcPr>
            <w:tcW w:w="4839" w:type="dxa"/>
            <w:vAlign w:val="center"/>
          </w:tcPr>
          <w:p w14:paraId="2D0A49CA" w14:textId="396EC0BC" w:rsidR="00296B87" w:rsidRPr="00296B87" w:rsidRDefault="00296B87" w:rsidP="00296B87">
            <w:pPr>
              <w:rPr>
                <w:b/>
                <w:bCs/>
              </w:rPr>
            </w:pPr>
            <w:r w:rsidRPr="00296B87">
              <w:rPr>
                <w:b/>
                <w:bCs/>
              </w:rPr>
              <w:t>Response</w:t>
            </w:r>
          </w:p>
        </w:tc>
      </w:tr>
      <w:tr w:rsidR="00296B87" w14:paraId="58FBCEC5" w14:textId="77777777" w:rsidTr="00F65C5D">
        <w:trPr>
          <w:trHeight w:val="5331"/>
        </w:trPr>
        <w:tc>
          <w:tcPr>
            <w:tcW w:w="458" w:type="dxa"/>
            <w:vAlign w:val="center"/>
          </w:tcPr>
          <w:p w14:paraId="28CDB94C" w14:textId="4F383627" w:rsidR="00296B87" w:rsidRDefault="00296B87" w:rsidP="00296B87">
            <w:r>
              <w:t>1</w:t>
            </w:r>
          </w:p>
        </w:tc>
        <w:tc>
          <w:tcPr>
            <w:tcW w:w="1529" w:type="dxa"/>
            <w:vAlign w:val="center"/>
          </w:tcPr>
          <w:p w14:paraId="774A6B67" w14:textId="30976B66" w:rsidR="00296B87" w:rsidRDefault="00296B87" w:rsidP="00296B87">
            <w:r>
              <w:t>8</w:t>
            </w:r>
            <w:r w:rsidRPr="00296B87">
              <w:rPr>
                <w:vertAlign w:val="superscript"/>
              </w:rPr>
              <w:t>th</w:t>
            </w:r>
            <w:r>
              <w:t xml:space="preserve"> </w:t>
            </w:r>
            <w:r w:rsidR="00056AD5">
              <w:t xml:space="preserve">April </w:t>
            </w:r>
            <w:r>
              <w:t>2026</w:t>
            </w:r>
          </w:p>
        </w:tc>
        <w:tc>
          <w:tcPr>
            <w:tcW w:w="6221" w:type="dxa"/>
            <w:vAlign w:val="center"/>
          </w:tcPr>
          <w:p w14:paraId="41640968" w14:textId="77777777" w:rsidR="00296B87" w:rsidRPr="00296B87" w:rsidRDefault="00296B87" w:rsidP="00296B87">
            <w:pPr>
              <w:jc w:val="both"/>
            </w:pPr>
            <w:r w:rsidRPr="00296B87">
              <w:t>Hello there,</w:t>
            </w:r>
          </w:p>
          <w:p w14:paraId="35C9C2B5" w14:textId="77777777" w:rsidR="00296B87" w:rsidRPr="00296B87" w:rsidRDefault="00296B87" w:rsidP="00296B87">
            <w:pPr>
              <w:jc w:val="both"/>
            </w:pPr>
          </w:p>
          <w:p w14:paraId="183F7120" w14:textId="77777777" w:rsidR="00296B87" w:rsidRPr="00296B87" w:rsidRDefault="00296B87" w:rsidP="00296B87">
            <w:pPr>
              <w:jc w:val="both"/>
            </w:pPr>
            <w:r w:rsidRPr="00296B87">
              <w:t>thank you for sharing information about the 'New Directions – Research to support Elections and Democracy in a Changing World' funding call.</w:t>
            </w:r>
          </w:p>
          <w:p w14:paraId="54E38428" w14:textId="77777777" w:rsidR="00296B87" w:rsidRPr="00296B87" w:rsidRDefault="00296B87" w:rsidP="00296B87">
            <w:pPr>
              <w:jc w:val="both"/>
            </w:pPr>
          </w:p>
          <w:p w14:paraId="3751E0D4" w14:textId="77777777" w:rsidR="00296B87" w:rsidRPr="00296B87" w:rsidRDefault="00296B87" w:rsidP="00296B87">
            <w:pPr>
              <w:jc w:val="both"/>
            </w:pPr>
            <w:r w:rsidRPr="00296B87">
              <w:t>Is there a limit to the number of applications one may submit under the Call ? Or, are there stipulations about the number of Categories one may apply under?</w:t>
            </w:r>
          </w:p>
          <w:p w14:paraId="5B2AE6E0" w14:textId="77777777" w:rsidR="00296B87" w:rsidRPr="00296B87" w:rsidRDefault="00296B87" w:rsidP="00296B87">
            <w:pPr>
              <w:jc w:val="both"/>
            </w:pPr>
          </w:p>
          <w:p w14:paraId="17E8129E" w14:textId="77777777" w:rsidR="00296B87" w:rsidRPr="00296B87" w:rsidRDefault="00296B87" w:rsidP="00296B87">
            <w:pPr>
              <w:jc w:val="both"/>
            </w:pPr>
            <w:r w:rsidRPr="00296B87">
              <w:t>For example, can one be a research team leader of a group application under Category 2 but also be part of the research team of another project application under category 3?</w:t>
            </w:r>
          </w:p>
          <w:p w14:paraId="3D1EF8D0" w14:textId="77777777" w:rsidR="00296B87" w:rsidRPr="00296B87" w:rsidRDefault="00296B87" w:rsidP="00296B87">
            <w:pPr>
              <w:jc w:val="both"/>
            </w:pPr>
          </w:p>
          <w:p w14:paraId="7D07439A" w14:textId="1545B2AD" w:rsidR="00296B87" w:rsidRDefault="00296B87" w:rsidP="00296B87">
            <w:pPr>
              <w:jc w:val="both"/>
            </w:pPr>
            <w:r w:rsidRPr="00296B87">
              <w:t>Or, can one submit several applications within a Category, so, for example, submit two applications under Category 1?</w:t>
            </w:r>
          </w:p>
        </w:tc>
        <w:tc>
          <w:tcPr>
            <w:tcW w:w="1322" w:type="dxa"/>
            <w:vAlign w:val="center"/>
          </w:tcPr>
          <w:p w14:paraId="1AB96E72" w14:textId="17EB2BA5" w:rsidR="00296B87" w:rsidRDefault="00296B87" w:rsidP="00296B87">
            <w:r>
              <w:t>9</w:t>
            </w:r>
            <w:r w:rsidRPr="00296B87">
              <w:rPr>
                <w:vertAlign w:val="superscript"/>
              </w:rPr>
              <w:t>th</w:t>
            </w:r>
            <w:r>
              <w:t xml:space="preserve"> </w:t>
            </w:r>
            <w:r w:rsidR="00056AD5">
              <w:t xml:space="preserve">April </w:t>
            </w:r>
            <w:r>
              <w:t>2026</w:t>
            </w:r>
          </w:p>
        </w:tc>
        <w:tc>
          <w:tcPr>
            <w:tcW w:w="4839" w:type="dxa"/>
            <w:vAlign w:val="center"/>
          </w:tcPr>
          <w:p w14:paraId="0F50545B" w14:textId="77777777" w:rsidR="00296B87" w:rsidRPr="00296B87" w:rsidRDefault="00296B87" w:rsidP="00296B87">
            <w:pPr>
              <w:jc w:val="both"/>
            </w:pPr>
            <w:r w:rsidRPr="00296B87">
              <w:t xml:space="preserve">There are no restrictions on the number of applications an individual can be involved in. Applicants can only be the lead applicant on </w:t>
            </w:r>
            <w:r w:rsidRPr="00296B87">
              <w:rPr>
                <w:b/>
                <w:bCs/>
              </w:rPr>
              <w:t>one</w:t>
            </w:r>
            <w:r w:rsidRPr="00296B87">
              <w:t xml:space="preserve"> project </w:t>
            </w:r>
            <w:r w:rsidRPr="00296B87">
              <w:rPr>
                <w:u w:val="single"/>
              </w:rPr>
              <w:t>under the call</w:t>
            </w:r>
            <w:r w:rsidRPr="00296B87">
              <w:t xml:space="preserve"> but can be co-applicants or collaborators/team members in other applications within any of the 3 categories, provided they have the capacity to fulfil both roles should multiple applications be successful. </w:t>
            </w:r>
          </w:p>
          <w:p w14:paraId="56CEDCDC" w14:textId="77777777" w:rsidR="00296B87" w:rsidRDefault="00296B87" w:rsidP="00296B87">
            <w:pPr>
              <w:jc w:val="both"/>
            </w:pPr>
          </w:p>
        </w:tc>
      </w:tr>
      <w:tr w:rsidR="004126AD" w14:paraId="4D1F180D" w14:textId="77777777" w:rsidTr="00F65C5D">
        <w:trPr>
          <w:trHeight w:val="2961"/>
        </w:trPr>
        <w:tc>
          <w:tcPr>
            <w:tcW w:w="458" w:type="dxa"/>
            <w:vAlign w:val="center"/>
          </w:tcPr>
          <w:p w14:paraId="698FE316" w14:textId="3CEA9ABE" w:rsidR="004126AD" w:rsidRPr="00981C03" w:rsidRDefault="004126AD" w:rsidP="00296B87">
            <w:r w:rsidRPr="00981C03">
              <w:t>2</w:t>
            </w:r>
          </w:p>
        </w:tc>
        <w:tc>
          <w:tcPr>
            <w:tcW w:w="1529" w:type="dxa"/>
            <w:vAlign w:val="center"/>
          </w:tcPr>
          <w:p w14:paraId="1617FF3E" w14:textId="77777777" w:rsidR="004126AD" w:rsidRPr="00981C03" w:rsidRDefault="004126AD" w:rsidP="00296B87"/>
          <w:p w14:paraId="07A1859F" w14:textId="77777777" w:rsidR="004126AD" w:rsidRPr="00981C03" w:rsidRDefault="004126AD" w:rsidP="00296B87"/>
          <w:p w14:paraId="5A5BA747" w14:textId="4DA7747E" w:rsidR="004126AD" w:rsidRPr="00981C03" w:rsidRDefault="004126AD" w:rsidP="00296B87">
            <w:r w:rsidRPr="00981C03">
              <w:t>10</w:t>
            </w:r>
            <w:r w:rsidRPr="00981C03">
              <w:rPr>
                <w:vertAlign w:val="superscript"/>
              </w:rPr>
              <w:t>th</w:t>
            </w:r>
            <w:r w:rsidRPr="00981C03">
              <w:t xml:space="preserve"> </w:t>
            </w:r>
            <w:r w:rsidR="00056AD5" w:rsidRPr="00981C03">
              <w:t>April</w:t>
            </w:r>
            <w:r w:rsidRPr="00981C03">
              <w:t xml:space="preserve"> 2026</w:t>
            </w:r>
          </w:p>
          <w:p w14:paraId="24EF9B5A" w14:textId="77777777" w:rsidR="004126AD" w:rsidRPr="00981C03" w:rsidRDefault="004126AD" w:rsidP="00296B87"/>
          <w:p w14:paraId="65401EDF" w14:textId="77777777" w:rsidR="004126AD" w:rsidRPr="00981C03" w:rsidRDefault="004126AD" w:rsidP="00296B87"/>
          <w:p w14:paraId="5007A200" w14:textId="037D2FC0" w:rsidR="004126AD" w:rsidRPr="00981C03" w:rsidRDefault="004126AD" w:rsidP="00296B87"/>
        </w:tc>
        <w:tc>
          <w:tcPr>
            <w:tcW w:w="6221" w:type="dxa"/>
            <w:vAlign w:val="center"/>
          </w:tcPr>
          <w:p w14:paraId="36471947" w14:textId="77777777" w:rsidR="004126AD" w:rsidRPr="00B35D7C" w:rsidRDefault="004126AD" w:rsidP="004126AD">
            <w:pPr>
              <w:jc w:val="both"/>
            </w:pPr>
            <w:r w:rsidRPr="00B35D7C">
              <w:t>Dear all,</w:t>
            </w:r>
          </w:p>
          <w:p w14:paraId="60A17675" w14:textId="77777777" w:rsidR="004126AD" w:rsidRPr="00B35D7C" w:rsidRDefault="004126AD" w:rsidP="004126AD">
            <w:pPr>
              <w:jc w:val="both"/>
            </w:pPr>
            <w:r w:rsidRPr="00B35D7C">
              <w:t>I would like to know to what extent projects need to be focused on Ireland or if they could go beyond as well, e.g. projects on democratizing global governance?</w:t>
            </w:r>
          </w:p>
          <w:p w14:paraId="4FDEC020" w14:textId="77777777" w:rsidR="004126AD" w:rsidRPr="00B35D7C" w:rsidRDefault="004126AD" w:rsidP="00296B87">
            <w:pPr>
              <w:jc w:val="both"/>
            </w:pPr>
          </w:p>
        </w:tc>
        <w:tc>
          <w:tcPr>
            <w:tcW w:w="1322" w:type="dxa"/>
            <w:vAlign w:val="center"/>
          </w:tcPr>
          <w:p w14:paraId="2F7D7B92" w14:textId="0C080130" w:rsidR="004126AD" w:rsidRPr="00981C03" w:rsidRDefault="004126AD" w:rsidP="00296B87">
            <w:r w:rsidRPr="00981C03">
              <w:t>10</w:t>
            </w:r>
            <w:r w:rsidRPr="00981C03">
              <w:rPr>
                <w:vertAlign w:val="superscript"/>
              </w:rPr>
              <w:t>th</w:t>
            </w:r>
            <w:r w:rsidRPr="00981C03">
              <w:t xml:space="preserve"> </w:t>
            </w:r>
            <w:r w:rsidR="00056AD5" w:rsidRPr="00981C03">
              <w:t>April</w:t>
            </w:r>
            <w:r w:rsidRPr="00981C03">
              <w:t xml:space="preserve"> 2026</w:t>
            </w:r>
          </w:p>
        </w:tc>
        <w:tc>
          <w:tcPr>
            <w:tcW w:w="4839" w:type="dxa"/>
            <w:vAlign w:val="center"/>
          </w:tcPr>
          <w:p w14:paraId="7AF9F48B" w14:textId="77777777" w:rsidR="004126AD" w:rsidRPr="00981C03" w:rsidRDefault="004126AD" w:rsidP="004126AD">
            <w:pPr>
              <w:jc w:val="both"/>
            </w:pPr>
            <w:r w:rsidRPr="00981C03">
              <w:t>As stated in the RFQ document ‘</w:t>
            </w:r>
            <w:r w:rsidRPr="00981C03">
              <w:rPr>
                <w:i/>
                <w:iCs/>
              </w:rPr>
              <w:t>It is important that the research projects funded by An Coimisiún Toghcháin are aligned with its broader functions and mandate</w:t>
            </w:r>
            <w:r w:rsidRPr="00981C03">
              <w:t>.’ </w:t>
            </w:r>
          </w:p>
          <w:p w14:paraId="62276BBC" w14:textId="77777777" w:rsidR="004126AD" w:rsidRPr="00981C03" w:rsidRDefault="004126AD" w:rsidP="004126AD">
            <w:pPr>
              <w:jc w:val="both"/>
            </w:pPr>
          </w:p>
          <w:p w14:paraId="1D5CF33A" w14:textId="444F4A5F" w:rsidR="004126AD" w:rsidRPr="00981C03" w:rsidRDefault="004126AD" w:rsidP="004126AD">
            <w:pPr>
              <w:jc w:val="both"/>
            </w:pPr>
            <w:r w:rsidRPr="00981C03">
              <w:t xml:space="preserve">While bearing this in mind, International perspectives are acceptable, provided they are aligned to one or more of the 3 thematic strands listed in the An Coimisiún Toghcháin’s </w:t>
            </w:r>
            <w:hyperlink r:id="rId8" w:history="1">
              <w:r w:rsidRPr="00981C03">
                <w:rPr>
                  <w:rStyle w:val="Hyperlink"/>
                </w:rPr>
                <w:t>Research Programme</w:t>
              </w:r>
            </w:hyperlink>
            <w:r w:rsidRPr="00981C03">
              <w:t xml:space="preserve">. </w:t>
            </w:r>
          </w:p>
          <w:p w14:paraId="11EBA914" w14:textId="77777777" w:rsidR="004126AD" w:rsidRPr="00981C03" w:rsidRDefault="004126AD" w:rsidP="004126AD">
            <w:pPr>
              <w:numPr>
                <w:ilvl w:val="0"/>
                <w:numId w:val="1"/>
              </w:numPr>
              <w:jc w:val="both"/>
            </w:pPr>
            <w:r w:rsidRPr="00981C03">
              <w:rPr>
                <w:b/>
                <w:bCs/>
              </w:rPr>
              <w:lastRenderedPageBreak/>
              <w:t>Strand B:</w:t>
            </w:r>
            <w:r w:rsidRPr="00981C03">
              <w:t xml:space="preserve"> Electoral law, electoral systems and electoral infrastructure,</w:t>
            </w:r>
          </w:p>
          <w:p w14:paraId="18C20FCD" w14:textId="77777777" w:rsidR="004126AD" w:rsidRPr="00981C03" w:rsidRDefault="004126AD" w:rsidP="004126AD">
            <w:pPr>
              <w:numPr>
                <w:ilvl w:val="0"/>
                <w:numId w:val="1"/>
              </w:numPr>
              <w:jc w:val="both"/>
            </w:pPr>
            <w:r w:rsidRPr="00981C03">
              <w:rPr>
                <w:b/>
                <w:bCs/>
              </w:rPr>
              <w:t>Strand C:</w:t>
            </w:r>
            <w:r w:rsidRPr="00981C03">
              <w:t xml:space="preserve"> Integrity of electoral events (which includes research in the area of online electoral interference, mis and disinformation), and</w:t>
            </w:r>
          </w:p>
          <w:p w14:paraId="67E4F367" w14:textId="77777777" w:rsidR="004126AD" w:rsidRPr="00981C03" w:rsidRDefault="004126AD" w:rsidP="004126AD">
            <w:pPr>
              <w:numPr>
                <w:ilvl w:val="0"/>
                <w:numId w:val="1"/>
              </w:numPr>
              <w:jc w:val="both"/>
            </w:pPr>
            <w:r w:rsidRPr="00981C03">
              <w:rPr>
                <w:b/>
                <w:bCs/>
              </w:rPr>
              <w:t>Strand D:</w:t>
            </w:r>
            <w:r w:rsidRPr="00981C03">
              <w:t xml:space="preserve"> Education, public engagement and inclusion.</w:t>
            </w:r>
          </w:p>
          <w:p w14:paraId="555A9EA4" w14:textId="77777777" w:rsidR="004126AD" w:rsidRPr="00981C03" w:rsidRDefault="004126AD" w:rsidP="004126AD">
            <w:pPr>
              <w:jc w:val="both"/>
            </w:pPr>
          </w:p>
          <w:p w14:paraId="1084ECD2" w14:textId="422343F5" w:rsidR="004126AD" w:rsidRPr="00981C03" w:rsidRDefault="004126AD" w:rsidP="004126AD">
            <w:pPr>
              <w:jc w:val="both"/>
            </w:pPr>
            <w:r w:rsidRPr="00981C03">
              <w:t>What we consider to be the general scope of these strands is described on page 10 of the Research Programme.</w:t>
            </w:r>
          </w:p>
          <w:p w14:paraId="567DF5B3" w14:textId="77777777" w:rsidR="004126AD" w:rsidRPr="00981C03" w:rsidRDefault="004126AD" w:rsidP="004126AD">
            <w:pPr>
              <w:jc w:val="both"/>
            </w:pPr>
          </w:p>
          <w:p w14:paraId="3947C3D2" w14:textId="77777777" w:rsidR="004126AD" w:rsidRPr="00981C03" w:rsidRDefault="004126AD" w:rsidP="004126AD">
            <w:pPr>
              <w:jc w:val="both"/>
            </w:pPr>
            <w:r w:rsidRPr="00981C03">
              <w:t xml:space="preserve">Category 3, in the guidance document, outlines that projects may include an international comparison element. However, applicants should note that international comparisons projects may also be submitted under Category 1 and 2. </w:t>
            </w:r>
          </w:p>
          <w:p w14:paraId="7BFA51BF" w14:textId="77777777" w:rsidR="004126AD" w:rsidRPr="00981C03" w:rsidRDefault="004126AD" w:rsidP="00296B87">
            <w:pPr>
              <w:jc w:val="both"/>
            </w:pPr>
          </w:p>
        </w:tc>
      </w:tr>
      <w:tr w:rsidR="00981C03" w14:paraId="18F217EE" w14:textId="77777777" w:rsidTr="00F65C5D">
        <w:trPr>
          <w:trHeight w:val="2658"/>
        </w:trPr>
        <w:tc>
          <w:tcPr>
            <w:tcW w:w="458" w:type="dxa"/>
            <w:vAlign w:val="center"/>
          </w:tcPr>
          <w:p w14:paraId="43CA0BAE" w14:textId="1A8CC30E" w:rsidR="00981C03" w:rsidRPr="00D54BC7" w:rsidRDefault="00981C03" w:rsidP="00296B87">
            <w:r w:rsidRPr="00D54BC7">
              <w:lastRenderedPageBreak/>
              <w:t>3</w:t>
            </w:r>
          </w:p>
        </w:tc>
        <w:tc>
          <w:tcPr>
            <w:tcW w:w="1529" w:type="dxa"/>
            <w:vAlign w:val="center"/>
          </w:tcPr>
          <w:p w14:paraId="392EF0D9" w14:textId="5716829F" w:rsidR="00981C03" w:rsidRPr="00D54BC7" w:rsidRDefault="00981C03" w:rsidP="00296B87">
            <w:r w:rsidRPr="00D54BC7">
              <w:t>21</w:t>
            </w:r>
            <w:r w:rsidRPr="00D54BC7">
              <w:rPr>
                <w:vertAlign w:val="superscript"/>
              </w:rPr>
              <w:t>st</w:t>
            </w:r>
            <w:r w:rsidRPr="00D54BC7">
              <w:t xml:space="preserve"> April</w:t>
            </w:r>
            <w:r w:rsidR="00F65C5D" w:rsidRPr="00D54BC7">
              <w:t xml:space="preserve"> 2026</w:t>
            </w:r>
          </w:p>
        </w:tc>
        <w:tc>
          <w:tcPr>
            <w:tcW w:w="6221" w:type="dxa"/>
            <w:vAlign w:val="center"/>
          </w:tcPr>
          <w:p w14:paraId="5C6632BF" w14:textId="77777777" w:rsidR="00981C03" w:rsidRPr="00D54BC7" w:rsidRDefault="00981C03" w:rsidP="00F65C5D">
            <w:pPr>
              <w:jc w:val="both"/>
            </w:pPr>
            <w:r w:rsidRPr="00D54BC7">
              <w:t>Should overheads be included in the budget or are these added in addition to the allowed budget?</w:t>
            </w:r>
          </w:p>
          <w:p w14:paraId="58DA781E" w14:textId="04BF1CE7" w:rsidR="00981C03" w:rsidRPr="00D54BC7" w:rsidRDefault="00981C03" w:rsidP="00F65C5D">
            <w:pPr>
              <w:numPr>
                <w:ilvl w:val="1"/>
                <w:numId w:val="2"/>
              </w:numPr>
              <w:ind w:left="720"/>
              <w:jc w:val="both"/>
            </w:pPr>
            <w:r w:rsidRPr="00D54BC7">
              <w:t>For example, under Category 1, the maximum budget is €30,000. Does this include 20% overheads, which would lead to a maximum research budget of €25,000 (plus 20% overheads of €5,000, bringing the budget to €30,000)? Or is the maximum research budget equal to €30,000, plus 20% overheads of €6,000?</w:t>
            </w:r>
          </w:p>
        </w:tc>
        <w:tc>
          <w:tcPr>
            <w:tcW w:w="1322" w:type="dxa"/>
            <w:vAlign w:val="center"/>
          </w:tcPr>
          <w:p w14:paraId="503EF515" w14:textId="17298C13" w:rsidR="00981C03" w:rsidRPr="00D54BC7" w:rsidRDefault="00F65C5D" w:rsidP="00296B87">
            <w:r w:rsidRPr="00D54BC7">
              <w:t>22</w:t>
            </w:r>
            <w:r w:rsidRPr="00D54BC7">
              <w:rPr>
                <w:vertAlign w:val="superscript"/>
              </w:rPr>
              <w:t>nd</w:t>
            </w:r>
            <w:r w:rsidRPr="00D54BC7">
              <w:t xml:space="preserve"> April 2026</w:t>
            </w:r>
          </w:p>
        </w:tc>
        <w:tc>
          <w:tcPr>
            <w:tcW w:w="4839" w:type="dxa"/>
            <w:vAlign w:val="center"/>
          </w:tcPr>
          <w:p w14:paraId="28B633E9" w14:textId="77777777" w:rsidR="00F65C5D" w:rsidRPr="00D54BC7" w:rsidRDefault="00F65C5D" w:rsidP="00F65C5D">
            <w:pPr>
              <w:jc w:val="both"/>
            </w:pPr>
            <w:r w:rsidRPr="00D54BC7">
              <w:t xml:space="preserve">Individual category limits represent the total funding amount, inclusive of overheads. </w:t>
            </w:r>
          </w:p>
          <w:p w14:paraId="1A4D0CD5" w14:textId="77777777" w:rsidR="00981C03" w:rsidRPr="00D54BC7" w:rsidRDefault="00981C03" w:rsidP="004126AD">
            <w:pPr>
              <w:jc w:val="both"/>
            </w:pPr>
          </w:p>
        </w:tc>
      </w:tr>
      <w:tr w:rsidR="00F65C5D" w14:paraId="3E8338B9" w14:textId="77777777" w:rsidTr="00F65C5D">
        <w:trPr>
          <w:trHeight w:val="3250"/>
        </w:trPr>
        <w:tc>
          <w:tcPr>
            <w:tcW w:w="458" w:type="dxa"/>
            <w:vAlign w:val="center"/>
          </w:tcPr>
          <w:p w14:paraId="6FCBD505" w14:textId="32C47AC6" w:rsidR="00F65C5D" w:rsidRPr="00D54BC7" w:rsidRDefault="00F65C5D" w:rsidP="00296B87">
            <w:r w:rsidRPr="00D54BC7">
              <w:lastRenderedPageBreak/>
              <w:t>4</w:t>
            </w:r>
          </w:p>
        </w:tc>
        <w:tc>
          <w:tcPr>
            <w:tcW w:w="1529" w:type="dxa"/>
            <w:vAlign w:val="center"/>
          </w:tcPr>
          <w:p w14:paraId="79B80D16" w14:textId="5E90B528" w:rsidR="00F65C5D" w:rsidRPr="00D54BC7" w:rsidRDefault="00F65C5D" w:rsidP="00296B87">
            <w:r w:rsidRPr="00D54BC7">
              <w:t>21</w:t>
            </w:r>
            <w:r w:rsidRPr="00D54BC7">
              <w:rPr>
                <w:vertAlign w:val="superscript"/>
              </w:rPr>
              <w:t>st</w:t>
            </w:r>
            <w:r w:rsidRPr="00D54BC7">
              <w:t xml:space="preserve"> April 2026</w:t>
            </w:r>
          </w:p>
        </w:tc>
        <w:tc>
          <w:tcPr>
            <w:tcW w:w="6221" w:type="dxa"/>
            <w:vAlign w:val="center"/>
          </w:tcPr>
          <w:p w14:paraId="1A6A21A7" w14:textId="77777777" w:rsidR="00F65C5D" w:rsidRPr="00D54BC7" w:rsidRDefault="00F65C5D" w:rsidP="00F65C5D">
            <w:pPr>
              <w:jc w:val="both"/>
            </w:pPr>
            <w:r w:rsidRPr="00D54BC7">
              <w:t>The application form does not include a field for references. Should the list of references be included as a separate section or separate document as part of the application?</w:t>
            </w:r>
          </w:p>
          <w:p w14:paraId="24DAF0F7" w14:textId="77777777" w:rsidR="00F65C5D" w:rsidRPr="00D54BC7" w:rsidRDefault="00F65C5D" w:rsidP="00F65C5D">
            <w:pPr>
              <w:ind w:left="720"/>
              <w:jc w:val="both"/>
            </w:pPr>
          </w:p>
        </w:tc>
        <w:tc>
          <w:tcPr>
            <w:tcW w:w="1322" w:type="dxa"/>
            <w:vAlign w:val="center"/>
          </w:tcPr>
          <w:p w14:paraId="7E5B03D3" w14:textId="23282904" w:rsidR="00F65C5D" w:rsidRPr="00D54BC7" w:rsidRDefault="00F65C5D" w:rsidP="00296B87">
            <w:r w:rsidRPr="00D54BC7">
              <w:t>22</w:t>
            </w:r>
            <w:r w:rsidRPr="00D54BC7">
              <w:rPr>
                <w:vertAlign w:val="superscript"/>
              </w:rPr>
              <w:t>nd</w:t>
            </w:r>
            <w:r w:rsidRPr="00D54BC7">
              <w:t xml:space="preserve"> April 2026</w:t>
            </w:r>
          </w:p>
        </w:tc>
        <w:tc>
          <w:tcPr>
            <w:tcW w:w="4839" w:type="dxa"/>
            <w:vAlign w:val="center"/>
          </w:tcPr>
          <w:p w14:paraId="423DA615" w14:textId="77777777" w:rsidR="00F65C5D" w:rsidRPr="00D54BC7" w:rsidRDefault="00F65C5D" w:rsidP="00F65C5D">
            <w:pPr>
              <w:jc w:val="both"/>
            </w:pPr>
            <w:r w:rsidRPr="00D54BC7">
              <w:t>There is no requirement to submit references. Details in relation to the qualifications of each researcher must be provided in the form of a Curriculum Vitae (CV) (no more than two A4 page sides in length) which must be attached to the application in PDF format. CV’s must include information on 1) contact details, 2) employment history, 3) academic qualifications, and 4) academic publications.</w:t>
            </w:r>
          </w:p>
          <w:p w14:paraId="04AEBC87" w14:textId="77777777" w:rsidR="00F65C5D" w:rsidRPr="00D54BC7" w:rsidRDefault="00F65C5D" w:rsidP="00F65C5D">
            <w:pPr>
              <w:jc w:val="both"/>
            </w:pPr>
          </w:p>
        </w:tc>
      </w:tr>
      <w:tr w:rsidR="00D54BC7" w14:paraId="60947E6B" w14:textId="77777777" w:rsidTr="00F65C5D">
        <w:trPr>
          <w:trHeight w:val="3250"/>
        </w:trPr>
        <w:tc>
          <w:tcPr>
            <w:tcW w:w="458" w:type="dxa"/>
            <w:vAlign w:val="center"/>
          </w:tcPr>
          <w:p w14:paraId="6BC8AF9A" w14:textId="3BC2AA6F" w:rsidR="00D54BC7" w:rsidRDefault="00D54BC7" w:rsidP="00296B87">
            <w:pPr>
              <w:rPr>
                <w:highlight w:val="yellow"/>
              </w:rPr>
            </w:pPr>
            <w:r>
              <w:rPr>
                <w:highlight w:val="yellow"/>
              </w:rPr>
              <w:t>5</w:t>
            </w:r>
          </w:p>
        </w:tc>
        <w:tc>
          <w:tcPr>
            <w:tcW w:w="1529" w:type="dxa"/>
            <w:vAlign w:val="center"/>
          </w:tcPr>
          <w:p w14:paraId="0D059252" w14:textId="361987B2" w:rsidR="00D54BC7" w:rsidRDefault="00D54BC7" w:rsidP="00296B87">
            <w:pPr>
              <w:rPr>
                <w:highlight w:val="yellow"/>
              </w:rPr>
            </w:pPr>
            <w:r>
              <w:rPr>
                <w:highlight w:val="yellow"/>
              </w:rPr>
              <w:t>22</w:t>
            </w:r>
            <w:r w:rsidRPr="00D54BC7">
              <w:rPr>
                <w:highlight w:val="yellow"/>
                <w:vertAlign w:val="superscript"/>
              </w:rPr>
              <w:t>nd</w:t>
            </w:r>
            <w:r>
              <w:rPr>
                <w:highlight w:val="yellow"/>
              </w:rPr>
              <w:t xml:space="preserve"> April 2026</w:t>
            </w:r>
          </w:p>
        </w:tc>
        <w:tc>
          <w:tcPr>
            <w:tcW w:w="6221" w:type="dxa"/>
            <w:vAlign w:val="center"/>
          </w:tcPr>
          <w:p w14:paraId="29CB1281" w14:textId="69C76BA8" w:rsidR="00D54BC7" w:rsidRPr="00B35D7C" w:rsidRDefault="0079202E" w:rsidP="00F65C5D">
            <w:pPr>
              <w:jc w:val="both"/>
              <w:rPr>
                <w:highlight w:val="yellow"/>
              </w:rPr>
            </w:pPr>
            <w:r w:rsidRPr="0079202E">
              <w:rPr>
                <w:highlight w:val="yellow"/>
              </w:rPr>
              <w:t>I think there has been a misunderstanding regarding my question on references. I was referring to a reference list for the works cited in the proposal, i.e. other academic papers, reports, etc. It seems that the answer interpreted the question as referring to reference letters for the applicant(s).  </w:t>
            </w:r>
          </w:p>
        </w:tc>
        <w:tc>
          <w:tcPr>
            <w:tcW w:w="1322" w:type="dxa"/>
            <w:vAlign w:val="center"/>
          </w:tcPr>
          <w:p w14:paraId="6E91B9F9" w14:textId="32DD8B47" w:rsidR="00D54BC7" w:rsidRDefault="00D54BC7" w:rsidP="00296B87">
            <w:pPr>
              <w:rPr>
                <w:highlight w:val="yellow"/>
              </w:rPr>
            </w:pPr>
            <w:r>
              <w:rPr>
                <w:highlight w:val="yellow"/>
              </w:rPr>
              <w:t>23</w:t>
            </w:r>
            <w:r w:rsidRPr="00D54BC7">
              <w:rPr>
                <w:highlight w:val="yellow"/>
                <w:vertAlign w:val="superscript"/>
              </w:rPr>
              <w:t>rd</w:t>
            </w:r>
            <w:r>
              <w:rPr>
                <w:highlight w:val="yellow"/>
              </w:rPr>
              <w:t xml:space="preserve"> April 2026</w:t>
            </w:r>
          </w:p>
        </w:tc>
        <w:tc>
          <w:tcPr>
            <w:tcW w:w="4839" w:type="dxa"/>
            <w:vAlign w:val="center"/>
          </w:tcPr>
          <w:p w14:paraId="679880DD" w14:textId="05E44BEE" w:rsidR="00D54BC7" w:rsidRPr="00D54BC7" w:rsidRDefault="00C127B8" w:rsidP="00F65C5D">
            <w:pPr>
              <w:jc w:val="both"/>
              <w:rPr>
                <w:highlight w:val="yellow"/>
              </w:rPr>
            </w:pPr>
            <w:r>
              <w:rPr>
                <w:highlight w:val="yellow"/>
              </w:rPr>
              <w:t xml:space="preserve">Thank you for clarifying. </w:t>
            </w:r>
            <w:r w:rsidR="00D54BC7" w:rsidRPr="00D54BC7">
              <w:rPr>
                <w:highlight w:val="yellow"/>
              </w:rPr>
              <w:t>References may be included at the end of the relevant section and will be excluded from the total word count for that section.   </w:t>
            </w:r>
          </w:p>
        </w:tc>
      </w:tr>
    </w:tbl>
    <w:p w14:paraId="17EFEBE3" w14:textId="77777777" w:rsidR="00D84B92" w:rsidRDefault="00D84B92"/>
    <w:sectPr w:rsidR="00D84B92" w:rsidSect="00296B8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954"/>
    <w:multiLevelType w:val="hybridMultilevel"/>
    <w:tmpl w:val="758E2C3A"/>
    <w:lvl w:ilvl="0" w:tplc="BB1A88CC">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DF22A7B"/>
    <w:multiLevelType w:val="hybridMultilevel"/>
    <w:tmpl w:val="EE8C03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7BEB4807"/>
    <w:multiLevelType w:val="hybridMultilevel"/>
    <w:tmpl w:val="21D8A76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2039499764">
    <w:abstractNumId w:val="0"/>
  </w:num>
  <w:num w:numId="2" w16cid:durableId="780615103">
    <w:abstractNumId w:val="1"/>
  </w:num>
  <w:num w:numId="3" w16cid:durableId="1285119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87"/>
    <w:rsid w:val="00056AD5"/>
    <w:rsid w:val="000763E1"/>
    <w:rsid w:val="000F29CF"/>
    <w:rsid w:val="00106048"/>
    <w:rsid w:val="00157C82"/>
    <w:rsid w:val="00293AD3"/>
    <w:rsid w:val="00296B87"/>
    <w:rsid w:val="002A4E70"/>
    <w:rsid w:val="004126AD"/>
    <w:rsid w:val="00435373"/>
    <w:rsid w:val="0047155D"/>
    <w:rsid w:val="006120EE"/>
    <w:rsid w:val="006D192F"/>
    <w:rsid w:val="00781BAA"/>
    <w:rsid w:val="0079202E"/>
    <w:rsid w:val="007B6936"/>
    <w:rsid w:val="007F46C8"/>
    <w:rsid w:val="008600B6"/>
    <w:rsid w:val="00923F59"/>
    <w:rsid w:val="00981C03"/>
    <w:rsid w:val="00B35D7C"/>
    <w:rsid w:val="00C127B8"/>
    <w:rsid w:val="00D54BC7"/>
    <w:rsid w:val="00D84B92"/>
    <w:rsid w:val="00DD79AC"/>
    <w:rsid w:val="00DF760C"/>
    <w:rsid w:val="00EA7E27"/>
    <w:rsid w:val="00F65C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8CFB"/>
  <w15:chartTrackingRefBased/>
  <w15:docId w15:val="{87F3E4BA-2E32-4014-8A9A-5A78B87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B87"/>
    <w:rPr>
      <w:rFonts w:eastAsiaTheme="majorEastAsia" w:cstheme="majorBidi"/>
      <w:color w:val="272727" w:themeColor="text1" w:themeTint="D8"/>
    </w:rPr>
  </w:style>
  <w:style w:type="paragraph" w:styleId="Title">
    <w:name w:val="Title"/>
    <w:basedOn w:val="Normal"/>
    <w:next w:val="Normal"/>
    <w:link w:val="TitleChar"/>
    <w:uiPriority w:val="10"/>
    <w:qFormat/>
    <w:rsid w:val="0029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B87"/>
    <w:pPr>
      <w:spacing w:before="160"/>
      <w:jc w:val="center"/>
    </w:pPr>
    <w:rPr>
      <w:i/>
      <w:iCs/>
      <w:color w:val="404040" w:themeColor="text1" w:themeTint="BF"/>
    </w:rPr>
  </w:style>
  <w:style w:type="character" w:customStyle="1" w:styleId="QuoteChar">
    <w:name w:val="Quote Char"/>
    <w:basedOn w:val="DefaultParagraphFont"/>
    <w:link w:val="Quote"/>
    <w:uiPriority w:val="29"/>
    <w:rsid w:val="00296B87"/>
    <w:rPr>
      <w:i/>
      <w:iCs/>
      <w:color w:val="404040" w:themeColor="text1" w:themeTint="BF"/>
    </w:rPr>
  </w:style>
  <w:style w:type="paragraph" w:styleId="ListParagraph">
    <w:name w:val="List Paragraph"/>
    <w:basedOn w:val="Normal"/>
    <w:uiPriority w:val="34"/>
    <w:qFormat/>
    <w:rsid w:val="00296B87"/>
    <w:pPr>
      <w:ind w:left="720"/>
      <w:contextualSpacing/>
    </w:pPr>
  </w:style>
  <w:style w:type="character" w:styleId="IntenseEmphasis">
    <w:name w:val="Intense Emphasis"/>
    <w:basedOn w:val="DefaultParagraphFont"/>
    <w:uiPriority w:val="21"/>
    <w:qFormat/>
    <w:rsid w:val="00296B87"/>
    <w:rPr>
      <w:i/>
      <w:iCs/>
      <w:color w:val="0F4761" w:themeColor="accent1" w:themeShade="BF"/>
    </w:rPr>
  </w:style>
  <w:style w:type="paragraph" w:styleId="IntenseQuote">
    <w:name w:val="Intense Quote"/>
    <w:basedOn w:val="Normal"/>
    <w:next w:val="Normal"/>
    <w:link w:val="IntenseQuoteChar"/>
    <w:uiPriority w:val="30"/>
    <w:qFormat/>
    <w:rsid w:val="0029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B87"/>
    <w:rPr>
      <w:i/>
      <w:iCs/>
      <w:color w:val="0F4761" w:themeColor="accent1" w:themeShade="BF"/>
    </w:rPr>
  </w:style>
  <w:style w:type="character" w:styleId="IntenseReference">
    <w:name w:val="Intense Reference"/>
    <w:basedOn w:val="DefaultParagraphFont"/>
    <w:uiPriority w:val="32"/>
    <w:qFormat/>
    <w:rsid w:val="00296B87"/>
    <w:rPr>
      <w:b/>
      <w:bCs/>
      <w:smallCaps/>
      <w:color w:val="0F4761" w:themeColor="accent1" w:themeShade="BF"/>
      <w:spacing w:val="5"/>
    </w:rPr>
  </w:style>
  <w:style w:type="table" w:styleId="TableGrid">
    <w:name w:val="Table Grid"/>
    <w:basedOn w:val="TableNormal"/>
    <w:uiPriority w:val="39"/>
    <w:rsid w:val="002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6AD"/>
    <w:rPr>
      <w:color w:val="467886" w:themeColor="hyperlink"/>
      <w:u w:val="single"/>
    </w:rPr>
  </w:style>
  <w:style w:type="character" w:styleId="UnresolvedMention">
    <w:name w:val="Unresolved Mention"/>
    <w:basedOn w:val="DefaultParagraphFont"/>
    <w:uiPriority w:val="99"/>
    <w:semiHidden/>
    <w:unhideWhenUsed/>
    <w:rsid w:val="0041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ie/publications/research-publica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ELC021-003-2026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8C619-6A7D-4A40-87DB-F0CC5286DA5E}">
  <ds:schemaRefs>
    <ds:schemaRef ds:uri="http://schemas.microsoft.com/sharepoint/v3/contenttype/forms"/>
  </ds:schemaRefs>
</ds:datastoreItem>
</file>

<file path=customXml/itemProps2.xml><?xml version="1.0" encoding="utf-8"?>
<ds:datastoreItem xmlns:ds="http://schemas.openxmlformats.org/officeDocument/2006/customXml" ds:itemID="{86423042-3347-4388-A93E-CB75836EBAD7}">
  <ds:schemaRefs>
    <ds:schemaRef ds:uri="http://schemas.microsoft.com/office/infopath/2007/PartnerControls"/>
    <ds:schemaRef ds:uri="http://purl.org/dc/terms/"/>
    <ds:schemaRef ds:uri="http://schemas.microsoft.com/office/2006/documentManagement/types"/>
    <ds:schemaRef ds:uri="a0f19a4c-e449-4a50-bfc0-f8f44d0fe634"/>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29905C-2473-44BF-B605-D19C6A79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Whittle (ELC)</dc:creator>
  <cp:keywords/>
  <dc:description/>
  <cp:lastModifiedBy>Denise Boland (ELC)</cp:lastModifiedBy>
  <cp:revision>6</cp:revision>
  <dcterms:created xsi:type="dcterms:W3CDTF">2026-04-23T15:14:00Z</dcterms:created>
  <dcterms:modified xsi:type="dcterms:W3CDTF">2026-04-23T15:35:00Z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FileTopics">
    <vt:lpwstr>3;#Research|8d706f75-a06b-46ea-9a59-b7ca59acf98a</vt:lpwstr>
  </property>
  <property fmtid="{D5CDD505-2E9C-101B-9397-08002B2CF9AE}" pid="4" name="eDocs_SecurityClassification">
    <vt:lpwstr>4;#Unclassified|85253a02-d239-4f6c-897f-b3c1807baee2</vt:lpwstr>
  </property>
  <property fmtid="{D5CDD505-2E9C-101B-9397-08002B2CF9AE}" pid="5" name="eDocs_Series">
    <vt:lpwstr>1;#021|d00e6b17-03cb-45b8-a3bf-61ab4aeada28</vt:lpwstr>
  </property>
  <property fmtid="{D5CDD505-2E9C-101B-9397-08002B2CF9AE}" pid="6" name="eDocs_DocumentTopics">
    <vt:lpwstr/>
  </property>
  <property fmtid="{D5CDD505-2E9C-101B-9397-08002B2CF9AE}" pid="7" name="eDocs_Year">
    <vt:lpwstr>53;#2026|56777836-4141-41a1-a1ec-87582b60a446</vt:lpwstr>
  </property>
  <property fmtid="{D5CDD505-2E9C-101B-9397-08002B2CF9AE}" pid="8" name="ge25f6a3ef6f42d4865685f2a74bf8c7">
    <vt:lpwstr/>
  </property>
  <property fmtid="{D5CDD505-2E9C-101B-9397-08002B2CF9AE}" pid="9" name="eDocs_RetentionPeriodTerm">
    <vt:lpwstr/>
  </property>
</Properties>
</file>