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sdt>
      <w:sdtPr>
        <w:id w:val="713245237"/>
        <w:docPartObj>
          <w:docPartGallery w:val="Cover Pages"/>
          <w:docPartUnique/>
        </w:docPartObj>
      </w:sdtPr>
      <w:sdtEndPr>
        <w:rPr>
          <w:rFonts w:cs="Arial"/>
          <w:sz w:val="32"/>
          <w:szCs w:val="32"/>
        </w:rPr>
      </w:sdtEndPr>
      <w:sdtContent>
        <w:p w:rsidR="007D4C7C" w:rsidRDefault="007D4C7C" w14:paraId="1E1BBA12" w14:textId="793457AD">
          <w:r>
            <w:rPr>
              <w:rFonts w:cs="Arial"/>
              <w:noProof/>
              <w:sz w:val="32"/>
              <w:szCs w:val="32"/>
            </w:rPr>
            <w:drawing>
              <wp:anchor distT="0" distB="0" distL="114300" distR="114300" simplePos="0" relativeHeight="251658240" behindDoc="0" locked="0" layoutInCell="1" allowOverlap="1" wp14:anchorId="1BBE4291" wp14:editId="5549D7EB">
                <wp:simplePos x="0" y="0"/>
                <wp:positionH relativeFrom="margin">
                  <wp:posOffset>-942975</wp:posOffset>
                </wp:positionH>
                <wp:positionV relativeFrom="paragraph">
                  <wp:posOffset>-993599</wp:posOffset>
                </wp:positionV>
                <wp:extent cx="7618730" cy="10775615"/>
                <wp:effectExtent l="0" t="0" r="1270" b="6985"/>
                <wp:wrapNone/>
                <wp:docPr id="8231054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05450" name="Graphic 823105450"/>
                        <pic:cNvPicPr/>
                      </pic:nvPicPr>
                      <pic:blipFill>
                        <a:blip r:embed="rId11">
                          <a:extLst>
                            <a:ext uri="{96DAC541-7B7A-43D3-8B79-37D633B846F1}">
                              <asvg:svgBlip xmlns:asvg="http://schemas.microsoft.com/office/drawing/2016/SVG/main" r:embed="rId12"/>
                            </a:ext>
                          </a:extLst>
                        </a:blip>
                        <a:stretch>
                          <a:fillRect/>
                        </a:stretch>
                      </pic:blipFill>
                      <pic:spPr>
                        <a:xfrm>
                          <a:off x="0" y="0"/>
                          <a:ext cx="7624098" cy="10783207"/>
                        </a:xfrm>
                        <a:prstGeom prst="rect">
                          <a:avLst/>
                        </a:prstGeom>
                      </pic:spPr>
                    </pic:pic>
                  </a:graphicData>
                </a:graphic>
                <wp14:sizeRelH relativeFrom="page">
                  <wp14:pctWidth>0</wp14:pctWidth>
                </wp14:sizeRelH>
                <wp14:sizeRelV relativeFrom="page">
                  <wp14:pctHeight>0</wp14:pctHeight>
                </wp14:sizeRelV>
              </wp:anchor>
            </w:drawing>
          </w:r>
        </w:p>
        <w:p w:rsidR="007D4C7C" w:rsidRDefault="007D4C7C" w14:paraId="47CC9489" w14:textId="44BF47DA">
          <w:pPr>
            <w:rPr>
              <w:rFonts w:cs="Arial" w:eastAsiaTheme="majorEastAsia"/>
              <w:color w:val="0F4761" w:themeColor="accent1" w:themeShade="BF"/>
              <w:sz w:val="32"/>
              <w:szCs w:val="32"/>
            </w:rPr>
          </w:pPr>
          <w:r>
            <w:rPr>
              <w:rFonts w:cs="Arial"/>
              <w:sz w:val="32"/>
              <w:szCs w:val="32"/>
            </w:rPr>
            <w:br w:type="page"/>
          </w:r>
        </w:p>
      </w:sdtContent>
    </w:sdt>
    <w:sdt>
      <w:sdtPr>
        <w:rPr>
          <w:rFonts w:eastAsiaTheme="minorHAnsi" w:cstheme="minorBidi"/>
          <w:b w:val="0"/>
          <w:color w:val="auto"/>
          <w:kern w:val="2"/>
          <w:sz w:val="24"/>
          <w:szCs w:val="24"/>
          <w:lang w:val="en-GB" w:eastAsia="en-US"/>
          <w14:ligatures w14:val="standardContextual"/>
        </w:rPr>
        <w:id w:val="-674726600"/>
        <w:docPartObj>
          <w:docPartGallery w:val="Table of Contents"/>
          <w:docPartUnique/>
        </w:docPartObj>
      </w:sdtPr>
      <w:sdtEndPr>
        <w:rPr>
          <w:bCs/>
        </w:rPr>
      </w:sdtEndPr>
      <w:sdtContent>
        <w:p w:rsidRPr="007D4C7C" w:rsidR="007D4C7C" w:rsidRDefault="007D4C7C" w14:paraId="5832DEC3" w14:textId="656F30DA">
          <w:pPr>
            <w:pStyle w:val="TOCHeading"/>
            <w:rPr>
              <w:lang w:val="en-GB"/>
            </w:rPr>
          </w:pPr>
          <w:r>
            <w:rPr>
              <w:lang w:val="en-GB"/>
            </w:rPr>
            <w:t>Contents</w:t>
          </w:r>
        </w:p>
        <w:p w:rsidR="00140747" w:rsidRDefault="007D4C7C" w14:paraId="5FC655E8" w14:textId="002C3004">
          <w:pPr>
            <w:pStyle w:val="TOC1"/>
            <w:tabs>
              <w:tab w:val="right" w:leader="dot" w:pos="9016"/>
            </w:tabs>
            <w:rPr>
              <w:rFonts w:asciiTheme="minorHAnsi" w:hAnsiTheme="minorHAnsi" w:eastAsiaTheme="minorEastAsia"/>
              <w:noProof/>
              <w:lang w:eastAsia="en-IE"/>
            </w:rPr>
          </w:pPr>
          <w:r>
            <w:fldChar w:fldCharType="begin"/>
          </w:r>
          <w:r>
            <w:instrText xml:space="preserve"> TOC \o "1-3" \h \z \u </w:instrText>
          </w:r>
          <w:r>
            <w:fldChar w:fldCharType="separate"/>
          </w:r>
          <w:hyperlink w:history="1" w:anchor="_Toc232510733">
            <w:r w:rsidRPr="00747FBE" w:rsidR="00140747">
              <w:rPr>
                <w:rStyle w:val="Hyperlink"/>
                <w:noProof/>
              </w:rPr>
              <w:t>Summary</w:t>
            </w:r>
            <w:r w:rsidR="00140747">
              <w:rPr>
                <w:noProof/>
                <w:webHidden/>
              </w:rPr>
              <w:tab/>
            </w:r>
            <w:r w:rsidR="00140747">
              <w:rPr>
                <w:noProof/>
                <w:webHidden/>
              </w:rPr>
              <w:fldChar w:fldCharType="begin"/>
            </w:r>
            <w:r w:rsidR="00140747">
              <w:rPr>
                <w:noProof/>
                <w:webHidden/>
              </w:rPr>
              <w:instrText xml:space="preserve"> PAGEREF _Toc232510733 \h </w:instrText>
            </w:r>
            <w:r w:rsidR="00140747">
              <w:rPr>
                <w:noProof/>
                <w:webHidden/>
              </w:rPr>
            </w:r>
            <w:r w:rsidR="00140747">
              <w:rPr>
                <w:noProof/>
                <w:webHidden/>
              </w:rPr>
              <w:fldChar w:fldCharType="separate"/>
            </w:r>
            <w:r w:rsidR="00140747">
              <w:rPr>
                <w:noProof/>
                <w:webHidden/>
              </w:rPr>
              <w:t>1</w:t>
            </w:r>
            <w:r w:rsidR="00140747">
              <w:rPr>
                <w:noProof/>
                <w:webHidden/>
              </w:rPr>
              <w:fldChar w:fldCharType="end"/>
            </w:r>
          </w:hyperlink>
        </w:p>
        <w:p w:rsidR="00140747" w:rsidRDefault="00140747" w14:paraId="56DA9167" w14:textId="78D3BAA0">
          <w:pPr>
            <w:pStyle w:val="TOC1"/>
            <w:tabs>
              <w:tab w:val="right" w:leader="dot" w:pos="9016"/>
            </w:tabs>
            <w:rPr>
              <w:rFonts w:asciiTheme="minorHAnsi" w:hAnsiTheme="minorHAnsi" w:eastAsiaTheme="minorEastAsia"/>
              <w:noProof/>
              <w:lang w:eastAsia="en-IE"/>
            </w:rPr>
          </w:pPr>
          <w:hyperlink w:history="1" w:anchor="_Toc232510734">
            <w:r w:rsidRPr="00747FBE">
              <w:rPr>
                <w:rStyle w:val="Hyperlink"/>
                <w:noProof/>
              </w:rPr>
              <w:t>Background &amp; Context</w:t>
            </w:r>
            <w:r>
              <w:rPr>
                <w:noProof/>
                <w:webHidden/>
              </w:rPr>
              <w:tab/>
            </w:r>
            <w:r>
              <w:rPr>
                <w:noProof/>
                <w:webHidden/>
              </w:rPr>
              <w:fldChar w:fldCharType="begin"/>
            </w:r>
            <w:r>
              <w:rPr>
                <w:noProof/>
                <w:webHidden/>
              </w:rPr>
              <w:instrText xml:space="preserve"> PAGEREF _Toc232510734 \h </w:instrText>
            </w:r>
            <w:r>
              <w:rPr>
                <w:noProof/>
                <w:webHidden/>
              </w:rPr>
            </w:r>
            <w:r>
              <w:rPr>
                <w:noProof/>
                <w:webHidden/>
              </w:rPr>
              <w:fldChar w:fldCharType="separate"/>
            </w:r>
            <w:r>
              <w:rPr>
                <w:noProof/>
                <w:webHidden/>
              </w:rPr>
              <w:t>3</w:t>
            </w:r>
            <w:r>
              <w:rPr>
                <w:noProof/>
                <w:webHidden/>
              </w:rPr>
              <w:fldChar w:fldCharType="end"/>
            </w:r>
          </w:hyperlink>
        </w:p>
        <w:p w:rsidR="00140747" w:rsidRDefault="00140747" w14:paraId="1A08FA61" w14:textId="679DF692">
          <w:pPr>
            <w:pStyle w:val="TOC1"/>
            <w:tabs>
              <w:tab w:val="right" w:leader="dot" w:pos="9016"/>
            </w:tabs>
            <w:rPr>
              <w:rFonts w:asciiTheme="minorHAnsi" w:hAnsiTheme="minorHAnsi" w:eastAsiaTheme="minorEastAsia"/>
              <w:noProof/>
              <w:lang w:eastAsia="en-IE"/>
            </w:rPr>
          </w:pPr>
          <w:hyperlink w:history="1" w:anchor="_Toc232510735">
            <w:r w:rsidRPr="00747FBE">
              <w:rPr>
                <w:rStyle w:val="Hyperlink"/>
                <w:noProof/>
              </w:rPr>
              <w:t>Strong evidential base</w:t>
            </w:r>
            <w:r>
              <w:rPr>
                <w:noProof/>
                <w:webHidden/>
              </w:rPr>
              <w:tab/>
            </w:r>
            <w:r>
              <w:rPr>
                <w:noProof/>
                <w:webHidden/>
              </w:rPr>
              <w:fldChar w:fldCharType="begin"/>
            </w:r>
            <w:r>
              <w:rPr>
                <w:noProof/>
                <w:webHidden/>
              </w:rPr>
              <w:instrText xml:space="preserve"> PAGEREF _Toc232510735 \h </w:instrText>
            </w:r>
            <w:r>
              <w:rPr>
                <w:noProof/>
                <w:webHidden/>
              </w:rPr>
            </w:r>
            <w:r>
              <w:rPr>
                <w:noProof/>
                <w:webHidden/>
              </w:rPr>
              <w:fldChar w:fldCharType="separate"/>
            </w:r>
            <w:r>
              <w:rPr>
                <w:noProof/>
                <w:webHidden/>
              </w:rPr>
              <w:t>3</w:t>
            </w:r>
            <w:r>
              <w:rPr>
                <w:noProof/>
                <w:webHidden/>
              </w:rPr>
              <w:fldChar w:fldCharType="end"/>
            </w:r>
          </w:hyperlink>
        </w:p>
        <w:p w:rsidR="00140747" w:rsidRDefault="00140747" w14:paraId="657A2C89" w14:textId="24EC204E">
          <w:pPr>
            <w:pStyle w:val="TOC1"/>
            <w:tabs>
              <w:tab w:val="right" w:leader="dot" w:pos="9016"/>
            </w:tabs>
            <w:rPr>
              <w:rFonts w:asciiTheme="minorHAnsi" w:hAnsiTheme="minorHAnsi" w:eastAsiaTheme="minorEastAsia"/>
              <w:noProof/>
              <w:lang w:eastAsia="en-IE"/>
            </w:rPr>
          </w:pPr>
          <w:hyperlink w:history="1" w:anchor="_Toc232510736">
            <w:r w:rsidRPr="00747FBE">
              <w:rPr>
                <w:rStyle w:val="Hyperlink"/>
                <w:noProof/>
              </w:rPr>
              <w:t>The deliberations and recommendations of An Coimisiún</w:t>
            </w:r>
            <w:r>
              <w:rPr>
                <w:noProof/>
                <w:webHidden/>
              </w:rPr>
              <w:tab/>
            </w:r>
            <w:r>
              <w:rPr>
                <w:noProof/>
                <w:webHidden/>
              </w:rPr>
              <w:fldChar w:fldCharType="begin"/>
            </w:r>
            <w:r>
              <w:rPr>
                <w:noProof/>
                <w:webHidden/>
              </w:rPr>
              <w:instrText xml:space="preserve"> PAGEREF _Toc232510736 \h </w:instrText>
            </w:r>
            <w:r>
              <w:rPr>
                <w:noProof/>
                <w:webHidden/>
              </w:rPr>
            </w:r>
            <w:r>
              <w:rPr>
                <w:noProof/>
                <w:webHidden/>
              </w:rPr>
              <w:fldChar w:fldCharType="separate"/>
            </w:r>
            <w:r>
              <w:rPr>
                <w:noProof/>
                <w:webHidden/>
              </w:rPr>
              <w:t>4</w:t>
            </w:r>
            <w:r>
              <w:rPr>
                <w:noProof/>
                <w:webHidden/>
              </w:rPr>
              <w:fldChar w:fldCharType="end"/>
            </w:r>
          </w:hyperlink>
        </w:p>
        <w:p w:rsidR="007D4C7C" w:rsidRDefault="007D4C7C" w14:paraId="3298B3E2" w14:textId="1B0B60AF">
          <w:r>
            <w:rPr>
              <w:b/>
              <w:bCs/>
              <w:lang w:val="en-GB"/>
            </w:rPr>
            <w:fldChar w:fldCharType="end"/>
          </w:r>
        </w:p>
      </w:sdtContent>
    </w:sdt>
    <w:p w:rsidR="007D4C7C" w:rsidP="007D4C7C" w:rsidRDefault="007D4C7C" w14:paraId="0E3035C6" w14:textId="77777777">
      <w:pPr>
        <w:sectPr w:rsidR="007D4C7C" w:rsidSect="007D4C7C">
          <w:footerReference w:type="default" r:id="rId13"/>
          <w:footerReference w:type="first" r:id="rId14"/>
          <w:pgSz w:w="11906" w:h="16838" w:orient="portrait"/>
          <w:pgMar w:top="1440" w:right="1440" w:bottom="1440" w:left="1440" w:header="708" w:footer="708" w:gutter="0"/>
          <w:pgNumType w:fmt="lowerRoman" w:start="0"/>
          <w:cols w:space="708"/>
          <w:titlePg/>
          <w:docGrid w:linePitch="360"/>
        </w:sectPr>
      </w:pPr>
    </w:p>
    <w:p w:rsidRPr="005B4D48" w:rsidR="006F15D8" w:rsidP="007D4C7C" w:rsidRDefault="006F15D8" w14:paraId="1A5BCDD1" w14:textId="0CED3D99" w14:noSpellErr="1">
      <w:pPr>
        <w:pStyle w:val="Heading1"/>
      </w:pPr>
      <w:bookmarkStart w:name="_Toc232510733" w:id="0"/>
      <w:r w:rsidR="4F16AF8A">
        <w:rPr/>
        <w:t>Summar</w:t>
      </w:r>
      <w:r w:rsidR="4F16AF8A">
        <w:rPr/>
        <w:t>y</w:t>
      </w:r>
      <w:bookmarkEnd w:id="0"/>
    </w:p>
    <w:p w:rsidRPr="005B4D48" w:rsidR="007572F7" w:rsidP="4F16AF8A" w:rsidRDefault="007572F7" w14:paraId="2C389D51" w14:textId="65DE339F">
      <w:pPr>
        <w:jc w:val="both"/>
        <w:rPr>
          <w:rFonts w:cs="Arial"/>
        </w:rPr>
      </w:pPr>
      <w:r w:rsidRPr="4F16AF8A" w:rsidR="4F16AF8A">
        <w:rPr>
          <w:rFonts w:cs="Arial"/>
        </w:rPr>
        <w:t xml:space="preserve">Section 64 of the Electoral Reform Act 2022 provides that An </w:t>
      </w:r>
      <w:proofErr w:type="spellStart"/>
      <w:r w:rsidRPr="4F16AF8A" w:rsidR="4F16AF8A">
        <w:rPr>
          <w:rFonts w:cs="Arial"/>
        </w:rPr>
        <w:t>Coimisiún</w:t>
      </w:r>
      <w:proofErr w:type="spellEnd"/>
      <w:r w:rsidRPr="4F16AF8A" w:rsidR="4F16AF8A">
        <w:rPr>
          <w:rFonts w:cs="Arial"/>
        </w:rPr>
        <w:t xml:space="preserve"> </w:t>
      </w:r>
      <w:proofErr w:type="spellStart"/>
      <w:r w:rsidRPr="4F16AF8A" w:rsidR="4F16AF8A">
        <w:rPr>
          <w:rFonts w:cs="Arial"/>
        </w:rPr>
        <w:t>Toghcháin</w:t>
      </w:r>
      <w:proofErr w:type="spellEnd"/>
      <w:r w:rsidRPr="4F16AF8A" w:rsidR="4F16AF8A">
        <w:rPr>
          <w:rFonts w:cs="Arial"/>
        </w:rPr>
        <w:t xml:space="preserve"> (An </w:t>
      </w:r>
      <w:proofErr w:type="spellStart"/>
      <w:r w:rsidRPr="4F16AF8A" w:rsidR="4F16AF8A">
        <w:rPr>
          <w:rFonts w:cs="Arial"/>
        </w:rPr>
        <w:t>Coimisiún</w:t>
      </w:r>
      <w:proofErr w:type="spellEnd"/>
      <w:r w:rsidRPr="4F16AF8A" w:rsidR="4F16AF8A">
        <w:rPr>
          <w:rFonts w:cs="Arial"/>
        </w:rPr>
        <w:t xml:space="preserve">) may commission or conduct research on electoral policy and procedure and may, arising from that research, make such recommendations to the Minister and the Government </w:t>
      </w:r>
      <w:r w:rsidRPr="4F16AF8A" w:rsidR="4F16AF8A">
        <w:rPr>
          <w:rFonts w:cs="Arial"/>
        </w:rPr>
        <w:t xml:space="preserve">as </w:t>
      </w:r>
      <w:r w:rsidRPr="4F16AF8A" w:rsidR="4F16AF8A">
        <w:rPr>
          <w:rFonts w:cs="Arial"/>
        </w:rPr>
        <w:t xml:space="preserve">it considers appropriate. </w:t>
      </w:r>
    </w:p>
    <w:p w:rsidRPr="005B4D48" w:rsidR="00467F59" w:rsidP="00E678F9" w:rsidRDefault="2F272403" w14:paraId="07CA3A03" w14:textId="08CF4547">
      <w:r w:rsidR="4F16AF8A">
        <w:rPr/>
        <w:t xml:space="preserve">These recommendations are made under that statutory power in the light of the findings from independent research on election </w:t>
      </w:r>
      <w:proofErr w:type="spellStart"/>
      <w:r w:rsidR="4F16AF8A">
        <w:rPr/>
        <w:t>postering</w:t>
      </w:r>
      <w:proofErr w:type="spellEnd"/>
      <w:r w:rsidR="4F16AF8A">
        <w:rPr/>
        <w:t xml:space="preserve"> commissioned by An </w:t>
      </w:r>
      <w:proofErr w:type="spellStart"/>
      <w:r w:rsidR="4F16AF8A">
        <w:rPr/>
        <w:t>Coimisiún</w:t>
      </w:r>
      <w:proofErr w:type="spellEnd"/>
      <w:r w:rsidR="4F16AF8A">
        <w:rPr/>
        <w:t xml:space="preserve">, and from the results of our own public consultation carried out over a period of six weeks in early 2025. The previous Minister for Housing, Local Government and Heritage and Minister of State for Heritage and Electoral Reform and Government had suggested </w:t>
      </w:r>
      <w:proofErr w:type="spellStart"/>
      <w:r w:rsidR="4F16AF8A">
        <w:rPr/>
        <w:t>postering</w:t>
      </w:r>
      <w:proofErr w:type="spellEnd"/>
      <w:r w:rsidR="4F16AF8A">
        <w:rPr/>
        <w:t xml:space="preserve"> as a research topic as had other contributors to the consultation process on our Research Programme.</w:t>
      </w:r>
    </w:p>
    <w:p w:rsidRPr="005B4D48" w:rsidR="006F15D8" w:rsidP="4F16AF8A" w:rsidRDefault="007572F7" w14:paraId="5D7BCB3E" w14:textId="48E0FBD4" w14:noSpellErr="1">
      <w:pPr>
        <w:rPr>
          <w:rFonts w:cs="Arial"/>
        </w:rPr>
      </w:pPr>
      <w:r w:rsidRPr="4F16AF8A" w:rsidR="4F16AF8A">
        <w:rPr>
          <w:rFonts w:cs="Arial"/>
        </w:rPr>
        <w:t xml:space="preserve"> </w:t>
      </w:r>
      <w:r w:rsidRPr="4F16AF8A" w:rsidR="4F16AF8A">
        <w:rPr>
          <w:rFonts w:eastAsia="Aptos" w:cs="Arial"/>
        </w:rPr>
        <w:t xml:space="preserve">The </w:t>
      </w:r>
      <w:r w:rsidRPr="4F16AF8A" w:rsidR="4F16AF8A">
        <w:rPr>
          <w:rFonts w:eastAsia="Aptos" w:cs="Arial"/>
        </w:rPr>
        <w:t xml:space="preserve">primary </w:t>
      </w:r>
      <w:r w:rsidRPr="4F16AF8A" w:rsidR="4F16AF8A">
        <w:rPr>
          <w:rFonts w:eastAsia="Aptos" w:cs="Arial"/>
        </w:rPr>
        <w:t xml:space="preserve">aims </w:t>
      </w:r>
      <w:r w:rsidRPr="4F16AF8A" w:rsidR="4F16AF8A">
        <w:rPr>
          <w:rFonts w:eastAsia="Aptos" w:cs="Arial"/>
        </w:rPr>
        <w:t xml:space="preserve">of the research </w:t>
      </w:r>
      <w:r w:rsidRPr="4F16AF8A" w:rsidR="4F16AF8A">
        <w:rPr>
          <w:rFonts w:eastAsia="Aptos" w:cs="Arial"/>
        </w:rPr>
        <w:t>were to</w:t>
      </w:r>
      <w:r w:rsidRPr="4F16AF8A" w:rsidR="4F16AF8A">
        <w:rPr>
          <w:rFonts w:eastAsia="Aptos" w:cs="Arial"/>
        </w:rPr>
        <w:t>:</w:t>
      </w:r>
      <w:r w:rsidRPr="4F16AF8A" w:rsidR="4F16AF8A">
        <w:rPr>
          <w:rFonts w:eastAsia="Aptos" w:cs="Arial"/>
        </w:rPr>
        <w:t xml:space="preserve">  </w:t>
      </w:r>
    </w:p>
    <w:p w:rsidRPr="005B4D48" w:rsidR="006F15D8" w:rsidP="4F16AF8A" w:rsidRDefault="4569787E" w14:paraId="141C41FF" w14:textId="0148815A" w14:noSpellErr="1">
      <w:pPr>
        <w:pStyle w:val="ListParagraph"/>
        <w:numPr>
          <w:ilvl w:val="0"/>
          <w:numId w:val="13"/>
        </w:numPr>
        <w:ind w:left="284" w:hanging="284"/>
        <w:rPr>
          <w:rFonts w:cs="Arial"/>
        </w:rPr>
      </w:pPr>
      <w:r w:rsidRPr="4F16AF8A" w:rsidR="4F16AF8A">
        <w:rPr>
          <w:rFonts w:eastAsia="Aptos" w:cs="Arial"/>
        </w:rPr>
        <w:t xml:space="preserve">Deepen our understanding of the role of posters as a political communication tool in election campaigns in Ireland and elsewhere compared to other modes of political communication and engagement both traditional and online; </w:t>
      </w:r>
    </w:p>
    <w:p w:rsidRPr="005B4D48" w:rsidR="006F15D8" w:rsidP="4F16AF8A" w:rsidRDefault="4569787E" w14:paraId="32C5C7E4" w14:textId="4897DD07" w14:noSpellErr="1">
      <w:pPr>
        <w:pStyle w:val="ListParagraph"/>
        <w:numPr>
          <w:ilvl w:val="0"/>
          <w:numId w:val="13"/>
        </w:numPr>
        <w:ind w:left="284" w:hanging="284"/>
        <w:rPr>
          <w:rFonts w:cs="Arial"/>
        </w:rPr>
      </w:pPr>
      <w:r w:rsidRPr="4F16AF8A" w:rsidR="4F16AF8A">
        <w:rPr>
          <w:rFonts w:eastAsia="Aptos" w:cs="Arial"/>
        </w:rPr>
        <w:t xml:space="preserve">Deepen our understanding of how posters impact political engagement and electoral awareness among the electorate, including amongst people who may be marginalised from the political process; </w:t>
      </w:r>
    </w:p>
    <w:p w:rsidRPr="005B4D48" w:rsidR="006F15D8" w:rsidP="4F16AF8A" w:rsidRDefault="4569787E" w14:paraId="60A2853E" w14:textId="426B430B" w14:noSpellErr="1">
      <w:pPr>
        <w:pStyle w:val="ListParagraph"/>
        <w:numPr>
          <w:ilvl w:val="0"/>
          <w:numId w:val="13"/>
        </w:numPr>
        <w:ind w:left="284" w:hanging="284"/>
        <w:rPr>
          <w:rFonts w:cs="Arial"/>
        </w:rPr>
      </w:pPr>
      <w:r w:rsidRPr="4F16AF8A" w:rsidR="4F16AF8A">
        <w:rPr>
          <w:rFonts w:eastAsia="Aptos" w:cs="Arial"/>
        </w:rPr>
        <w:t>Deepen our understanding of the environmental impacts of posters (including any impacts on road or pedestrian safety)</w:t>
      </w:r>
      <w:r w:rsidRPr="4F16AF8A" w:rsidR="4F16AF8A">
        <w:rPr>
          <w:rFonts w:eastAsia="Aptos" w:cs="Arial"/>
        </w:rPr>
        <w:t>;</w:t>
      </w:r>
    </w:p>
    <w:p w:rsidRPr="005B4D48" w:rsidR="007572F7" w:rsidP="4F16AF8A" w:rsidRDefault="007572F7" w14:paraId="35BB6C5A" w14:textId="2CD87D8D" w14:noSpellErr="1">
      <w:pPr>
        <w:pStyle w:val="ListParagraph"/>
        <w:numPr>
          <w:ilvl w:val="0"/>
          <w:numId w:val="13"/>
        </w:numPr>
        <w:ind w:left="284" w:hanging="284"/>
        <w:rPr>
          <w:rFonts w:cs="Arial"/>
        </w:rPr>
      </w:pPr>
      <w:r w:rsidRPr="4F16AF8A" w:rsidR="4F16AF8A">
        <w:rPr>
          <w:rFonts w:eastAsia="Aptos" w:cs="Arial"/>
        </w:rPr>
        <w:t>Drawing on evidence gathered</w:t>
      </w:r>
      <w:r w:rsidRPr="4F16AF8A" w:rsidR="4F16AF8A">
        <w:rPr>
          <w:rFonts w:eastAsia="Aptos" w:cs="Arial"/>
        </w:rPr>
        <w:t>,</w:t>
      </w:r>
      <w:r w:rsidRPr="4F16AF8A" w:rsidR="4F16AF8A">
        <w:rPr>
          <w:rFonts w:eastAsia="Aptos" w:cs="Arial"/>
        </w:rPr>
        <w:t xml:space="preserve"> evaluate potential policy options</w:t>
      </w:r>
      <w:r w:rsidRPr="4F16AF8A" w:rsidR="4F16AF8A">
        <w:rPr>
          <w:rFonts w:eastAsia="Aptos" w:cs="Arial"/>
        </w:rPr>
        <w:t>.</w:t>
      </w:r>
      <w:r w:rsidRPr="4F16AF8A" w:rsidR="4F16AF8A">
        <w:rPr>
          <w:rFonts w:eastAsia="Aptos" w:cs="Arial"/>
        </w:rPr>
        <w:t xml:space="preserve"> </w:t>
      </w:r>
    </w:p>
    <w:p w:rsidRPr="005B4D48" w:rsidR="002A1128" w:rsidP="00E678F9" w:rsidRDefault="007572F7" w14:paraId="5544A639" w14:textId="3070FB34">
      <w:r w:rsidR="4F16AF8A">
        <w:rPr/>
        <w:t>We believe the report that resulted from the independent research entitled ‘</w:t>
      </w:r>
      <w:r w:rsidRPr="4F16AF8A" w:rsidR="4F16AF8A">
        <w:rPr>
          <w:i w:val="1"/>
          <w:iCs w:val="1"/>
        </w:rPr>
        <w:t xml:space="preserve">Election Posters in Ireland: practices, attitudes and impacts’ </w:t>
      </w:r>
      <w:r w:rsidR="4F16AF8A">
        <w:rPr/>
        <w:t xml:space="preserve">makes a valuable contribution in furthering our understanding of public engagement around elections. An </w:t>
      </w:r>
      <w:proofErr w:type="spellStart"/>
      <w:r w:rsidR="4F16AF8A">
        <w:rPr/>
        <w:t>Coimisiún</w:t>
      </w:r>
      <w:proofErr w:type="spellEnd"/>
      <w:r w:rsidR="4F16AF8A">
        <w:rPr/>
        <w:t xml:space="preserve"> welcomes the range of empirical data underpinning the analysis in the Report and the significant number of public submissions received.</w:t>
      </w:r>
      <w:r w:rsidR="4F16AF8A">
        <w:rPr/>
        <w:t xml:space="preserve"> </w:t>
      </w:r>
      <w:r w:rsidR="4F16AF8A">
        <w:rPr/>
        <w:t xml:space="preserve">These were carefully considered and captured in a separate summary analysis published along with the main Report and with this analysis and recommendations. The international element was also informative and posters of various types and in various forms of display are in use in many countries. </w:t>
      </w:r>
    </w:p>
    <w:p w:rsidR="00091672" w:rsidP="00E678F9" w:rsidRDefault="00F65F93" w14:paraId="79C19425" w14:textId="77777777" w14:noSpellErr="1">
      <w:r w:rsidR="4F16AF8A">
        <w:rPr/>
        <w:t>The use of posters at election time</w:t>
      </w:r>
      <w:r w:rsidR="4F16AF8A">
        <w:rPr/>
        <w:t xml:space="preserve"> is a multi-dimensional topic which undoubtedly generates strong public opinion.</w:t>
      </w:r>
      <w:r w:rsidR="4F16AF8A">
        <w:rPr/>
        <w:t xml:space="preserve"> </w:t>
      </w:r>
    </w:p>
    <w:p w:rsidRPr="005B4D48" w:rsidR="00F65F93" w:rsidP="00E678F9" w:rsidRDefault="34A0A639" w14:paraId="0F4E9BDE" w14:textId="171EDC2B">
      <w:r w:rsidR="4F16AF8A">
        <w:rPr/>
        <w:t xml:space="preserve">The Electoral Reform Act 2022 confers a wide range of responsibilities on An </w:t>
      </w:r>
      <w:proofErr w:type="spellStart"/>
      <w:r w:rsidR="4F16AF8A">
        <w:rPr/>
        <w:t>Coimisiún</w:t>
      </w:r>
      <w:proofErr w:type="spellEnd"/>
      <w:r w:rsidR="4F16AF8A">
        <w:rPr/>
        <w:t xml:space="preserve"> which it has balanced carefully in coming to its recommendations. It is conscious of its mandate to consider and promote evidence-based electoral reforms, and to promote public understanding of electoral processes, and encourage greater engagement and participation in the State’s democratic life. </w:t>
      </w:r>
    </w:p>
    <w:p w:rsidR="00C33442" w:rsidP="00E678F9" w:rsidRDefault="00F65F93" w14:paraId="3582DBB3" w14:textId="25842C08">
      <w:r w:rsidR="4F16AF8A">
        <w:rPr/>
        <w:t xml:space="preserve">In the light of the results of </w:t>
      </w:r>
      <w:r w:rsidR="4F16AF8A">
        <w:rPr/>
        <w:t xml:space="preserve">our own deliberations </w:t>
      </w:r>
      <w:r w:rsidR="4F16AF8A">
        <w:rPr/>
        <w:t xml:space="preserve">and the analysis contained in the Research Report, </w:t>
      </w:r>
      <w:r w:rsidR="4F16AF8A">
        <w:rPr/>
        <w:t xml:space="preserve">An </w:t>
      </w:r>
      <w:proofErr w:type="spellStart"/>
      <w:r w:rsidR="4F16AF8A">
        <w:rPr/>
        <w:t>Coimisiún</w:t>
      </w:r>
      <w:proofErr w:type="spellEnd"/>
      <w:r w:rsidR="4F16AF8A">
        <w:rPr/>
        <w:t xml:space="preserve"> </w:t>
      </w:r>
      <w:r w:rsidR="4F16AF8A">
        <w:rPr/>
        <w:t xml:space="preserve">considers that </w:t>
      </w:r>
      <w:r w:rsidR="4F16AF8A">
        <w:rPr/>
        <w:t xml:space="preserve">election posters </w:t>
      </w:r>
      <w:r w:rsidR="4F16AF8A">
        <w:rPr/>
        <w:t>play an important part in public engagement with the electoral process in a number of respects.</w:t>
      </w:r>
      <w:r w:rsidR="4F16AF8A">
        <w:rPr/>
        <w:t xml:space="preserve"> </w:t>
      </w:r>
      <w:r w:rsidR="4F16AF8A">
        <w:rPr/>
        <w:t xml:space="preserve">First, they inform </w:t>
      </w:r>
      <w:r w:rsidR="4F16AF8A">
        <w:rPr/>
        <w:t>t</w:t>
      </w:r>
      <w:r w:rsidR="4F16AF8A">
        <w:rPr/>
        <w:t>he public that an election cycle has started. Second, they can have the effect of delineating the constituency boundaries, which may be important for newly arrived electors and when a boundary has been changed following a review</w:t>
      </w:r>
      <w:r w:rsidR="4F16AF8A">
        <w:rPr/>
        <w:t xml:space="preserve">. Third, they may help to identify the candidates, and a poster may be the primary means by which a new candidate or one who does not, for whatever reason, have a high public profile can become known. Fourth, the poster is public, in a way a social media post is not, and can engender conversation, including </w:t>
      </w:r>
      <w:r w:rsidR="4F16AF8A">
        <w:rPr/>
        <w:t>casual</w:t>
      </w:r>
      <w:r w:rsidR="4F16AF8A">
        <w:rPr/>
        <w:t xml:space="preserve"> </w:t>
      </w:r>
      <w:r w:rsidR="4F16AF8A">
        <w:rPr/>
        <w:t>conversation</w:t>
      </w:r>
      <w:r w:rsidR="4F16AF8A">
        <w:rPr/>
        <w:t xml:space="preserve">, about a candidate, the issues or the election generally. </w:t>
      </w:r>
      <w:r w:rsidR="4F16AF8A">
        <w:rPr/>
        <w:t>Fifth, the poster can sometimes be effective and informative in a subliminal way, as is apparent from the fact that many persons who responded to the surveys had actually noticed the contents of a poster, or differences between posters, without being fully aware of the fact</w:t>
      </w:r>
      <w:r w:rsidR="4F16AF8A">
        <w:rPr/>
        <w:t>.</w:t>
      </w:r>
      <w:r w:rsidR="4F16AF8A">
        <w:rPr/>
        <w:t xml:space="preserve"> </w:t>
      </w:r>
    </w:p>
    <w:p w:rsidR="00B02EBC" w:rsidP="00E678F9" w:rsidRDefault="34A0A639" w14:paraId="39F3DF1D" w14:textId="5F4B7F76">
      <w:r w:rsidR="4F16AF8A">
        <w:rPr/>
        <w:t xml:space="preserve">Many of the negative views on posters that were expressed through our consultation process and the data gathered through stakeholder engagement by the independent researchers related to environmental concerns. These are real and important but it seems to An </w:t>
      </w:r>
      <w:proofErr w:type="spellStart"/>
      <w:r w:rsidR="4F16AF8A">
        <w:rPr/>
        <w:t>Coimisiún</w:t>
      </w:r>
      <w:proofErr w:type="spellEnd"/>
      <w:r w:rsidR="4F16AF8A">
        <w:rPr/>
        <w:t xml:space="preserve"> that certain ameliorating practices could reduce the environmental impact. Further, we consider that many persons who responded had the incorrect view that the use of social media platforms was carbon and environmentally neutral or at least had not fully reflected on this aspect so that this factor may have influenced their preference for communication in that form. </w:t>
      </w:r>
    </w:p>
    <w:p w:rsidR="00F935EB" w:rsidP="34A0A639" w:rsidRDefault="34A0A639" w14:paraId="4CC7AE6B" w14:textId="4925A154">
      <w:r w:rsidR="4F16AF8A">
        <w:rPr/>
        <w:t xml:space="preserve">Accordingly, An </w:t>
      </w:r>
      <w:proofErr w:type="spellStart"/>
      <w:r w:rsidRPr="4F16AF8A" w:rsidR="4F16AF8A">
        <w:rPr>
          <w:rFonts w:cs="Arial"/>
        </w:rPr>
        <w:t>Coimisiún</w:t>
      </w:r>
      <w:proofErr w:type="spellEnd"/>
      <w:r w:rsidRPr="4F16AF8A" w:rsidR="4F16AF8A">
        <w:rPr>
          <w:rFonts w:cs="Arial"/>
        </w:rPr>
        <w:t xml:space="preserve"> </w:t>
      </w:r>
      <w:r w:rsidR="4F16AF8A">
        <w:rPr/>
        <w:t>makes the following recommendations:</w:t>
      </w:r>
    </w:p>
    <w:p w:rsidRPr="005B4D48" w:rsidR="0040458A" w:rsidP="4F16AF8A" w:rsidRDefault="0040458A" w14:paraId="557A5471" w14:textId="77777777">
      <w:pPr>
        <w:ind w:left="284" w:hanging="284"/>
        <w:rPr>
          <w:rFonts w:cs="Arial"/>
        </w:rPr>
      </w:pPr>
      <w:r w:rsidRPr="4F16AF8A" w:rsidR="4F16AF8A">
        <w:rPr>
          <w:rFonts w:cs="Arial"/>
        </w:rPr>
        <w:t xml:space="preserve">1. </w:t>
      </w:r>
      <w:r w:rsidRPr="4F16AF8A" w:rsidR="4F16AF8A">
        <w:rPr>
          <w:rFonts w:eastAsia="Aptos" w:cs="Arial"/>
        </w:rPr>
        <w:t xml:space="preserve">There should be clearer communication and more consistent and stringent </w:t>
      </w:r>
      <w:r w:rsidRPr="4F16AF8A" w:rsidR="4F16AF8A">
        <w:rPr>
          <w:rFonts w:eastAsia="Aptos" w:cs="Arial"/>
          <w:b w:val="1"/>
          <w:bCs w:val="1"/>
        </w:rPr>
        <w:t>enforcement of existing legislation</w:t>
      </w:r>
      <w:r w:rsidRPr="4F16AF8A" w:rsidR="4F16AF8A">
        <w:rPr>
          <w:rFonts w:eastAsia="Aptos" w:cs="Arial"/>
        </w:rPr>
        <w:t xml:space="preserve"> </w:t>
      </w:r>
      <w:r w:rsidRPr="4F16AF8A" w:rsidR="4F16AF8A">
        <w:rPr>
          <w:rFonts w:eastAsia="Aptos" w:cs="Arial"/>
          <w:b w:val="1"/>
          <w:bCs w:val="1"/>
        </w:rPr>
        <w:t>and guidance</w:t>
      </w:r>
      <w:r w:rsidRPr="4F16AF8A" w:rsidR="4F16AF8A">
        <w:rPr>
          <w:rFonts w:eastAsia="Aptos" w:cs="Arial"/>
        </w:rPr>
        <w:t xml:space="preserve"> governing election </w:t>
      </w:r>
      <w:proofErr w:type="spellStart"/>
      <w:r w:rsidRPr="4F16AF8A" w:rsidR="4F16AF8A">
        <w:rPr>
          <w:rFonts w:eastAsia="Aptos" w:cs="Arial"/>
        </w:rPr>
        <w:t>postering</w:t>
      </w:r>
      <w:proofErr w:type="spellEnd"/>
      <w:r w:rsidRPr="4F16AF8A" w:rsidR="4F16AF8A">
        <w:rPr>
          <w:rFonts w:eastAsia="Aptos" w:cs="Arial"/>
        </w:rPr>
        <w:t xml:space="preserve">. In particular, </w:t>
      </w:r>
      <w:r w:rsidRPr="4F16AF8A" w:rsidR="4F16AF8A">
        <w:rPr>
          <w:rFonts w:eastAsia="Aptos" w:cs="Arial"/>
        </w:rPr>
        <w:t xml:space="preserve">the </w:t>
      </w:r>
      <w:r w:rsidRPr="4F16AF8A" w:rsidR="4F16AF8A">
        <w:rPr>
          <w:rFonts w:eastAsia="Aptos" w:cs="Arial"/>
        </w:rPr>
        <w:t>breach</w:t>
      </w:r>
      <w:r w:rsidRPr="4F16AF8A" w:rsidR="4F16AF8A">
        <w:rPr>
          <w:rFonts w:eastAsia="Aptos" w:cs="Arial"/>
        </w:rPr>
        <w:t>ing of</w:t>
      </w:r>
      <w:r w:rsidRPr="4F16AF8A" w:rsidR="4F16AF8A">
        <w:rPr>
          <w:rFonts w:eastAsia="Aptos" w:cs="Arial"/>
        </w:rPr>
        <w:t xml:space="preserve"> guidelines around placement should result in more consistent and timely enforcement action.</w:t>
      </w:r>
    </w:p>
    <w:p w:rsidRPr="005B4D48" w:rsidR="0040458A" w:rsidP="4F16AF8A" w:rsidRDefault="0040458A" w14:paraId="51064F83" w14:textId="77777777" w14:noSpellErr="1">
      <w:pPr>
        <w:ind w:left="284" w:hanging="284"/>
        <w:rPr>
          <w:rFonts w:cs="Arial"/>
        </w:rPr>
      </w:pPr>
      <w:r w:rsidRPr="4F16AF8A" w:rsidR="4F16AF8A">
        <w:rPr>
          <w:rFonts w:cs="Arial"/>
        </w:rPr>
        <w:t xml:space="preserve">2. </w:t>
      </w:r>
      <w:r w:rsidRPr="4F16AF8A" w:rsidR="4F16AF8A">
        <w:rPr>
          <w:rFonts w:eastAsia="Aptos" w:cs="Arial"/>
        </w:rPr>
        <w:t xml:space="preserve">There should be </w:t>
      </w:r>
      <w:r w:rsidRPr="4F16AF8A" w:rsidR="4F16AF8A">
        <w:rPr>
          <w:rFonts w:eastAsia="Aptos" w:cs="Arial"/>
          <w:b w:val="1"/>
          <w:bCs w:val="1"/>
        </w:rPr>
        <w:t xml:space="preserve">clarity on who is responsible for enforcing and monitoring </w:t>
      </w:r>
      <w:r w:rsidRPr="4F16AF8A" w:rsidR="4F16AF8A">
        <w:rPr>
          <w:rFonts w:eastAsia="Aptos" w:cs="Arial"/>
        </w:rPr>
        <w:t>compliance with specific elements.</w:t>
      </w:r>
      <w:r w:rsidRPr="4F16AF8A" w:rsidR="4F16AF8A">
        <w:rPr>
          <w:rFonts w:ascii="Aptos" w:hAnsi="Aptos" w:eastAsia="Aptos" w:cs="Aptos"/>
          <w:b w:val="1"/>
          <w:bCs w:val="1"/>
        </w:rPr>
        <w:t xml:space="preserve"> </w:t>
      </w:r>
    </w:p>
    <w:p w:rsidRPr="005B4D48" w:rsidR="0040458A" w:rsidP="4F16AF8A" w:rsidRDefault="0040458A" w14:paraId="7A2533F8" w14:textId="77777777" w14:noSpellErr="1">
      <w:pPr>
        <w:ind w:left="284" w:hanging="284"/>
        <w:rPr>
          <w:rFonts w:cs="Arial"/>
        </w:rPr>
      </w:pPr>
      <w:r w:rsidRPr="4F16AF8A" w:rsidR="4F16AF8A">
        <w:rPr>
          <w:rFonts w:cs="Arial"/>
        </w:rPr>
        <w:t xml:space="preserve">3. </w:t>
      </w:r>
      <w:r w:rsidRPr="4F16AF8A" w:rsidR="4F16AF8A">
        <w:rPr>
          <w:rFonts w:eastAsia="Aptos" w:cs="Arial"/>
        </w:rPr>
        <w:t xml:space="preserve">There should also be a </w:t>
      </w:r>
      <w:r w:rsidRPr="4F16AF8A" w:rsidR="4F16AF8A">
        <w:rPr>
          <w:rFonts w:eastAsia="Aptos" w:cs="Arial"/>
          <w:b w:val="1"/>
          <w:bCs w:val="1"/>
        </w:rPr>
        <w:t>specific national level communications campaign</w:t>
      </w:r>
      <w:r w:rsidRPr="4F16AF8A" w:rsidR="4F16AF8A">
        <w:rPr>
          <w:rFonts w:eastAsia="Aptos" w:cs="Arial"/>
        </w:rPr>
        <w:t xml:space="preserve"> targeted at political stakeholders on the public safety hazards caused by inappropriate placement of posters.</w:t>
      </w:r>
    </w:p>
    <w:p w:rsidRPr="005B4D48" w:rsidR="0040458A" w:rsidP="4F16AF8A" w:rsidRDefault="0040458A" w14:paraId="0047BA11" w14:textId="77777777" w14:noSpellErr="1">
      <w:pPr>
        <w:pStyle w:val="ListParagraph"/>
        <w:numPr>
          <w:ilvl w:val="0"/>
          <w:numId w:val="15"/>
        </w:numPr>
        <w:ind w:left="284" w:hanging="284"/>
        <w:rPr>
          <w:rFonts w:cs="Arial"/>
        </w:rPr>
      </w:pPr>
      <w:r w:rsidRPr="4F16AF8A" w:rsidR="4F16AF8A">
        <w:rPr>
          <w:rFonts w:eastAsia="Aptos" w:cs="Arial"/>
          <w:b w:val="1"/>
          <w:bCs w:val="1"/>
        </w:rPr>
        <w:t xml:space="preserve">The permitted shape and size </w:t>
      </w:r>
      <w:r w:rsidRPr="4F16AF8A" w:rsidR="4F16AF8A">
        <w:rPr>
          <w:rFonts w:eastAsia="Aptos" w:cs="Arial"/>
        </w:rPr>
        <w:t>o</w:t>
      </w:r>
      <w:r w:rsidRPr="4F16AF8A" w:rsidR="4F16AF8A">
        <w:rPr>
          <w:rFonts w:eastAsia="Aptos" w:cs="Arial"/>
        </w:rPr>
        <w:t>f</w:t>
      </w:r>
      <w:r w:rsidRPr="4F16AF8A" w:rsidR="4F16AF8A">
        <w:rPr>
          <w:rFonts w:eastAsia="Aptos" w:cs="Arial"/>
        </w:rPr>
        <w:t xml:space="preserve"> posters </w:t>
      </w:r>
      <w:r w:rsidRPr="4F16AF8A" w:rsidR="4F16AF8A">
        <w:rPr>
          <w:rFonts w:eastAsia="Aptos" w:cs="Arial"/>
        </w:rPr>
        <w:t xml:space="preserve">should </w:t>
      </w:r>
      <w:r w:rsidRPr="4F16AF8A" w:rsidR="4F16AF8A">
        <w:rPr>
          <w:rFonts w:eastAsia="Aptos" w:cs="Arial"/>
          <w:b w:val="1"/>
          <w:bCs w:val="1"/>
        </w:rPr>
        <w:t>be limited</w:t>
      </w:r>
      <w:r w:rsidRPr="4F16AF8A" w:rsidR="4F16AF8A">
        <w:rPr>
          <w:rFonts w:eastAsia="Aptos" w:cs="Arial"/>
        </w:rPr>
        <w:t xml:space="preserve"> to reduce the amount of waste and environmental damage they cause.  This should be introduced on a phased and gradual approach to allow the reuse of existing poster stock.</w:t>
      </w:r>
    </w:p>
    <w:p w:rsidRPr="005B4D48" w:rsidR="0040458A" w:rsidP="00E678F9" w:rsidRDefault="0040458A" w14:paraId="5AB9D326" w14:textId="77777777">
      <w:pPr>
        <w:pStyle w:val="ListParagraph"/>
        <w:ind w:left="284" w:hanging="284"/>
        <w:rPr>
          <w:rFonts w:cs="Arial"/>
        </w:rPr>
      </w:pPr>
    </w:p>
    <w:p w:rsidRPr="00140747" w:rsidR="0040458A" w:rsidP="4F16AF8A" w:rsidRDefault="0040458A" w14:paraId="25E642C2" w14:noSpellErr="1" w14:textId="5D1D8377">
      <w:pPr>
        <w:pStyle w:val="ListParagraph"/>
        <w:numPr>
          <w:ilvl w:val="0"/>
          <w:numId w:val="15"/>
        </w:numPr>
        <w:ind w:left="284" w:hanging="284"/>
        <w:contextualSpacing w:val="0"/>
        <w:jc w:val="both"/>
        <w:rPr>
          <w:rFonts w:cs="Arial"/>
        </w:rPr>
      </w:pPr>
      <w:r w:rsidRPr="4F16AF8A" w:rsidR="4F16AF8A">
        <w:rPr>
          <w:rFonts w:eastAsia="Aptos" w:cs="Arial"/>
        </w:rPr>
        <w:t xml:space="preserve">The Minister should request </w:t>
      </w:r>
      <w:r w:rsidRPr="4F16AF8A" w:rsidR="4F16AF8A">
        <w:rPr>
          <w:rFonts w:eastAsia="Aptos" w:cs="Arial"/>
        </w:rPr>
        <w:t>l</w:t>
      </w:r>
      <w:r w:rsidRPr="4F16AF8A" w:rsidR="4F16AF8A">
        <w:rPr>
          <w:rFonts w:eastAsia="Aptos" w:cs="Arial"/>
        </w:rPr>
        <w:t xml:space="preserve">ocal </w:t>
      </w:r>
      <w:r w:rsidRPr="4F16AF8A" w:rsidR="4F16AF8A">
        <w:rPr>
          <w:rFonts w:eastAsia="Aptos" w:cs="Arial"/>
        </w:rPr>
        <w:t>a</w:t>
      </w:r>
      <w:r w:rsidRPr="4F16AF8A" w:rsidR="4F16AF8A">
        <w:rPr>
          <w:rFonts w:eastAsia="Aptos" w:cs="Arial"/>
        </w:rPr>
        <w:t xml:space="preserve">uthorities to put improved facilities and supports in place to encourage sustainable </w:t>
      </w:r>
      <w:r w:rsidRPr="4F16AF8A" w:rsidR="4F16AF8A">
        <w:rPr>
          <w:rFonts w:eastAsia="Aptos" w:cs="Arial"/>
          <w:b w:val="1"/>
          <w:bCs w:val="1"/>
        </w:rPr>
        <w:t>disposal and recycling</w:t>
      </w:r>
      <w:r w:rsidRPr="4F16AF8A" w:rsidR="4F16AF8A">
        <w:rPr>
          <w:rFonts w:eastAsia="Aptos" w:cs="Arial"/>
        </w:rPr>
        <w:t xml:space="preserve"> of existing posters. This should provide more structure and clarity on arrangements to reuse or dispose of poster material thereby helping with recycling rates.</w:t>
      </w:r>
    </w:p>
    <w:p w:rsidRPr="00140747" w:rsidR="00140747" w:rsidP="00140747" w:rsidRDefault="00140747" w14:paraId="2BC83F1F" w14:textId="77777777">
      <w:pPr>
        <w:jc w:val="both"/>
        <w:rPr>
          <w:rFonts w:cs="Arial"/>
        </w:rPr>
      </w:pPr>
    </w:p>
    <w:p w:rsidRPr="00651BF2" w:rsidR="00C71258" w:rsidP="00140747" w:rsidRDefault="00C71258" w14:paraId="5AFDA42D" w14:textId="4EF37A5B" w14:noSpellErr="1">
      <w:pPr>
        <w:pStyle w:val="Heading1"/>
      </w:pPr>
      <w:bookmarkStart w:name="_Toc232510734" w:id="1"/>
      <w:r w:rsidR="4F16AF8A">
        <w:rPr/>
        <w:t>Background &amp; Context</w:t>
      </w:r>
      <w:bookmarkEnd w:id="1"/>
    </w:p>
    <w:p w:rsidRPr="005B4D48" w:rsidR="00753C09" w:rsidP="00E678F9" w:rsidRDefault="00753C09" w14:paraId="36E9698A" w14:textId="7EFAA9CB">
      <w:r w:rsidR="4F16AF8A">
        <w:rPr/>
        <w:t xml:space="preserve">An </w:t>
      </w:r>
      <w:proofErr w:type="spellStart"/>
      <w:r w:rsidR="4F16AF8A">
        <w:rPr/>
        <w:t>Coimisiún</w:t>
      </w:r>
      <w:proofErr w:type="spellEnd"/>
      <w:r w:rsidR="4F16AF8A">
        <w:rPr/>
        <w:t xml:space="preserve"> published its first Research Programme in July 2024 after public consultation. Several submissions to the consultation </w:t>
      </w:r>
      <w:r w:rsidR="4F16AF8A">
        <w:rPr/>
        <w:t xml:space="preserve">process </w:t>
      </w:r>
      <w:r w:rsidR="4F16AF8A">
        <w:rPr/>
        <w:t>supported the inclusion of research on the use of election posters (including a joint submission by the then Minister of Housing, Local Government and Heritage and Minister of State for Heritage and Electoral Reform) and it was included as a priority topic.</w:t>
      </w:r>
    </w:p>
    <w:p w:rsidR="00140747" w:rsidP="00E678F9" w:rsidRDefault="34A0A639" w14:paraId="0429DE2B" w14:textId="4C71A626">
      <w:proofErr w:type="spellStart"/>
      <w:r w:rsidR="4F16AF8A">
        <w:rPr/>
        <w:t>Dr.</w:t>
      </w:r>
      <w:proofErr w:type="spellEnd"/>
      <w:r w:rsidR="4F16AF8A">
        <w:rPr/>
        <w:t xml:space="preserve"> Eoin O’Malley and </w:t>
      </w:r>
      <w:proofErr w:type="spellStart"/>
      <w:r w:rsidR="4F16AF8A">
        <w:rPr/>
        <w:t>Dr.</w:t>
      </w:r>
      <w:proofErr w:type="spellEnd"/>
      <w:r w:rsidR="4F16AF8A">
        <w:rPr/>
        <w:t xml:space="preserve"> Dawn Wheatley of Dublin City University were appointed to conduct the research after a competitive procurement process and in parallel a public consultation was launched with the resulting submissions analysed by our staff. The public consultation resulted in 1,104 submissions on the topic and these were carefully considered in coming to our recommendations. </w:t>
      </w:r>
    </w:p>
    <w:p w:rsidRPr="00355585" w:rsidR="00140747" w:rsidP="00E678F9" w:rsidRDefault="00140747" w14:paraId="3F141088" w14:textId="77777777">
      <w:pPr>
        <w:rPr>
          <w:b/>
          <w:bCs/>
          <w:i/>
          <w:iCs/>
        </w:rPr>
      </w:pPr>
    </w:p>
    <w:p w:rsidRPr="00651BF2" w:rsidR="00C71258" w:rsidP="00140747" w:rsidRDefault="302AC712" w14:paraId="7B72577F" w14:textId="2CFDA985" w14:noSpellErr="1">
      <w:pPr>
        <w:pStyle w:val="Heading1"/>
      </w:pPr>
      <w:bookmarkStart w:name="_Toc232510735" w:id="2"/>
      <w:r w:rsidR="4F16AF8A">
        <w:rPr/>
        <w:t xml:space="preserve">Strong </w:t>
      </w:r>
      <w:r w:rsidR="4F16AF8A">
        <w:rPr/>
        <w:t>eviden</w:t>
      </w:r>
      <w:r w:rsidR="4F16AF8A">
        <w:rPr/>
        <w:t>tial</w:t>
      </w:r>
      <w:r w:rsidR="4F16AF8A">
        <w:rPr/>
        <w:t xml:space="preserve"> base</w:t>
      </w:r>
      <w:bookmarkEnd w:id="2"/>
    </w:p>
    <w:p w:rsidR="008960F0" w:rsidP="00E678F9" w:rsidRDefault="34A0A639" w14:paraId="2B67DA4C" w14:textId="51BA37D4">
      <w:r w:rsidR="4F16AF8A">
        <w:rPr/>
        <w:t xml:space="preserve">An </w:t>
      </w:r>
      <w:proofErr w:type="spellStart"/>
      <w:r w:rsidR="4F16AF8A">
        <w:rPr/>
        <w:t>Coimisiún</w:t>
      </w:r>
      <w:proofErr w:type="spellEnd"/>
      <w:r w:rsidR="4F16AF8A">
        <w:rPr/>
        <w:t xml:space="preserve"> welcomes the breadth of data collected and analysed as part of the research. As well as the public consultation the research was based on data from questions in two nationally representative surveys; four focus groups held in Co. Louth, Co. Kerry and Dublin; interviews with twenty-six political stakeholders including current and former politicians, candidates and party representatives; an in-depth life cycle analysis of the environmental impacts of posters; an analysis of administrative data from the Standards in Public Office Commission (SIPO) regarding campaign expenditure in the 2024 </w:t>
      </w:r>
      <w:r w:rsidR="4F16AF8A">
        <w:rPr/>
        <w:t>General Election</w:t>
      </w:r>
      <w:r w:rsidR="4F16AF8A">
        <w:rPr/>
        <w:t xml:space="preserve"> and an international comparison examining how elections posters are used and regulated. An </w:t>
      </w:r>
      <w:proofErr w:type="spellStart"/>
      <w:r w:rsidR="4F16AF8A">
        <w:rPr/>
        <w:t>Coimisiún</w:t>
      </w:r>
      <w:proofErr w:type="spellEnd"/>
      <w:r w:rsidR="4F16AF8A">
        <w:rPr/>
        <w:t xml:space="preserve"> considers that the range of data employed in the Research Report provides a strong and robust evidence base for our recommendations. </w:t>
      </w:r>
    </w:p>
    <w:p w:rsidR="00140747" w:rsidP="00E678F9" w:rsidRDefault="00140747" w14:paraId="101E690D" w14:textId="77777777"/>
    <w:p w:rsidR="00140747" w:rsidP="00E678F9" w:rsidRDefault="00140747" w14:paraId="1239009F" w14:textId="77777777"/>
    <w:p w:rsidR="00140747" w:rsidP="00E678F9" w:rsidRDefault="00140747" w14:paraId="1067EE93" w14:textId="77777777"/>
    <w:p w:rsidRPr="005B4D48" w:rsidR="00140747" w:rsidP="00E678F9" w:rsidRDefault="00140747" w14:paraId="680DB0FC" w14:textId="77777777"/>
    <w:p w:rsidRPr="00651BF2" w:rsidR="2F4FBDBE" w:rsidP="007D4C7C" w:rsidRDefault="0BB1B34D" w14:paraId="08C506DA" w14:textId="207E7E7F">
      <w:pPr>
        <w:pStyle w:val="Heading1"/>
      </w:pPr>
      <w:bookmarkStart w:name="_Toc232510736" w:id="3"/>
      <w:r w:rsidR="4F16AF8A">
        <w:rPr/>
        <w:t xml:space="preserve">The deliberations and recommendations of An </w:t>
      </w:r>
      <w:proofErr w:type="spellStart"/>
      <w:r w:rsidR="4F16AF8A">
        <w:rPr/>
        <w:t>Coimisiún</w:t>
      </w:r>
      <w:proofErr w:type="spellEnd"/>
      <w:bookmarkEnd w:id="3"/>
    </w:p>
    <w:p w:rsidRPr="005B4D48" w:rsidR="00FE26D3" w:rsidP="4F16AF8A" w:rsidRDefault="34A0A639" w14:paraId="769A5271" w14:textId="1AE358B5">
      <w:pPr>
        <w:rPr>
          <w:rFonts w:eastAsia="Aptos"/>
        </w:rPr>
      </w:pPr>
      <w:r w:rsidR="4F16AF8A">
        <w:rPr/>
        <w:t xml:space="preserve">Section 67 (1) of the Electoral Reform Act states "The Commission shall, through educational and information programmes promote public awareness of, and participation in, the State’s electoral and democratic processes and encourage the public to vote at electoral events." </w:t>
      </w:r>
      <w:r w:rsidRPr="4F16AF8A" w:rsidR="4F16AF8A">
        <w:rPr>
          <w:rFonts w:eastAsia="Aptos"/>
        </w:rPr>
        <w:t xml:space="preserve">An </w:t>
      </w:r>
      <w:proofErr w:type="spellStart"/>
      <w:r w:rsidRPr="4F16AF8A" w:rsidR="4F16AF8A">
        <w:rPr>
          <w:rFonts w:eastAsia="Aptos"/>
        </w:rPr>
        <w:t>Coimisiún</w:t>
      </w:r>
      <w:proofErr w:type="spellEnd"/>
      <w:r w:rsidRPr="4F16AF8A" w:rsidR="4F16AF8A">
        <w:rPr>
          <w:rFonts w:eastAsia="Aptos"/>
        </w:rPr>
        <w:t xml:space="preserve"> has kept this educative function in mind when considering its recommendations. </w:t>
      </w:r>
    </w:p>
    <w:p w:rsidRPr="005B4D48" w:rsidR="00C71258" w:rsidP="4F16AF8A" w:rsidRDefault="00FE26D3" w14:paraId="440A4046" w14:textId="5860F3BF" w14:noSpellErr="1">
      <w:pPr>
        <w:rPr>
          <w:strike w:val="1"/>
        </w:rPr>
      </w:pPr>
      <w:r w:rsidR="4F16AF8A">
        <w:rPr/>
        <w:t xml:space="preserve">It </w:t>
      </w:r>
      <w:r w:rsidR="4F16AF8A">
        <w:rPr/>
        <w:t xml:space="preserve">is evident from the research that posters have a positive </w:t>
      </w:r>
      <w:r w:rsidR="4F16AF8A">
        <w:rPr/>
        <w:t>public communication</w:t>
      </w:r>
      <w:r w:rsidR="4F16AF8A">
        <w:rPr/>
        <w:t xml:space="preserve"> and engagement </w:t>
      </w:r>
      <w:r w:rsidR="4F16AF8A">
        <w:rPr/>
        <w:t xml:space="preserve">effect </w:t>
      </w:r>
      <w:r w:rsidR="4F16AF8A">
        <w:rPr/>
        <w:t xml:space="preserve">in informing the public </w:t>
      </w:r>
      <w:r w:rsidR="4F16AF8A">
        <w:rPr/>
        <w:t xml:space="preserve">that </w:t>
      </w:r>
      <w:r w:rsidR="4F16AF8A">
        <w:rPr/>
        <w:t>elections (or referendums) are imminent</w:t>
      </w:r>
      <w:r w:rsidR="4F16AF8A">
        <w:rPr/>
        <w:t xml:space="preserve">. They allow people </w:t>
      </w:r>
      <w:r w:rsidR="4F16AF8A">
        <w:rPr/>
        <w:t xml:space="preserve">to </w:t>
      </w:r>
      <w:r w:rsidRPr="4F16AF8A" w:rsidR="4F16AF8A">
        <w:rPr>
          <w:rFonts w:eastAsia="Aptos"/>
        </w:rPr>
        <w:t>familiarise</w:t>
      </w:r>
      <w:r w:rsidRPr="4F16AF8A" w:rsidR="4F16AF8A">
        <w:rPr>
          <w:rFonts w:eastAsia="Aptos"/>
        </w:rPr>
        <w:t xml:space="preserve"> </w:t>
      </w:r>
      <w:r w:rsidRPr="4F16AF8A" w:rsidR="4F16AF8A">
        <w:rPr>
          <w:rFonts w:eastAsia="Aptos"/>
        </w:rPr>
        <w:t>them</w:t>
      </w:r>
      <w:r w:rsidRPr="4F16AF8A" w:rsidR="4F16AF8A">
        <w:rPr>
          <w:rFonts w:eastAsia="Aptos"/>
        </w:rPr>
        <w:t xml:space="preserve">selves </w:t>
      </w:r>
      <w:r w:rsidRPr="4F16AF8A" w:rsidR="4F16AF8A">
        <w:rPr>
          <w:rFonts w:eastAsia="Aptos"/>
        </w:rPr>
        <w:t>with the</w:t>
      </w:r>
      <w:r w:rsidRPr="4F16AF8A" w:rsidR="4F16AF8A">
        <w:rPr>
          <w:rFonts w:eastAsia="Aptos"/>
        </w:rPr>
        <w:t xml:space="preserve"> candidates’</w:t>
      </w:r>
      <w:r w:rsidRPr="4F16AF8A" w:rsidR="4F16AF8A">
        <w:rPr>
          <w:rFonts w:eastAsia="Aptos"/>
        </w:rPr>
        <w:t xml:space="preserve"> names and images</w:t>
      </w:r>
      <w:r w:rsidRPr="4F16AF8A" w:rsidR="4F16AF8A">
        <w:rPr>
          <w:rFonts w:eastAsia="Aptos"/>
        </w:rPr>
        <w:t xml:space="preserve"> that</w:t>
      </w:r>
      <w:r w:rsidRPr="4F16AF8A" w:rsidR="4F16AF8A">
        <w:rPr>
          <w:rFonts w:eastAsia="Aptos"/>
        </w:rPr>
        <w:t xml:space="preserve"> they will see on the ballot paper. Whilst </w:t>
      </w:r>
      <w:r w:rsidRPr="4F16AF8A" w:rsidR="4F16AF8A">
        <w:rPr>
          <w:rFonts w:eastAsia="Aptos"/>
        </w:rPr>
        <w:t xml:space="preserve">individuals may not be immediately aware of the impact of posters, they </w:t>
      </w:r>
      <w:r w:rsidRPr="4F16AF8A" w:rsidR="4F16AF8A">
        <w:rPr>
          <w:rFonts w:eastAsia="Aptos"/>
        </w:rPr>
        <w:t xml:space="preserve">do receive </w:t>
      </w:r>
      <w:r w:rsidRPr="4F16AF8A" w:rsidR="4F16AF8A">
        <w:rPr>
          <w:rFonts w:eastAsia="Aptos"/>
        </w:rPr>
        <w:t xml:space="preserve">a significant amount of information from them by being exposed to their messages. This was evidenced in both the polling data, in which 59% of respondents said they became aware of the </w:t>
      </w:r>
      <w:r w:rsidRPr="4F16AF8A" w:rsidR="4F16AF8A">
        <w:rPr>
          <w:rFonts w:eastAsia="Aptos"/>
        </w:rPr>
        <w:t>recent p</w:t>
      </w:r>
      <w:r w:rsidRPr="4F16AF8A" w:rsidR="4F16AF8A">
        <w:rPr>
          <w:rFonts w:eastAsia="Aptos"/>
        </w:rPr>
        <w:t xml:space="preserve">residential </w:t>
      </w:r>
      <w:r w:rsidRPr="4F16AF8A" w:rsidR="4F16AF8A">
        <w:rPr>
          <w:rFonts w:eastAsia="Aptos"/>
        </w:rPr>
        <w:t>e</w:t>
      </w:r>
      <w:r w:rsidRPr="4F16AF8A" w:rsidR="4F16AF8A">
        <w:rPr>
          <w:rFonts w:eastAsia="Aptos"/>
        </w:rPr>
        <w:t xml:space="preserve">lection due to the presence of posters, and in the focus groups when participants discussed how </w:t>
      </w:r>
      <w:r w:rsidRPr="4F16AF8A" w:rsidR="4F16AF8A">
        <w:rPr>
          <w:rFonts w:eastAsia="Aptos"/>
        </w:rPr>
        <w:t>posters</w:t>
      </w:r>
      <w:r w:rsidRPr="4F16AF8A" w:rsidR="4F16AF8A">
        <w:rPr>
          <w:rFonts w:eastAsia="Aptos"/>
        </w:rPr>
        <w:t xml:space="preserve"> provide visual cues that an election is approaching. </w:t>
      </w:r>
    </w:p>
    <w:p w:rsidRPr="005B4D48" w:rsidR="00C71258" w:rsidP="4F16AF8A" w:rsidRDefault="705829B8" w14:paraId="1119359A" w14:textId="35C3798E" w14:noSpellErr="1">
      <w:pPr>
        <w:jc w:val="both"/>
        <w:rPr>
          <w:rFonts w:cs="Arial"/>
          <w:strike w:val="1"/>
        </w:rPr>
      </w:pPr>
      <w:r w:rsidRPr="4F16AF8A" w:rsidR="4F16AF8A">
        <w:rPr>
          <w:rFonts w:cs="Arial"/>
        </w:rPr>
        <w:t xml:space="preserve">Additionally, </w:t>
      </w:r>
      <w:r w:rsidRPr="4F16AF8A" w:rsidR="4F16AF8A">
        <w:rPr>
          <w:rFonts w:cs="Arial"/>
        </w:rPr>
        <w:t xml:space="preserve">the research has highlighted that </w:t>
      </w:r>
      <w:r w:rsidRPr="4F16AF8A" w:rsidR="4F16AF8A">
        <w:rPr>
          <w:rFonts w:cs="Arial"/>
        </w:rPr>
        <w:t>posters can</w:t>
      </w:r>
      <w:r w:rsidRPr="4F16AF8A" w:rsidR="4F16AF8A">
        <w:rPr>
          <w:rFonts w:cs="Arial"/>
        </w:rPr>
        <w:t>,</w:t>
      </w:r>
      <w:r w:rsidRPr="4F16AF8A" w:rsidR="4F16AF8A">
        <w:rPr>
          <w:rFonts w:cs="Arial"/>
        </w:rPr>
        <w:t xml:space="preserve"> and do</w:t>
      </w:r>
      <w:r w:rsidRPr="4F16AF8A" w:rsidR="4F16AF8A">
        <w:rPr>
          <w:rFonts w:cs="Arial"/>
        </w:rPr>
        <w:t>,</w:t>
      </w:r>
      <w:r w:rsidRPr="4F16AF8A" w:rsidR="4F16AF8A">
        <w:rPr>
          <w:rFonts w:cs="Arial"/>
        </w:rPr>
        <w:t xml:space="preserve"> </w:t>
      </w:r>
      <w:r w:rsidRPr="4F16AF8A" w:rsidR="4F16AF8A">
        <w:rPr>
          <w:rFonts w:cs="Arial"/>
        </w:rPr>
        <w:t xml:space="preserve">play a role in promoting political awareness and debate amongst </w:t>
      </w:r>
      <w:r w:rsidRPr="4F16AF8A" w:rsidR="4F16AF8A">
        <w:rPr>
          <w:rFonts w:cs="Arial"/>
        </w:rPr>
        <w:t>children and teenagers</w:t>
      </w:r>
      <w:r w:rsidRPr="4F16AF8A" w:rsidR="4F16AF8A">
        <w:rPr>
          <w:rFonts w:eastAsia="Aptos" w:cs="Arial"/>
        </w:rPr>
        <w:t xml:space="preserve">. This suggests that posters contribute to an early awareness of democracy and the electoral process, which is </w:t>
      </w:r>
      <w:r w:rsidRPr="4F16AF8A" w:rsidR="4F16AF8A">
        <w:rPr>
          <w:rFonts w:eastAsia="Aptos" w:cs="Arial"/>
        </w:rPr>
        <w:t xml:space="preserve">significant </w:t>
      </w:r>
      <w:r w:rsidRPr="4F16AF8A" w:rsidR="4F16AF8A">
        <w:rPr>
          <w:rFonts w:eastAsia="Aptos" w:cs="Arial"/>
        </w:rPr>
        <w:t xml:space="preserve">given that international evidence suggest younger cohorts are least likely to engage in democratic processes. </w:t>
      </w:r>
    </w:p>
    <w:p w:rsidRPr="005B4D48" w:rsidR="00020A2C" w:rsidP="4F16AF8A" w:rsidRDefault="00020A2C" w14:paraId="42A8C7D1" w14:textId="07D7C3A6">
      <w:pPr>
        <w:jc w:val="both"/>
        <w:rPr>
          <w:rFonts w:cs="Arial"/>
        </w:rPr>
      </w:pPr>
      <w:r w:rsidRPr="4F16AF8A" w:rsidR="4F16AF8A">
        <w:rPr>
          <w:rFonts w:eastAsia="Aptos" w:cs="Arial"/>
        </w:rPr>
        <w:t xml:space="preserve">An </w:t>
      </w:r>
      <w:proofErr w:type="spellStart"/>
      <w:r w:rsidRPr="4F16AF8A" w:rsidR="4F16AF8A">
        <w:rPr>
          <w:rFonts w:eastAsia="Aptos" w:cs="Arial"/>
        </w:rPr>
        <w:t>Coimisiún</w:t>
      </w:r>
      <w:proofErr w:type="spellEnd"/>
      <w:r w:rsidRPr="4F16AF8A" w:rsidR="4F16AF8A">
        <w:rPr>
          <w:rFonts w:eastAsia="Aptos" w:cs="Arial"/>
        </w:rPr>
        <w:t xml:space="preserve"> </w:t>
      </w:r>
      <w:r w:rsidRPr="4F16AF8A" w:rsidR="4F16AF8A">
        <w:rPr>
          <w:rFonts w:eastAsia="Aptos" w:cs="Arial"/>
        </w:rPr>
        <w:t>notes the widely held view from the political stakeholder</w:t>
      </w:r>
      <w:r w:rsidRPr="4F16AF8A" w:rsidR="4F16AF8A">
        <w:rPr>
          <w:rFonts w:eastAsia="Aptos" w:cs="Arial"/>
        </w:rPr>
        <w:t>s consulted</w:t>
      </w:r>
      <w:r w:rsidRPr="4F16AF8A" w:rsidR="4F16AF8A">
        <w:rPr>
          <w:rFonts w:eastAsia="Aptos" w:cs="Arial"/>
        </w:rPr>
        <w:t xml:space="preserve"> that an outright ban or any potential significant restrictions on the use of posters would have a detrimental impact on the ability of new candidates to get noticed</w:t>
      </w:r>
      <w:r w:rsidRPr="4F16AF8A" w:rsidR="4F16AF8A">
        <w:rPr>
          <w:rFonts w:eastAsia="Aptos" w:cs="Arial"/>
        </w:rPr>
        <w:t xml:space="preserve">. </w:t>
      </w:r>
      <w:r w:rsidRPr="4F16AF8A" w:rsidR="4F16AF8A">
        <w:rPr>
          <w:rFonts w:eastAsia="Aptos" w:cs="Arial"/>
        </w:rPr>
        <w:t xml:space="preserve">Approximately </w:t>
      </w:r>
      <w:r w:rsidRPr="4F16AF8A" w:rsidR="4F16AF8A">
        <w:rPr>
          <w:rFonts w:eastAsia="Aptos" w:cs="Arial"/>
        </w:rPr>
        <w:t xml:space="preserve">90% of interviewees would not support a blanket ban on posters, citing unfairness on new candidates. </w:t>
      </w:r>
      <w:r w:rsidRPr="4F16AF8A" w:rsidR="4F16AF8A">
        <w:rPr>
          <w:rFonts w:eastAsia="Aptos" w:cs="Arial"/>
        </w:rPr>
        <w:t xml:space="preserve"> </w:t>
      </w:r>
    </w:p>
    <w:p w:rsidRPr="00E21F19" w:rsidR="00020A2C" w:rsidP="4F16AF8A" w:rsidRDefault="00F11188" w14:paraId="600687B2" w14:textId="75C87830" w14:noSpellErr="1">
      <w:pPr>
        <w:jc w:val="both"/>
        <w:rPr>
          <w:rFonts w:cs="Arial"/>
          <w:b w:val="1"/>
          <w:bCs w:val="1"/>
        </w:rPr>
      </w:pPr>
      <w:r w:rsidRPr="4F16AF8A" w:rsidR="4F16AF8A">
        <w:rPr>
          <w:rFonts w:eastAsia="Aptos" w:cs="Arial"/>
        </w:rPr>
        <w:t>T</w:t>
      </w:r>
      <w:r w:rsidRPr="4F16AF8A" w:rsidR="4F16AF8A">
        <w:rPr>
          <w:rFonts w:eastAsia="Aptos" w:cs="Arial"/>
        </w:rPr>
        <w:t xml:space="preserve">he research </w:t>
      </w:r>
      <w:r w:rsidRPr="4F16AF8A" w:rsidR="4F16AF8A">
        <w:rPr>
          <w:rFonts w:eastAsia="Aptos" w:cs="Arial"/>
        </w:rPr>
        <w:t>found</w:t>
      </w:r>
      <w:r w:rsidRPr="4F16AF8A" w:rsidR="4F16AF8A">
        <w:rPr>
          <w:rFonts w:eastAsia="Aptos" w:cs="Arial"/>
        </w:rPr>
        <w:t xml:space="preserve"> </w:t>
      </w:r>
      <w:r w:rsidRPr="4F16AF8A" w:rsidR="4F16AF8A">
        <w:rPr>
          <w:rFonts w:eastAsia="Aptos" w:cs="Arial"/>
        </w:rPr>
        <w:t>that</w:t>
      </w:r>
      <w:r w:rsidRPr="4F16AF8A" w:rsidR="4F16AF8A">
        <w:rPr>
          <w:rFonts w:eastAsia="Aptos" w:cs="Arial"/>
        </w:rPr>
        <w:t>,</w:t>
      </w:r>
      <w:r w:rsidRPr="4F16AF8A" w:rsidR="4F16AF8A">
        <w:rPr>
          <w:rFonts w:eastAsia="Aptos" w:cs="Arial"/>
        </w:rPr>
        <w:t xml:space="preserve"> irrespective of party lines and geographic context, interviewees emphasised the vital importance of posters for newcomers and their ability to build name and face recognition. The research highlights a clear difference between incumbents and political newcomers, finding that posters are a relatively low-cost and effective medium for first-time candidates to promote themselves and their policies within their constituency. </w:t>
      </w:r>
    </w:p>
    <w:p w:rsidRPr="005B4D48" w:rsidR="00020A2C" w:rsidP="4F16AF8A" w:rsidRDefault="00020A2C" w14:paraId="179C6721" w14:textId="502A47D1" w14:noSpellErr="1">
      <w:pPr>
        <w:jc w:val="both"/>
        <w:rPr>
          <w:rFonts w:eastAsia="Aptos" w:cs="Arial"/>
        </w:rPr>
      </w:pPr>
      <w:r w:rsidRPr="4F16AF8A" w:rsidR="4F16AF8A">
        <w:rPr>
          <w:rFonts w:eastAsia="Aptos" w:cs="Arial"/>
        </w:rPr>
        <w:t>The importance of posters for candidates (both incumbents and newcomers) is also mirrored in the Report's polling data, wh</w:t>
      </w:r>
      <w:r w:rsidRPr="4F16AF8A" w:rsidR="4F16AF8A">
        <w:rPr>
          <w:rFonts w:eastAsia="Aptos" w:cs="Arial"/>
        </w:rPr>
        <w:t xml:space="preserve">ere </w:t>
      </w:r>
      <w:r w:rsidRPr="4F16AF8A" w:rsidR="4F16AF8A">
        <w:rPr>
          <w:rFonts w:eastAsia="Aptos" w:cs="Arial"/>
        </w:rPr>
        <w:t>36% of respondents indicat</w:t>
      </w:r>
      <w:r w:rsidRPr="4F16AF8A" w:rsidR="4F16AF8A">
        <w:rPr>
          <w:rFonts w:eastAsia="Aptos" w:cs="Arial"/>
        </w:rPr>
        <w:t>ed</w:t>
      </w:r>
      <w:r w:rsidRPr="4F16AF8A" w:rsidR="4F16AF8A">
        <w:rPr>
          <w:rFonts w:eastAsia="Aptos" w:cs="Arial"/>
        </w:rPr>
        <w:t xml:space="preserve"> that posters help with learning the names and faces of candidates. Considering Ireland’s PR</w:t>
      </w:r>
      <w:r w:rsidRPr="4F16AF8A" w:rsidR="4F16AF8A">
        <w:rPr>
          <w:rFonts w:eastAsia="Aptos" w:cs="Arial"/>
        </w:rPr>
        <w:t>-</w:t>
      </w:r>
      <w:r w:rsidRPr="4F16AF8A" w:rsidR="4F16AF8A">
        <w:rPr>
          <w:rFonts w:eastAsia="Aptos" w:cs="Arial"/>
        </w:rPr>
        <w:t xml:space="preserve">STV electoral system, </w:t>
      </w:r>
      <w:r w:rsidRPr="4F16AF8A" w:rsidR="4F16AF8A">
        <w:rPr>
          <w:rFonts w:eastAsia="Aptos" w:cs="Arial"/>
        </w:rPr>
        <w:t>which allows the expression of multiple preferences</w:t>
      </w:r>
      <w:r w:rsidRPr="4F16AF8A" w:rsidR="4F16AF8A">
        <w:rPr>
          <w:rFonts w:eastAsia="Aptos" w:cs="Arial"/>
        </w:rPr>
        <w:t>,</w:t>
      </w:r>
      <w:r w:rsidRPr="4F16AF8A" w:rsidR="4F16AF8A">
        <w:rPr>
          <w:rFonts w:eastAsia="Aptos" w:cs="Arial"/>
        </w:rPr>
        <w:t xml:space="preserve"> </w:t>
      </w:r>
      <w:r w:rsidRPr="4F16AF8A" w:rsidR="4F16AF8A">
        <w:rPr>
          <w:rFonts w:eastAsia="Aptos" w:cs="Arial"/>
        </w:rPr>
        <w:t xml:space="preserve">the importance of face and name recognition is heightened. </w:t>
      </w:r>
    </w:p>
    <w:p w:rsidRPr="005B4D48" w:rsidR="00020A2C" w:rsidP="4F16AF8A" w:rsidRDefault="00020A2C" w14:paraId="40017B54" w14:textId="20567784">
      <w:pPr>
        <w:jc w:val="both"/>
        <w:rPr>
          <w:rFonts w:cs="Arial"/>
        </w:rPr>
      </w:pPr>
      <w:r w:rsidRPr="4F16AF8A" w:rsidR="4F16AF8A">
        <w:rPr>
          <w:rFonts w:cs="Arial"/>
        </w:rPr>
        <w:t xml:space="preserve">An </w:t>
      </w:r>
      <w:proofErr w:type="spellStart"/>
      <w:r w:rsidRPr="4F16AF8A" w:rsidR="4F16AF8A">
        <w:rPr>
          <w:rFonts w:cs="Arial"/>
        </w:rPr>
        <w:t>Coimisiún</w:t>
      </w:r>
      <w:proofErr w:type="spellEnd"/>
      <w:r w:rsidRPr="4F16AF8A" w:rsidR="4F16AF8A">
        <w:rPr>
          <w:rFonts w:cs="Arial"/>
        </w:rPr>
        <w:t xml:space="preserve"> is cognisant that different groups of people learn about politics and elections through different channels. </w:t>
      </w:r>
      <w:r w:rsidRPr="4F16AF8A" w:rsidR="4F16AF8A">
        <w:rPr>
          <w:rFonts w:eastAsia="Arial" w:cs="Arial"/>
        </w:rPr>
        <w:t xml:space="preserve">An </w:t>
      </w:r>
      <w:proofErr w:type="spellStart"/>
      <w:r w:rsidRPr="4F16AF8A" w:rsidR="4F16AF8A">
        <w:rPr>
          <w:rFonts w:eastAsia="Arial" w:cs="Arial"/>
        </w:rPr>
        <w:t>Coimisiún</w:t>
      </w:r>
      <w:proofErr w:type="spellEnd"/>
      <w:r w:rsidRPr="4F16AF8A" w:rsidR="4F16AF8A">
        <w:rPr>
          <w:rFonts w:eastAsia="Arial" w:cs="Arial"/>
        </w:rPr>
        <w:t xml:space="preserve"> </w:t>
      </w:r>
      <w:r w:rsidRPr="4F16AF8A" w:rsidR="4F16AF8A">
        <w:rPr>
          <w:rFonts w:eastAsia="Arial" w:cs="Arial"/>
        </w:rPr>
        <w:t xml:space="preserve">therefore </w:t>
      </w:r>
      <w:r w:rsidRPr="4F16AF8A" w:rsidR="4F16AF8A">
        <w:rPr>
          <w:rFonts w:eastAsia="Arial" w:cs="Arial"/>
        </w:rPr>
        <w:t xml:space="preserve">welcomes the report's framing of posters </w:t>
      </w:r>
      <w:r w:rsidRPr="4F16AF8A" w:rsidR="4F16AF8A">
        <w:rPr>
          <w:rFonts w:eastAsia="Arial" w:cs="Arial"/>
        </w:rPr>
        <w:t xml:space="preserve">as </w:t>
      </w:r>
      <w:r w:rsidRPr="4F16AF8A" w:rsidR="4F16AF8A">
        <w:rPr>
          <w:rFonts w:eastAsia="Arial" w:cs="Arial"/>
        </w:rPr>
        <w:t xml:space="preserve">an inclusive and accessible form of information, especially for </w:t>
      </w:r>
      <w:r w:rsidRPr="4F16AF8A" w:rsidR="4F16AF8A">
        <w:rPr>
          <w:rFonts w:eastAsia="Arial" w:cs="Arial"/>
        </w:rPr>
        <w:t>low information</w:t>
      </w:r>
      <w:r w:rsidRPr="4F16AF8A" w:rsidR="4F16AF8A">
        <w:rPr>
          <w:rFonts w:eastAsia="Arial" w:cs="Arial"/>
        </w:rPr>
        <w:t xml:space="preserve"> </w:t>
      </w:r>
      <w:r w:rsidRPr="4F16AF8A" w:rsidR="4F16AF8A">
        <w:rPr>
          <w:rFonts w:eastAsia="Arial" w:cs="Arial"/>
        </w:rPr>
        <w:t xml:space="preserve">(less engaged) </w:t>
      </w:r>
      <w:r w:rsidRPr="4F16AF8A" w:rsidR="4F16AF8A">
        <w:rPr>
          <w:rFonts w:eastAsia="Arial" w:cs="Arial"/>
        </w:rPr>
        <w:t xml:space="preserve">or marginalised voters as well as for voters with </w:t>
      </w:r>
      <w:r w:rsidRPr="4F16AF8A" w:rsidR="4F16AF8A">
        <w:rPr>
          <w:rFonts w:eastAsia="Arial" w:cs="Arial"/>
        </w:rPr>
        <w:t xml:space="preserve">some forms of </w:t>
      </w:r>
      <w:r w:rsidRPr="4F16AF8A" w:rsidR="4F16AF8A">
        <w:rPr>
          <w:rFonts w:eastAsia="Arial" w:cs="Arial"/>
        </w:rPr>
        <w:t>disability. Advocacy groups including</w:t>
      </w:r>
      <w:r w:rsidRPr="4F16AF8A" w:rsidR="4F16AF8A">
        <w:rPr>
          <w:rFonts w:cs="Arial"/>
        </w:rPr>
        <w:t xml:space="preserve"> Down Syndrome Ireland, </w:t>
      </w:r>
      <w:r w:rsidRPr="4F16AF8A" w:rsidR="4F16AF8A">
        <w:rPr>
          <w:rFonts w:cs="Arial"/>
        </w:rPr>
        <w:t xml:space="preserve">the </w:t>
      </w:r>
      <w:r w:rsidRPr="4F16AF8A" w:rsidR="4F16AF8A">
        <w:rPr>
          <w:rFonts w:cs="Arial"/>
        </w:rPr>
        <w:t xml:space="preserve">National Adult Literacy Agency and Dublin Adult Learning Centre provided submissions </w:t>
      </w:r>
      <w:r w:rsidRPr="4F16AF8A" w:rsidR="4F16AF8A">
        <w:rPr>
          <w:rFonts w:cs="Arial"/>
        </w:rPr>
        <w:t xml:space="preserve">stating </w:t>
      </w:r>
      <w:r w:rsidRPr="4F16AF8A" w:rsidR="4F16AF8A">
        <w:rPr>
          <w:rFonts w:cs="Arial"/>
        </w:rPr>
        <w:t xml:space="preserve">how posters have a positive role in informing their members and can be a helpful visual tool in aiding voters in recognising candidates on the ballot paper. </w:t>
      </w:r>
    </w:p>
    <w:p w:rsidRPr="005B4D48" w:rsidR="00391016" w:rsidP="4F16AF8A" w:rsidRDefault="005B6BD8" w14:paraId="1BA03C5A" w14:textId="2888E1E1">
      <w:pPr>
        <w:jc w:val="both"/>
        <w:rPr>
          <w:rFonts w:cs="Arial"/>
        </w:rPr>
      </w:pPr>
      <w:r w:rsidRPr="4F16AF8A" w:rsidR="4F16AF8A">
        <w:rPr>
          <w:rFonts w:cs="Arial"/>
        </w:rPr>
        <w:t xml:space="preserve">However, </w:t>
      </w:r>
      <w:r w:rsidRPr="4F16AF8A" w:rsidR="4F16AF8A">
        <w:rPr>
          <w:rFonts w:cs="Arial"/>
        </w:rPr>
        <w:t xml:space="preserve">An </w:t>
      </w:r>
      <w:proofErr w:type="spellStart"/>
      <w:r w:rsidRPr="4F16AF8A" w:rsidR="4F16AF8A">
        <w:rPr>
          <w:rFonts w:cs="Arial"/>
        </w:rPr>
        <w:t>Coimisiún</w:t>
      </w:r>
      <w:proofErr w:type="spellEnd"/>
      <w:r w:rsidRPr="4F16AF8A" w:rsidR="4F16AF8A">
        <w:rPr>
          <w:rFonts w:cs="Arial"/>
        </w:rPr>
        <w:t xml:space="preserve"> </w:t>
      </w:r>
      <w:r w:rsidRPr="4F16AF8A" w:rsidR="4F16AF8A">
        <w:rPr>
          <w:rFonts w:cs="Arial"/>
        </w:rPr>
        <w:t xml:space="preserve">also </w:t>
      </w:r>
      <w:r w:rsidRPr="4F16AF8A" w:rsidR="4F16AF8A">
        <w:rPr>
          <w:rFonts w:cs="Arial"/>
        </w:rPr>
        <w:t xml:space="preserve">notes submissions from </w:t>
      </w:r>
      <w:r w:rsidRPr="4F16AF8A" w:rsidR="4F16AF8A">
        <w:rPr>
          <w:rFonts w:cs="Arial"/>
        </w:rPr>
        <w:t xml:space="preserve">organisations </w:t>
      </w:r>
      <w:r w:rsidRPr="4F16AF8A" w:rsidR="4F16AF8A">
        <w:rPr>
          <w:rFonts w:cs="Arial"/>
        </w:rPr>
        <w:t xml:space="preserve">including the Irish Non-Neurotypical Disabled Persons Organisation, the National Disability Authority, Vision Ireland and Voice of Vision Impairment who </w:t>
      </w:r>
      <w:r w:rsidRPr="4F16AF8A" w:rsidR="4F16AF8A">
        <w:rPr>
          <w:rFonts w:cs="Arial"/>
        </w:rPr>
        <w:t xml:space="preserve">have </w:t>
      </w:r>
      <w:r w:rsidRPr="4F16AF8A" w:rsidR="4F16AF8A">
        <w:rPr>
          <w:rFonts w:cs="Arial"/>
        </w:rPr>
        <w:t xml:space="preserve">observed </w:t>
      </w:r>
      <w:r w:rsidRPr="4F16AF8A" w:rsidR="4F16AF8A">
        <w:rPr>
          <w:rFonts w:cs="Arial"/>
        </w:rPr>
        <w:t>that</w:t>
      </w:r>
      <w:r w:rsidRPr="4F16AF8A" w:rsidR="4F16AF8A">
        <w:rPr>
          <w:rFonts w:cs="Arial"/>
        </w:rPr>
        <w:t xml:space="preserve"> the placement of posters can at times be hazardous</w:t>
      </w:r>
      <w:r w:rsidRPr="4F16AF8A" w:rsidR="4F16AF8A">
        <w:rPr>
          <w:rFonts w:cs="Arial"/>
        </w:rPr>
        <w:t xml:space="preserve"> for </w:t>
      </w:r>
      <w:r w:rsidRPr="4F16AF8A" w:rsidR="4F16AF8A">
        <w:rPr>
          <w:rFonts w:cs="Arial"/>
        </w:rPr>
        <w:t>their members</w:t>
      </w:r>
      <w:r w:rsidRPr="4F16AF8A" w:rsidR="4F16AF8A">
        <w:rPr>
          <w:rFonts w:cs="Arial"/>
        </w:rPr>
        <w:t xml:space="preserve"> and those they represent. </w:t>
      </w:r>
    </w:p>
    <w:p w:rsidRPr="005B4D48" w:rsidR="00020A2C" w:rsidP="00E678F9" w:rsidRDefault="005B6BD8" w14:paraId="13E521FB" w14:textId="21624896">
      <w:r w:rsidR="4F16AF8A">
        <w:rPr/>
        <w:t xml:space="preserve">An </w:t>
      </w:r>
      <w:proofErr w:type="spellStart"/>
      <w:r w:rsidR="4F16AF8A">
        <w:rPr/>
        <w:t>Coimisiún</w:t>
      </w:r>
      <w:proofErr w:type="spellEnd"/>
      <w:r w:rsidR="4F16AF8A">
        <w:rPr/>
        <w:t xml:space="preserve"> was </w:t>
      </w:r>
      <w:r w:rsidR="4F16AF8A">
        <w:rPr/>
        <w:t xml:space="preserve">particularly </w:t>
      </w:r>
      <w:r w:rsidR="4F16AF8A">
        <w:rPr/>
        <w:t xml:space="preserve">concerned to learn of careless positioning of posters causing injury to </w:t>
      </w:r>
      <w:r w:rsidR="4F16AF8A">
        <w:rPr/>
        <w:t>passers-by</w:t>
      </w:r>
      <w:r w:rsidR="4F16AF8A">
        <w:rPr/>
        <w:t>,</w:t>
      </w:r>
      <w:r w:rsidR="4F16AF8A">
        <w:rPr/>
        <w:t xml:space="preserve"> including </w:t>
      </w:r>
      <w:r w:rsidR="4F16AF8A">
        <w:rPr/>
        <w:t xml:space="preserve">a report of a person suffering </w:t>
      </w:r>
      <w:r w:rsidR="4F16AF8A">
        <w:rPr/>
        <w:t>perma</w:t>
      </w:r>
      <w:r w:rsidR="4F16AF8A">
        <w:rPr/>
        <w:t>n</w:t>
      </w:r>
      <w:r w:rsidR="4F16AF8A">
        <w:rPr/>
        <w:t xml:space="preserve">ent </w:t>
      </w:r>
      <w:r w:rsidR="4F16AF8A">
        <w:rPr/>
        <w:t xml:space="preserve">life-changing </w:t>
      </w:r>
      <w:r w:rsidR="4F16AF8A">
        <w:rPr/>
        <w:t>injury</w:t>
      </w:r>
      <w:r w:rsidR="4F16AF8A">
        <w:rPr/>
        <w:t xml:space="preserve">. </w:t>
      </w:r>
      <w:r w:rsidR="4F16AF8A">
        <w:rPr/>
        <w:t xml:space="preserve">The research suggests that awareness amongst political stakeholders of hazards and public safety risks </w:t>
      </w:r>
      <w:r w:rsidR="4F16AF8A">
        <w:rPr/>
        <w:t xml:space="preserve">that can be </w:t>
      </w:r>
      <w:r w:rsidR="4F16AF8A">
        <w:rPr/>
        <w:t xml:space="preserve">caused by posters is not </w:t>
      </w:r>
      <w:r w:rsidR="4F16AF8A">
        <w:rPr/>
        <w:t xml:space="preserve">adequate </w:t>
      </w:r>
      <w:r w:rsidR="4F16AF8A">
        <w:rPr/>
        <w:t xml:space="preserve">and a national information and communication campaign should be conducted to highlight and mitigate these risks. </w:t>
      </w:r>
    </w:p>
    <w:p w:rsidRPr="005B4D48" w:rsidR="00DD7678" w:rsidP="00E678F9" w:rsidRDefault="705829B8" w14:paraId="61B9880F" w14:textId="1E729FF8">
      <w:r w:rsidR="4F16AF8A">
        <w:rPr/>
        <w:t xml:space="preserve">An </w:t>
      </w:r>
      <w:proofErr w:type="spellStart"/>
      <w:r w:rsidR="4F16AF8A">
        <w:rPr/>
        <w:t>Coimisiún</w:t>
      </w:r>
      <w:proofErr w:type="spellEnd"/>
      <w:r w:rsidR="4F16AF8A">
        <w:rPr/>
        <w:t xml:space="preserve"> </w:t>
      </w:r>
      <w:r w:rsidR="4F16AF8A">
        <w:rPr/>
        <w:t>acknowledges</w:t>
      </w:r>
      <w:r w:rsidR="4F16AF8A">
        <w:rPr/>
        <w:t xml:space="preserve"> that election campaigns undoubtedly have an environmental impact</w:t>
      </w:r>
      <w:r w:rsidR="4F16AF8A">
        <w:rPr/>
        <w:t xml:space="preserve">. </w:t>
      </w:r>
      <w:r w:rsidR="4F16AF8A">
        <w:rPr/>
        <w:t xml:space="preserve">Exploring </w:t>
      </w:r>
      <w:r w:rsidR="4F16AF8A">
        <w:rPr/>
        <w:t xml:space="preserve">the environmental impact of election posters was a key rationale for carrying out this research and was </w:t>
      </w:r>
      <w:r w:rsidR="4F16AF8A">
        <w:rPr/>
        <w:t xml:space="preserve">incorporated as </w:t>
      </w:r>
      <w:r w:rsidR="4F16AF8A">
        <w:rPr/>
        <w:t>a core element of t</w:t>
      </w:r>
      <w:r w:rsidR="4F16AF8A">
        <w:rPr/>
        <w:t>he Terms of Reference (</w:t>
      </w:r>
      <w:proofErr w:type="spellStart"/>
      <w:r w:rsidR="4F16AF8A">
        <w:rPr/>
        <w:t>ToR</w:t>
      </w:r>
      <w:proofErr w:type="spellEnd"/>
      <w:r w:rsidR="4F16AF8A">
        <w:rPr/>
        <w:t xml:space="preserve">) of the </w:t>
      </w:r>
      <w:r w:rsidR="4F16AF8A">
        <w:rPr/>
        <w:t xml:space="preserve">research. </w:t>
      </w:r>
    </w:p>
    <w:p w:rsidRPr="005B4D48" w:rsidR="008E52F3" w:rsidP="00E678F9" w:rsidRDefault="00894874" w14:paraId="68A87B9F" w14:textId="22E52722" w14:noSpellErr="1">
      <w:r w:rsidR="4F16AF8A">
        <w:rPr/>
        <w:t xml:space="preserve">Concerns regarding the environmental impact of posters </w:t>
      </w:r>
      <w:r w:rsidR="4F16AF8A">
        <w:rPr/>
        <w:t xml:space="preserve">were </w:t>
      </w:r>
      <w:r w:rsidR="4F16AF8A">
        <w:rPr/>
        <w:t xml:space="preserve">expressed </w:t>
      </w:r>
      <w:r w:rsidR="4F16AF8A">
        <w:rPr/>
        <w:t xml:space="preserve">in the public consultation process and were further explored in the focus groups. There was a shared view amongst the public that election posters have a negative environmental impact. Concerns around the durability of materials and lack of biodegradable alternatives were </w:t>
      </w:r>
      <w:r w:rsidR="4F16AF8A">
        <w:rPr/>
        <w:t>raised</w:t>
      </w:r>
      <w:r w:rsidR="4F16AF8A">
        <w:rPr/>
        <w:t xml:space="preserve">. </w:t>
      </w:r>
      <w:r w:rsidR="4F16AF8A">
        <w:rPr/>
        <w:t xml:space="preserve"> </w:t>
      </w:r>
      <w:r w:rsidR="4F16AF8A">
        <w:rPr/>
        <w:t>T</w:t>
      </w:r>
      <w:r w:rsidR="4F16AF8A">
        <w:rPr/>
        <w:t xml:space="preserve">hirty-eight </w:t>
      </w:r>
      <w:r w:rsidR="4F16AF8A">
        <w:rPr/>
        <w:t xml:space="preserve">submissions from </w:t>
      </w:r>
      <w:r w:rsidR="4F16AF8A">
        <w:rPr/>
        <w:t xml:space="preserve">Tidy Town </w:t>
      </w:r>
      <w:r w:rsidR="4F16AF8A">
        <w:rPr/>
        <w:t>g</w:t>
      </w:r>
      <w:r w:rsidR="4F16AF8A">
        <w:rPr/>
        <w:t>r</w:t>
      </w:r>
      <w:r w:rsidR="4F16AF8A">
        <w:rPr/>
        <w:t xml:space="preserve">oups and </w:t>
      </w:r>
      <w:r w:rsidR="4F16AF8A">
        <w:rPr/>
        <w:t>r</w:t>
      </w:r>
      <w:r w:rsidR="4F16AF8A">
        <w:rPr/>
        <w:t>esiden</w:t>
      </w:r>
      <w:r w:rsidR="4F16AF8A">
        <w:rPr/>
        <w:t>ts</w:t>
      </w:r>
      <w:r w:rsidR="4F16AF8A">
        <w:rPr/>
        <w:t xml:space="preserve">’ </w:t>
      </w:r>
      <w:r w:rsidR="4F16AF8A">
        <w:rPr/>
        <w:t>a</w:t>
      </w:r>
      <w:r w:rsidR="4F16AF8A">
        <w:rPr/>
        <w:t>ssociations</w:t>
      </w:r>
      <w:r w:rsidR="4F16AF8A">
        <w:rPr/>
        <w:t xml:space="preserve"> </w:t>
      </w:r>
      <w:r w:rsidR="4F16AF8A">
        <w:rPr/>
        <w:t xml:space="preserve">were received as part of the public consultation process. These </w:t>
      </w:r>
      <w:r w:rsidR="4F16AF8A">
        <w:rPr/>
        <w:t>provid</w:t>
      </w:r>
      <w:r w:rsidR="4F16AF8A">
        <w:rPr/>
        <w:t>ed useful</w:t>
      </w:r>
      <w:r w:rsidR="4F16AF8A">
        <w:rPr/>
        <w:t xml:space="preserve"> insights into how posters impact their work including the experience of their implementation of voluntary poster free zones. </w:t>
      </w:r>
    </w:p>
    <w:p w:rsidRPr="005B4D48" w:rsidR="00904FCE" w:rsidP="00E678F9" w:rsidRDefault="00606074" w14:paraId="0C730192" w14:textId="03E3E11F">
      <w:r w:rsidR="4F16AF8A">
        <w:rPr/>
        <w:t>As well as concerns about the posters themselves, m</w:t>
      </w:r>
      <w:r w:rsidR="4F16AF8A">
        <w:rPr/>
        <w:t xml:space="preserve">any </w:t>
      </w:r>
      <w:r w:rsidR="4F16AF8A">
        <w:rPr/>
        <w:t>of those who par</w:t>
      </w:r>
      <w:r w:rsidR="4F16AF8A">
        <w:rPr/>
        <w:t>t</w:t>
      </w:r>
      <w:r w:rsidR="4F16AF8A">
        <w:rPr/>
        <w:t xml:space="preserve">icipated in </w:t>
      </w:r>
      <w:r w:rsidR="4F16AF8A">
        <w:rPr/>
        <w:t>the</w:t>
      </w:r>
      <w:r w:rsidR="4F16AF8A">
        <w:rPr/>
        <w:t xml:space="preserve"> </w:t>
      </w:r>
      <w:r w:rsidR="4F16AF8A">
        <w:rPr/>
        <w:t xml:space="preserve">research </w:t>
      </w:r>
      <w:r w:rsidR="4F16AF8A">
        <w:rPr/>
        <w:t>noted that</w:t>
      </w:r>
      <w:r w:rsidR="4F16AF8A">
        <w:rPr/>
        <w:t xml:space="preserve"> the </w:t>
      </w:r>
      <w:r w:rsidR="4F16AF8A">
        <w:rPr/>
        <w:t xml:space="preserve">cable ties </w:t>
      </w:r>
      <w:r w:rsidR="4F16AF8A">
        <w:rPr/>
        <w:t>used to secure the</w:t>
      </w:r>
      <w:r w:rsidR="4F16AF8A">
        <w:rPr/>
        <w:t xml:space="preserve"> posters</w:t>
      </w:r>
      <w:r w:rsidR="4F16AF8A">
        <w:rPr/>
        <w:t xml:space="preserve"> add to the sustainability impac</w:t>
      </w:r>
      <w:r w:rsidR="4F16AF8A">
        <w:rPr/>
        <w:t>t</w:t>
      </w:r>
      <w:r w:rsidR="4F16AF8A">
        <w:rPr/>
        <w:t xml:space="preserve">. This </w:t>
      </w:r>
      <w:r w:rsidR="4F16AF8A">
        <w:rPr/>
        <w:t>is particularly</w:t>
      </w:r>
      <w:r w:rsidR="4F16AF8A">
        <w:rPr/>
        <w:t xml:space="preserve"> where they are </w:t>
      </w:r>
      <w:r w:rsidR="4F16AF8A">
        <w:rPr/>
        <w:t>left on poles or on the ground after the election campaign</w:t>
      </w:r>
      <w:r w:rsidR="4F16AF8A">
        <w:rPr/>
        <w:t>. A</w:t>
      </w:r>
      <w:r w:rsidR="4F16AF8A">
        <w:rPr/>
        <w:t>lthough there is no systematic data on the scale of this</w:t>
      </w:r>
      <w:r w:rsidR="4F16AF8A">
        <w:rPr/>
        <w:t>,</w:t>
      </w:r>
      <w:r w:rsidR="4F16AF8A">
        <w:rPr/>
        <w:t xml:space="preserve"> An </w:t>
      </w:r>
      <w:proofErr w:type="spellStart"/>
      <w:r w:rsidR="4F16AF8A">
        <w:rPr/>
        <w:t>Coimisiún</w:t>
      </w:r>
      <w:proofErr w:type="spellEnd"/>
      <w:r w:rsidR="4F16AF8A">
        <w:rPr/>
        <w:t xml:space="preserve"> </w:t>
      </w:r>
      <w:r w:rsidR="4F16AF8A">
        <w:rPr/>
        <w:t>recogni</w:t>
      </w:r>
      <w:r w:rsidR="4F16AF8A">
        <w:rPr/>
        <w:t>s</w:t>
      </w:r>
      <w:r w:rsidR="4F16AF8A">
        <w:rPr/>
        <w:t xml:space="preserve">es </w:t>
      </w:r>
      <w:r w:rsidR="4F16AF8A">
        <w:rPr/>
        <w:t>these concerns</w:t>
      </w:r>
      <w:r w:rsidR="4F16AF8A">
        <w:rPr/>
        <w:t xml:space="preserve">. </w:t>
      </w:r>
    </w:p>
    <w:p w:rsidRPr="005B4D48" w:rsidR="00391016" w:rsidP="4F16AF8A" w:rsidRDefault="00D8466F" w14:paraId="2201DFF0" w14:noSpellErr="1" w14:textId="531988C9">
      <w:pPr>
        <w:rPr>
          <w:rFonts w:eastAsia="Aptos"/>
        </w:rPr>
      </w:pPr>
      <w:r w:rsidRPr="4F16AF8A" w:rsidR="4F16AF8A">
        <w:rPr>
          <w:rFonts w:eastAsia="Aptos"/>
        </w:rPr>
        <w:t xml:space="preserve">The legislation governing the placement of posters at election time is the Litter Pollution Act 1997, as amended by the Electoral (Amendment) (No.2) Act 2009. The erection of posters is permitted only from the date the order is made by the Minister appointing the polling day or 30 days prior to the date of the poll, whichever is the shorter period. Posters must be removed within seven days of the polling day. Posters displayed outside the permitted period can be removed by the </w:t>
      </w:r>
      <w:r w:rsidRPr="4F16AF8A" w:rsidR="4F16AF8A">
        <w:rPr>
          <w:rFonts w:eastAsia="Aptos"/>
        </w:rPr>
        <w:t>l</w:t>
      </w:r>
      <w:r w:rsidRPr="4F16AF8A" w:rsidR="4F16AF8A">
        <w:rPr>
          <w:rFonts w:eastAsia="Aptos"/>
        </w:rPr>
        <w:t xml:space="preserve">ocal </w:t>
      </w:r>
      <w:r w:rsidRPr="4F16AF8A" w:rsidR="4F16AF8A">
        <w:rPr>
          <w:rFonts w:eastAsia="Aptos"/>
        </w:rPr>
        <w:t>a</w:t>
      </w:r>
      <w:r w:rsidRPr="4F16AF8A" w:rsidR="4F16AF8A">
        <w:rPr>
          <w:rFonts w:eastAsia="Aptos"/>
        </w:rPr>
        <w:t xml:space="preserve">uthority and are subject to a €150 on-the-spot fine per poster. Certain provisions apply on polling day itself as set out in Section 147 of the Electoral Act 1992 (as amended by the section 33 of the Electoral (Amendment) Act 2001). These provide that on polling day, posters cannot be displayed within 50 metres of a polling station. </w:t>
      </w:r>
    </w:p>
    <w:p w:rsidRPr="0006667A" w:rsidR="0002107F" w:rsidP="00E678F9" w:rsidRDefault="0002107F" w14:paraId="04083F7F" w14:noSpellErr="1" w14:textId="378E0131">
      <w:r w:rsidR="4F16AF8A">
        <w:rPr/>
        <w:t xml:space="preserve">Section 25 of the Litter Pollution Act 1997 places the enforcement powers with the </w:t>
      </w:r>
      <w:r w:rsidR="4F16AF8A">
        <w:rPr/>
        <w:t>l</w:t>
      </w:r>
      <w:r w:rsidR="4F16AF8A">
        <w:rPr/>
        <w:t xml:space="preserve">ocal </w:t>
      </w:r>
      <w:r w:rsidR="4F16AF8A">
        <w:rPr/>
        <w:t>a</w:t>
      </w:r>
      <w:r w:rsidR="4F16AF8A">
        <w:rPr/>
        <w:t xml:space="preserve">uthority. However, there are also references within the Act to Garda powers which allows both Gardaí and litter wardens to issue on the spot fines for littering. In this context it is important that there is clarity amongst all stakeholders as to where primary responsibility for enforcement regarding inappropriate poster placement or breach of rules lies. </w:t>
      </w:r>
    </w:p>
    <w:p w:rsidRPr="005B4D48" w:rsidR="00B87845" w:rsidP="4F16AF8A" w:rsidRDefault="00D8466F" w14:paraId="5077D962" w14:noSpellErr="1" w14:textId="39B86296">
      <w:pPr>
        <w:rPr>
          <w:rFonts w:eastAsia="Aptos"/>
        </w:rPr>
      </w:pPr>
      <w:r w:rsidRPr="4F16AF8A" w:rsidR="4F16AF8A">
        <w:rPr>
          <w:rFonts w:eastAsia="Aptos"/>
        </w:rPr>
        <w:t xml:space="preserve">While </w:t>
      </w:r>
      <w:r w:rsidRPr="4F16AF8A" w:rsidR="4F16AF8A">
        <w:rPr>
          <w:rFonts w:eastAsia="Aptos"/>
        </w:rPr>
        <w:t>l</w:t>
      </w:r>
      <w:r w:rsidRPr="4F16AF8A" w:rsidR="4F16AF8A">
        <w:rPr>
          <w:rFonts w:eastAsia="Aptos"/>
        </w:rPr>
        <w:t xml:space="preserve">ocal </w:t>
      </w:r>
      <w:r w:rsidRPr="4F16AF8A" w:rsidR="4F16AF8A">
        <w:rPr>
          <w:rFonts w:eastAsia="Aptos"/>
        </w:rPr>
        <w:t>a</w:t>
      </w:r>
      <w:r w:rsidRPr="4F16AF8A" w:rsidR="4F16AF8A">
        <w:rPr>
          <w:rFonts w:eastAsia="Aptos"/>
        </w:rPr>
        <w:t>uthorities are responsible for enforcing the national legislation, they also often issue practical guidelines to ensure that posters are not a hazard to the public. These guidelines are usually published on the council websites. These provide that, for public safety, posters must be placed at least 2.3 metres above footpaths, cycle lanes, or other pedestrian areas. They should not be put on lampposts with overhead wires, traffic signal poles, bridges, overpasses, pedestrian bridges, or roadside barriers. Posters must not block road signs or traffic signals. They should be securely fastened with cable ties or similar materials.</w:t>
      </w:r>
    </w:p>
    <w:p w:rsidR="00D8466F" w:rsidP="00E678F9" w:rsidRDefault="00B87845" w14:paraId="40EF6293" w14:textId="5E57BF99">
      <w:r w:rsidR="4F16AF8A">
        <w:rPr/>
        <w:t xml:space="preserve">An </w:t>
      </w:r>
      <w:proofErr w:type="spellStart"/>
      <w:r w:rsidR="4F16AF8A">
        <w:rPr/>
        <w:t>Coimisiún</w:t>
      </w:r>
      <w:proofErr w:type="spellEnd"/>
      <w:r w:rsidR="4F16AF8A">
        <w:rPr/>
        <w:t xml:space="preserve"> </w:t>
      </w:r>
      <w:r w:rsidR="4F16AF8A">
        <w:rPr/>
        <w:t xml:space="preserve">notes </w:t>
      </w:r>
      <w:r w:rsidR="4F16AF8A">
        <w:rPr/>
        <w:t>that</w:t>
      </w:r>
      <w:r w:rsidR="4F16AF8A">
        <w:rPr/>
        <w:t>,</w:t>
      </w:r>
      <w:r w:rsidR="4F16AF8A">
        <w:rPr/>
        <w:t xml:space="preserve"> in accordance with </w:t>
      </w:r>
      <w:r w:rsidR="4F16AF8A">
        <w:rPr/>
        <w:t>the Litter</w:t>
      </w:r>
      <w:r w:rsidR="4F16AF8A">
        <w:rPr/>
        <w:t xml:space="preserve"> Pollution Act</w:t>
      </w:r>
      <w:r w:rsidR="4F16AF8A">
        <w:rPr/>
        <w:t xml:space="preserve"> 1997</w:t>
      </w:r>
      <w:r w:rsidR="4F16AF8A">
        <w:rPr/>
        <w:t>,</w:t>
      </w:r>
      <w:r w:rsidR="4F16AF8A">
        <w:rPr/>
        <w:t xml:space="preserve"> cable ties are considered to be a part of the poster and should therefore be considered to be subject to the same </w:t>
      </w:r>
      <w:r w:rsidR="4F16AF8A">
        <w:rPr/>
        <w:t xml:space="preserve">timeline and placement </w:t>
      </w:r>
      <w:r w:rsidR="4F16AF8A">
        <w:rPr/>
        <w:t>regulations and guidelines</w:t>
      </w:r>
      <w:r w:rsidR="4F16AF8A">
        <w:rPr/>
        <w:t>.</w:t>
      </w:r>
      <w:r w:rsidR="4F16AF8A">
        <w:rPr/>
        <w:t xml:space="preserve"> An </w:t>
      </w:r>
      <w:proofErr w:type="spellStart"/>
      <w:r w:rsidR="4F16AF8A">
        <w:rPr/>
        <w:t>Coimisiún</w:t>
      </w:r>
      <w:proofErr w:type="spellEnd"/>
      <w:r w:rsidR="4F16AF8A">
        <w:rPr/>
        <w:t xml:space="preserve"> recognises</w:t>
      </w:r>
      <w:r w:rsidR="4F16AF8A">
        <w:rPr/>
        <w:t>,</w:t>
      </w:r>
      <w:r w:rsidR="4F16AF8A">
        <w:rPr/>
        <w:t xml:space="preserve"> however</w:t>
      </w:r>
      <w:r w:rsidR="4F16AF8A">
        <w:rPr/>
        <w:t>,</w:t>
      </w:r>
      <w:r w:rsidR="4F16AF8A">
        <w:rPr/>
        <w:t xml:space="preserve"> that there are challenges in enforcement around timely and compliant removal of cable ties </w:t>
      </w:r>
      <w:r w:rsidR="4F16AF8A">
        <w:rPr/>
        <w:t xml:space="preserve">which are less easily seen, and harder to trace, and therefore more difficult to regulate than </w:t>
      </w:r>
      <w:r w:rsidR="4F16AF8A">
        <w:rPr/>
        <w:t>posters.</w:t>
      </w:r>
    </w:p>
    <w:p w:rsidRPr="005B4D48" w:rsidR="00606074" w:rsidP="00E678F9" w:rsidRDefault="00830B1E" w14:paraId="032682EF" w14:textId="51F5BE76" w14:noSpellErr="1">
      <w:r w:rsidR="4F16AF8A">
        <w:rPr/>
        <w:t xml:space="preserve">As well as </w:t>
      </w:r>
      <w:r w:rsidR="4F16AF8A">
        <w:rPr/>
        <w:t>considering stakeholder views and experience</w:t>
      </w:r>
      <w:r w:rsidR="4F16AF8A">
        <w:rPr/>
        <w:t xml:space="preserve">, </w:t>
      </w:r>
      <w:r w:rsidR="4F16AF8A">
        <w:rPr/>
        <w:t>t</w:t>
      </w:r>
      <w:r w:rsidR="4F16AF8A">
        <w:rPr/>
        <w:t>o help capture more systematically the environmental impact of posters the resea</w:t>
      </w:r>
      <w:r w:rsidR="4F16AF8A">
        <w:rPr/>
        <w:t>r</w:t>
      </w:r>
      <w:r w:rsidR="4F16AF8A">
        <w:rPr/>
        <w:t>chers</w:t>
      </w:r>
      <w:r w:rsidR="4F16AF8A">
        <w:rPr/>
        <w:t xml:space="preserve"> conducted a</w:t>
      </w:r>
      <w:r w:rsidR="4F16AF8A">
        <w:rPr/>
        <w:t xml:space="preserve"> </w:t>
      </w:r>
      <w:r w:rsidR="4F16AF8A">
        <w:rPr/>
        <w:t>life cycle analysis of the</w:t>
      </w:r>
      <w:r w:rsidR="4F16AF8A">
        <w:rPr/>
        <w:t>ir</w:t>
      </w:r>
      <w:r w:rsidR="4F16AF8A">
        <w:rPr/>
        <w:t xml:space="preserve"> environmental impact</w:t>
      </w:r>
      <w:r w:rsidR="4F16AF8A">
        <w:rPr/>
        <w:t xml:space="preserve">. This </w:t>
      </w:r>
      <w:r w:rsidR="4F16AF8A">
        <w:rPr/>
        <w:t>life cycle analysis provided an estimate of the cost of the 280,000 posters generated for the 2024 General Election campaign, equating these posters to 168 tonnes of plastic. To better contextualise this figure, this equates to approximately 1.3 million takeaway coffees</w:t>
      </w:r>
      <w:r w:rsidR="4F16AF8A">
        <w:rPr/>
        <w:t xml:space="preserve"> -</w:t>
      </w:r>
      <w:r w:rsidR="4F16AF8A">
        <w:rPr/>
        <w:t xml:space="preserve"> on some estimates, half of the amount of coffee drunk in Ireland in one day</w:t>
      </w:r>
      <w:r w:rsidR="4F16AF8A">
        <w:rPr/>
        <w:t xml:space="preserve">.  The carbon impact was considered to equate to </w:t>
      </w:r>
      <w:r w:rsidR="4F16AF8A">
        <w:rPr/>
        <w:t xml:space="preserve">a full commercial plane making two return flights from Dublin to New York. </w:t>
      </w:r>
    </w:p>
    <w:p w:rsidRPr="005B4D48" w:rsidR="00606074" w:rsidP="00E678F9" w:rsidRDefault="001B7967" w14:paraId="7779CA36" w14:textId="09E84B69">
      <w:r w:rsidRPr="4F16AF8A" w:rsidR="4F16AF8A">
        <w:rPr>
          <w:rFonts w:eastAsia="Aptos"/>
          <w:lang w:val="en-US"/>
        </w:rPr>
        <w:t>Stakeholders often suggest that</w:t>
      </w:r>
      <w:r w:rsidRPr="4F16AF8A" w:rsidR="4F16AF8A">
        <w:rPr>
          <w:rFonts w:eastAsia="Aptos"/>
          <w:lang w:val="en-US"/>
        </w:rPr>
        <w:t>,</w:t>
      </w:r>
      <w:r w:rsidRPr="4F16AF8A" w:rsidR="4F16AF8A">
        <w:rPr>
          <w:rFonts w:eastAsia="Aptos"/>
          <w:lang w:val="en-US"/>
        </w:rPr>
        <w:t xml:space="preserve"> in the age of the internet and social media</w:t>
      </w:r>
      <w:r w:rsidRPr="4F16AF8A" w:rsidR="4F16AF8A">
        <w:rPr>
          <w:rFonts w:eastAsia="Aptos"/>
          <w:lang w:val="en-US"/>
        </w:rPr>
        <w:t>,</w:t>
      </w:r>
      <w:r w:rsidRPr="4F16AF8A" w:rsidR="4F16AF8A">
        <w:rPr>
          <w:rFonts w:eastAsia="Aptos"/>
          <w:lang w:val="en-US"/>
        </w:rPr>
        <w:t xml:space="preserve"> election posters are outdated as a communication tool. In this context </w:t>
      </w:r>
      <w:r w:rsidRPr="4F16AF8A" w:rsidR="4F16AF8A">
        <w:rPr>
          <w:rFonts w:eastAsia="Aptos"/>
          <w:lang w:val="en-US"/>
        </w:rPr>
        <w:t xml:space="preserve">An </w:t>
      </w:r>
      <w:proofErr w:type="spellStart"/>
      <w:r w:rsidRPr="4F16AF8A" w:rsidR="4F16AF8A">
        <w:rPr>
          <w:rFonts w:eastAsia="Aptos"/>
          <w:lang w:val="en-US"/>
        </w:rPr>
        <w:t>Coimisiún</w:t>
      </w:r>
      <w:proofErr w:type="spellEnd"/>
      <w:r w:rsidRPr="4F16AF8A" w:rsidR="4F16AF8A">
        <w:rPr>
          <w:rFonts w:eastAsia="Aptos"/>
          <w:lang w:val="en-US"/>
        </w:rPr>
        <w:t xml:space="preserve"> </w:t>
      </w:r>
      <w:r w:rsidRPr="4F16AF8A" w:rsidR="4F16AF8A">
        <w:rPr>
          <w:rFonts w:eastAsia="Aptos"/>
          <w:lang w:val="en-US"/>
        </w:rPr>
        <w:t xml:space="preserve">was particularly interested in the data provided regarding the </w:t>
      </w:r>
      <w:r w:rsidRPr="4F16AF8A" w:rsidR="4F16AF8A">
        <w:rPr>
          <w:rFonts w:eastAsia="Aptos"/>
          <w:lang w:val="en-US"/>
        </w:rPr>
        <w:t>potential carbon footprint of social media</w:t>
      </w:r>
      <w:r w:rsidRPr="4F16AF8A" w:rsidR="4F16AF8A">
        <w:rPr>
          <w:rFonts w:eastAsia="Aptos"/>
          <w:lang w:val="en-US"/>
        </w:rPr>
        <w:t xml:space="preserve"> and online communications regarding elections</w:t>
      </w:r>
      <w:r w:rsidRPr="4F16AF8A" w:rsidR="4F16AF8A">
        <w:rPr>
          <w:rFonts w:eastAsia="Aptos"/>
          <w:lang w:val="en-US"/>
        </w:rPr>
        <w:t>.</w:t>
      </w:r>
      <w:r w:rsidRPr="4F16AF8A" w:rsidR="4F16AF8A">
        <w:rPr>
          <w:rFonts w:eastAsia="Aptos"/>
          <w:lang w:val="en-US"/>
        </w:rPr>
        <w:t xml:space="preserve"> The Research Report </w:t>
      </w:r>
      <w:r w:rsidRPr="4F16AF8A" w:rsidR="4F16AF8A">
        <w:rPr>
          <w:rFonts w:eastAsia="Aptos"/>
          <w:lang w:val="en-US"/>
        </w:rPr>
        <w:t>highlights that</w:t>
      </w:r>
      <w:r w:rsidRPr="4F16AF8A" w:rsidR="4F16AF8A">
        <w:rPr>
          <w:rFonts w:eastAsia="Aptos"/>
          <w:lang w:val="en-US"/>
        </w:rPr>
        <w:t xml:space="preserve"> </w:t>
      </w:r>
      <w:r w:rsidRPr="4F16AF8A" w:rsidR="4F16AF8A">
        <w:rPr>
          <w:rFonts w:eastAsia="Aptos"/>
          <w:lang w:val="en-US"/>
        </w:rPr>
        <w:t>i</w:t>
      </w:r>
      <w:r w:rsidRPr="4F16AF8A" w:rsidR="4F16AF8A">
        <w:rPr>
          <w:rFonts w:eastAsia="Aptos"/>
          <w:lang w:val="en-US"/>
        </w:rPr>
        <w:t>n an increasingly digital environment</w:t>
      </w:r>
      <w:r w:rsidRPr="4F16AF8A" w:rsidR="4F16AF8A">
        <w:rPr>
          <w:rFonts w:eastAsia="Aptos"/>
          <w:lang w:val="en-US"/>
        </w:rPr>
        <w:t xml:space="preserve"> the generation and transmission of </w:t>
      </w:r>
      <w:r w:rsidRPr="4F16AF8A" w:rsidR="4F16AF8A">
        <w:rPr>
          <w:rFonts w:eastAsia="Aptos"/>
          <w:lang w:val="en-US"/>
        </w:rPr>
        <w:t>online posts</w:t>
      </w:r>
      <w:r w:rsidRPr="4F16AF8A" w:rsidR="4F16AF8A">
        <w:rPr>
          <w:rFonts w:eastAsia="Aptos"/>
          <w:lang w:val="en-US"/>
        </w:rPr>
        <w:t xml:space="preserve">, </w:t>
      </w:r>
      <w:r w:rsidRPr="4F16AF8A" w:rsidR="4F16AF8A">
        <w:rPr>
          <w:rFonts w:eastAsia="Aptos"/>
          <w:lang w:val="en-US"/>
        </w:rPr>
        <w:t xml:space="preserve">videos </w:t>
      </w:r>
      <w:r w:rsidRPr="4F16AF8A" w:rsidR="4F16AF8A">
        <w:rPr>
          <w:rFonts w:eastAsia="Aptos"/>
          <w:lang w:val="en-US"/>
        </w:rPr>
        <w:t xml:space="preserve">and other types of short form content </w:t>
      </w:r>
      <w:proofErr w:type="spellStart"/>
      <w:r w:rsidRPr="4F16AF8A" w:rsidR="4F16AF8A">
        <w:rPr>
          <w:rFonts w:eastAsia="Aptos"/>
          <w:lang w:val="en-US"/>
        </w:rPr>
        <w:t>utilises</w:t>
      </w:r>
      <w:proofErr w:type="spellEnd"/>
      <w:r w:rsidRPr="4F16AF8A" w:rsidR="4F16AF8A">
        <w:rPr>
          <w:rFonts w:eastAsia="Aptos"/>
          <w:lang w:val="en-US"/>
        </w:rPr>
        <w:t xml:space="preserve"> </w:t>
      </w:r>
      <w:r w:rsidRPr="4F16AF8A" w:rsidR="4F16AF8A">
        <w:rPr>
          <w:rFonts w:eastAsia="Aptos"/>
          <w:lang w:val="en-US"/>
        </w:rPr>
        <w:t xml:space="preserve">a significant amount of electricity. </w:t>
      </w:r>
      <w:r w:rsidRPr="4F16AF8A" w:rsidR="4F16AF8A">
        <w:rPr>
          <w:rFonts w:eastAsia="Aptos"/>
          <w:lang w:val="en-US"/>
        </w:rPr>
        <w:t xml:space="preserve">An </w:t>
      </w:r>
      <w:proofErr w:type="spellStart"/>
      <w:r w:rsidRPr="4F16AF8A" w:rsidR="4F16AF8A">
        <w:rPr>
          <w:rFonts w:eastAsia="Aptos"/>
          <w:lang w:val="en-US"/>
        </w:rPr>
        <w:t>Coimisiún</w:t>
      </w:r>
      <w:proofErr w:type="spellEnd"/>
      <w:r w:rsidRPr="4F16AF8A" w:rsidR="4F16AF8A">
        <w:rPr>
          <w:rFonts w:eastAsia="Aptos"/>
          <w:lang w:val="en-US"/>
        </w:rPr>
        <w:t xml:space="preserve"> notes conservative estimates from the researchers suggest</w:t>
      </w:r>
      <w:r w:rsidRPr="4F16AF8A" w:rsidR="4F16AF8A">
        <w:rPr>
          <w:rFonts w:eastAsia="Aptos"/>
          <w:lang w:val="en-US"/>
        </w:rPr>
        <w:t>ing</w:t>
      </w:r>
      <w:r w:rsidRPr="4F16AF8A" w:rsidR="4F16AF8A">
        <w:rPr>
          <w:rFonts w:eastAsia="Aptos"/>
          <w:lang w:val="en-US"/>
        </w:rPr>
        <w:t xml:space="preserve"> that </w:t>
      </w:r>
      <w:r w:rsidRPr="4F16AF8A" w:rsidR="4F16AF8A">
        <w:rPr>
          <w:rFonts w:eastAsia="Aptos"/>
          <w:lang w:val="en-US"/>
        </w:rPr>
        <w:t>t</w:t>
      </w:r>
      <w:r w:rsidRPr="4F16AF8A" w:rsidR="4F16AF8A">
        <w:rPr>
          <w:rFonts w:eastAsia="Aptos"/>
        </w:rPr>
        <w:t xml:space="preserve">he environmental impact of one topic being discussed on one platform during the Irish 2024 </w:t>
      </w:r>
      <w:r w:rsidRPr="4F16AF8A" w:rsidR="4F16AF8A">
        <w:rPr>
          <w:rFonts w:eastAsia="Aptos"/>
        </w:rPr>
        <w:t>General Election</w:t>
      </w:r>
      <w:r w:rsidRPr="4F16AF8A" w:rsidR="4F16AF8A">
        <w:rPr>
          <w:rFonts w:eastAsia="Aptos"/>
        </w:rPr>
        <w:t xml:space="preserve"> campaign might be the equivalent of the carbon impact </w:t>
      </w:r>
      <w:r w:rsidRPr="4F16AF8A" w:rsidR="4F16AF8A">
        <w:rPr>
          <w:rFonts w:eastAsia="Aptos"/>
        </w:rPr>
        <w:t>of one-third</w:t>
      </w:r>
      <w:r w:rsidRPr="4F16AF8A" w:rsidR="4F16AF8A">
        <w:rPr>
          <w:rFonts w:eastAsia="Aptos"/>
        </w:rPr>
        <w:t xml:space="preserve"> of</w:t>
      </w:r>
      <w:r w:rsidRPr="4F16AF8A" w:rsidR="4F16AF8A">
        <w:rPr>
          <w:rFonts w:eastAsia="Aptos"/>
          <w:i w:val="1"/>
          <w:iCs w:val="1"/>
        </w:rPr>
        <w:t xml:space="preserve"> </w:t>
      </w:r>
      <w:r w:rsidRPr="4F16AF8A" w:rsidR="4F16AF8A">
        <w:rPr>
          <w:rFonts w:eastAsia="Aptos"/>
        </w:rPr>
        <w:t>the posters in an Irish election campaign</w:t>
      </w:r>
      <w:r w:rsidRPr="4F16AF8A" w:rsidR="4F16AF8A">
        <w:rPr>
          <w:rFonts w:eastAsia="Aptos"/>
          <w:lang w:val="en-US"/>
        </w:rPr>
        <w:t>.</w:t>
      </w:r>
      <w:r w:rsidRPr="4F16AF8A" w:rsidR="4F16AF8A">
        <w:rPr>
          <w:rFonts w:eastAsia="Aptos"/>
          <w:lang w:val="en-US"/>
        </w:rPr>
        <w:t xml:space="preserve"> </w:t>
      </w:r>
      <w:r w:rsidRPr="4F16AF8A" w:rsidR="4F16AF8A">
        <w:rPr>
          <w:rFonts w:eastAsia="Aptos"/>
          <w:lang w:val="en-US"/>
        </w:rPr>
        <w:t xml:space="preserve"> </w:t>
      </w:r>
    </w:p>
    <w:p w:rsidRPr="005B4D48" w:rsidR="00391016" w:rsidP="00E678F9" w:rsidRDefault="001B7967" w14:paraId="6F904C73" w14:textId="41B03F7A">
      <w:r w:rsidR="4F16AF8A">
        <w:rPr/>
        <w:t xml:space="preserve">An </w:t>
      </w:r>
      <w:proofErr w:type="spellStart"/>
      <w:r w:rsidR="4F16AF8A">
        <w:rPr/>
        <w:t>Coimisiún</w:t>
      </w:r>
      <w:proofErr w:type="spellEnd"/>
      <w:r w:rsidR="4F16AF8A">
        <w:rPr/>
        <w:t xml:space="preserve"> considers that t</w:t>
      </w:r>
      <w:r w:rsidR="4F16AF8A">
        <w:rPr/>
        <w:t>h</w:t>
      </w:r>
      <w:r w:rsidR="4F16AF8A">
        <w:rPr/>
        <w:t>is</w:t>
      </w:r>
      <w:r w:rsidR="4F16AF8A">
        <w:rPr/>
        <w:t xml:space="preserve"> life cycle analysis </w:t>
      </w:r>
      <w:r w:rsidR="4F16AF8A">
        <w:rPr/>
        <w:t xml:space="preserve">and information regarding the environmental impact of </w:t>
      </w:r>
      <w:r w:rsidR="4F16AF8A">
        <w:rPr/>
        <w:t xml:space="preserve">online </w:t>
      </w:r>
      <w:r w:rsidR="4F16AF8A">
        <w:rPr/>
        <w:t>c</w:t>
      </w:r>
      <w:r w:rsidR="4F16AF8A">
        <w:rPr/>
        <w:t>ommunications</w:t>
      </w:r>
      <w:r w:rsidR="4F16AF8A">
        <w:rPr/>
        <w:t xml:space="preserve"> suggests that </w:t>
      </w:r>
      <w:r w:rsidR="4F16AF8A">
        <w:rPr/>
        <w:t xml:space="preserve">the carbon emissions </w:t>
      </w:r>
      <w:r w:rsidR="4F16AF8A">
        <w:rPr/>
        <w:t xml:space="preserve">resulting from the use of </w:t>
      </w:r>
      <w:r w:rsidR="4F16AF8A">
        <w:rPr/>
        <w:t xml:space="preserve">posters in an election campaign may not be as </w:t>
      </w:r>
      <w:r w:rsidR="4F16AF8A">
        <w:rPr/>
        <w:t xml:space="preserve">disproportionate as previously assumed </w:t>
      </w:r>
      <w:r w:rsidR="4F16AF8A">
        <w:rPr/>
        <w:t xml:space="preserve">when placed in the wider consumption environment. </w:t>
      </w:r>
      <w:r w:rsidR="4F16AF8A">
        <w:rPr/>
        <w:t>However,</w:t>
      </w:r>
      <w:r w:rsidR="4F16AF8A">
        <w:rPr/>
        <w:t xml:space="preserve"> that is not to say that more cannot</w:t>
      </w:r>
      <w:r w:rsidR="4F16AF8A">
        <w:rPr/>
        <w:t>,</w:t>
      </w:r>
      <w:r w:rsidR="4F16AF8A">
        <w:rPr/>
        <w:t xml:space="preserve"> </w:t>
      </w:r>
      <w:r w:rsidR="4F16AF8A">
        <w:rPr/>
        <w:t>and should not</w:t>
      </w:r>
      <w:r w:rsidR="4F16AF8A">
        <w:rPr/>
        <w:t>,</w:t>
      </w:r>
      <w:r w:rsidR="4F16AF8A">
        <w:rPr/>
        <w:t xml:space="preserve"> </w:t>
      </w:r>
      <w:r w:rsidR="4F16AF8A">
        <w:rPr/>
        <w:t xml:space="preserve">be done to </w:t>
      </w:r>
      <w:r w:rsidR="4F16AF8A">
        <w:rPr/>
        <w:t xml:space="preserve">reduce </w:t>
      </w:r>
      <w:r w:rsidR="4F16AF8A">
        <w:rPr/>
        <w:t xml:space="preserve">the negative impacts of election posters on the environment. </w:t>
      </w:r>
    </w:p>
    <w:p w:rsidRPr="005B4D48" w:rsidR="005C6283" w:rsidP="00E678F9" w:rsidRDefault="00E76C2D" w14:paraId="4D5CA32D" w14:textId="3413764A">
      <w:r w:rsidR="4F16AF8A">
        <w:rPr/>
        <w:t>There should</w:t>
      </w:r>
      <w:r w:rsidR="4F16AF8A">
        <w:rPr/>
        <w:t xml:space="preserve"> be more </w:t>
      </w:r>
      <w:r w:rsidR="4F16AF8A">
        <w:rPr/>
        <w:t>high-profile</w:t>
      </w:r>
      <w:r w:rsidR="4F16AF8A">
        <w:rPr/>
        <w:t xml:space="preserve"> communication at national level and s</w:t>
      </w:r>
      <w:r w:rsidR="4F16AF8A">
        <w:rPr/>
        <w:t xml:space="preserve">tricter enforcement </w:t>
      </w:r>
      <w:r w:rsidR="4F16AF8A">
        <w:rPr/>
        <w:t xml:space="preserve">of existing rules </w:t>
      </w:r>
      <w:r w:rsidR="4F16AF8A">
        <w:rPr/>
        <w:t xml:space="preserve">around </w:t>
      </w:r>
      <w:r w:rsidR="4F16AF8A">
        <w:rPr/>
        <w:t xml:space="preserve">the placement of </w:t>
      </w:r>
      <w:r w:rsidR="4F16AF8A">
        <w:rPr/>
        <w:t>poster</w:t>
      </w:r>
      <w:r w:rsidR="4F16AF8A">
        <w:rPr/>
        <w:t>s</w:t>
      </w:r>
      <w:r w:rsidR="4F16AF8A">
        <w:rPr/>
        <w:t xml:space="preserve"> </w:t>
      </w:r>
      <w:r w:rsidR="4F16AF8A">
        <w:rPr/>
        <w:t>and</w:t>
      </w:r>
      <w:r w:rsidR="4F16AF8A">
        <w:rPr/>
        <w:t xml:space="preserve"> cable ties</w:t>
      </w:r>
      <w:r w:rsidR="4F16AF8A">
        <w:rPr/>
        <w:t>,</w:t>
      </w:r>
      <w:r w:rsidR="4F16AF8A">
        <w:rPr/>
        <w:t xml:space="preserve"> </w:t>
      </w:r>
      <w:r w:rsidR="4F16AF8A">
        <w:rPr/>
        <w:t xml:space="preserve">and </w:t>
      </w:r>
      <w:r w:rsidR="4F16AF8A">
        <w:rPr/>
        <w:t xml:space="preserve">of </w:t>
      </w:r>
      <w:r w:rsidR="4F16AF8A">
        <w:rPr/>
        <w:t xml:space="preserve">associated </w:t>
      </w:r>
      <w:r w:rsidR="4F16AF8A">
        <w:rPr/>
        <w:t>time</w:t>
      </w:r>
      <w:r w:rsidR="4F16AF8A">
        <w:rPr/>
        <w:t xml:space="preserve"> limit</w:t>
      </w:r>
      <w:r w:rsidR="4F16AF8A">
        <w:rPr/>
        <w:t>s</w:t>
      </w:r>
      <w:r w:rsidR="4F16AF8A">
        <w:rPr/>
        <w:t>. The</w:t>
      </w:r>
      <w:r w:rsidR="4F16AF8A">
        <w:rPr/>
        <w:t xml:space="preserve"> analysis in the </w:t>
      </w:r>
      <w:r w:rsidR="4F16AF8A">
        <w:rPr/>
        <w:t>R</w:t>
      </w:r>
      <w:r w:rsidR="4F16AF8A">
        <w:rPr/>
        <w:t xml:space="preserve">esearch </w:t>
      </w:r>
      <w:r w:rsidR="4F16AF8A">
        <w:rPr/>
        <w:t>R</w:t>
      </w:r>
      <w:r w:rsidR="4F16AF8A">
        <w:rPr/>
        <w:t xml:space="preserve">eport suggests </w:t>
      </w:r>
      <w:r w:rsidR="4F16AF8A">
        <w:rPr/>
        <w:t>there is</w:t>
      </w:r>
      <w:r w:rsidR="4F16AF8A">
        <w:rPr/>
        <w:t xml:space="preserve"> also scope for increased supports for the disposal and recycling of posters </w:t>
      </w:r>
      <w:r w:rsidR="4F16AF8A">
        <w:rPr/>
        <w:t>to r</w:t>
      </w:r>
      <w:r w:rsidR="4F16AF8A">
        <w:rPr/>
        <w:t>educe</w:t>
      </w:r>
      <w:r w:rsidR="4F16AF8A">
        <w:rPr/>
        <w:t xml:space="preserve"> </w:t>
      </w:r>
      <w:r w:rsidR="4F16AF8A">
        <w:rPr/>
        <w:t>waste and litter</w:t>
      </w:r>
      <w:r w:rsidR="4F16AF8A">
        <w:rPr/>
        <w:t xml:space="preserve">. An </w:t>
      </w:r>
      <w:proofErr w:type="spellStart"/>
      <w:r w:rsidR="4F16AF8A">
        <w:rPr/>
        <w:t>Coimisiún</w:t>
      </w:r>
      <w:proofErr w:type="spellEnd"/>
      <w:r w:rsidR="4F16AF8A">
        <w:rPr/>
        <w:t xml:space="preserve"> recommends that the Minister requ</w:t>
      </w:r>
      <w:r w:rsidR="4F16AF8A">
        <w:rPr/>
        <w:t xml:space="preserve">ires </w:t>
      </w:r>
      <w:r w:rsidR="4F16AF8A">
        <w:rPr/>
        <w:t xml:space="preserve">the </w:t>
      </w:r>
      <w:r w:rsidR="4F16AF8A">
        <w:rPr/>
        <w:t>l</w:t>
      </w:r>
      <w:r w:rsidR="4F16AF8A">
        <w:rPr/>
        <w:t xml:space="preserve">ocal </w:t>
      </w:r>
      <w:r w:rsidR="4F16AF8A">
        <w:rPr/>
        <w:t>a</w:t>
      </w:r>
      <w:r w:rsidR="4F16AF8A">
        <w:rPr/>
        <w:t xml:space="preserve">uthorities to explore the provision of expanded facilities in this area.  </w:t>
      </w:r>
    </w:p>
    <w:p w:rsidRPr="005B4D48" w:rsidR="00504992" w:rsidP="00E678F9" w:rsidRDefault="00504992" w14:paraId="2F044875" w14:textId="11D563C3" w14:noSpellErr="1">
      <w:r w:rsidR="4F16AF8A">
        <w:rPr/>
        <w:t>In terms of other potential reforms explored in the research</w:t>
      </w:r>
      <w:r w:rsidR="4F16AF8A">
        <w:rPr/>
        <w:t>,</w:t>
      </w:r>
      <w:r w:rsidR="4F16AF8A">
        <w:rPr/>
        <w:t xml:space="preserve"> it is clear that there are enforcement challenges in limiting the number of posters</w:t>
      </w:r>
      <w:r w:rsidR="4F16AF8A">
        <w:rPr/>
        <w:t xml:space="preserve"> or their permitted locations</w:t>
      </w:r>
      <w:r w:rsidR="4F16AF8A">
        <w:rPr/>
        <w:t xml:space="preserve">.  Another commonly cited reform - designated poster zones – is not </w:t>
      </w:r>
      <w:r w:rsidR="4F16AF8A">
        <w:rPr/>
        <w:t xml:space="preserve">regarded by us as appropriate, </w:t>
      </w:r>
      <w:r w:rsidR="4F16AF8A">
        <w:rPr/>
        <w:t xml:space="preserve">given the potential </w:t>
      </w:r>
      <w:r w:rsidR="4F16AF8A">
        <w:rPr/>
        <w:t xml:space="preserve">reduction of </w:t>
      </w:r>
      <w:r w:rsidR="4F16AF8A">
        <w:rPr/>
        <w:t xml:space="preserve">electoral </w:t>
      </w:r>
      <w:r w:rsidR="4F16AF8A">
        <w:rPr/>
        <w:t xml:space="preserve">awareness, and </w:t>
      </w:r>
      <w:r w:rsidR="4F16AF8A">
        <w:rPr/>
        <w:t xml:space="preserve">implementation </w:t>
      </w:r>
      <w:r w:rsidR="4F16AF8A">
        <w:rPr/>
        <w:t>challenges in</w:t>
      </w:r>
      <w:r w:rsidR="4F16AF8A">
        <w:rPr/>
        <w:t xml:space="preserve"> the context of Ireland’s electoral system and </w:t>
      </w:r>
      <w:r w:rsidR="4F16AF8A">
        <w:rPr/>
        <w:t xml:space="preserve">varying </w:t>
      </w:r>
      <w:r w:rsidR="4F16AF8A">
        <w:rPr/>
        <w:t>constituency profile</w:t>
      </w:r>
      <w:r w:rsidR="4F16AF8A">
        <w:rPr/>
        <w:t>s</w:t>
      </w:r>
      <w:r w:rsidR="4F16AF8A">
        <w:rPr/>
        <w:t>.</w:t>
      </w:r>
      <w:r w:rsidRPr="4F16AF8A" w:rsidR="4F16AF8A">
        <w:rPr>
          <w:color w:val="000000" w:themeColor="text1" w:themeTint="FF" w:themeShade="FF"/>
        </w:rPr>
        <w:t xml:space="preserve"> For example, it could be challenging to</w:t>
      </w:r>
      <w:r w:rsidRPr="4F16AF8A" w:rsidR="4F16AF8A">
        <w:rPr>
          <w:color w:val="000000" w:themeColor="text1" w:themeTint="FF" w:themeShade="FF"/>
        </w:rPr>
        <w:t xml:space="preserve"> determine what would be considered adequate </w:t>
      </w:r>
      <w:r w:rsidRPr="4F16AF8A" w:rsidR="4F16AF8A">
        <w:rPr>
          <w:color w:val="000000" w:themeColor="text1" w:themeTint="FF" w:themeShade="FF"/>
        </w:rPr>
        <w:t>designate</w:t>
      </w:r>
      <w:r w:rsidRPr="4F16AF8A" w:rsidR="4F16AF8A">
        <w:rPr>
          <w:color w:val="000000" w:themeColor="text1" w:themeTint="FF" w:themeShade="FF"/>
        </w:rPr>
        <w:t>d</w:t>
      </w:r>
      <w:r w:rsidRPr="4F16AF8A" w:rsidR="4F16AF8A">
        <w:rPr>
          <w:color w:val="000000" w:themeColor="text1" w:themeTint="FF" w:themeShade="FF"/>
        </w:rPr>
        <w:t xml:space="preserve"> zones in larger rural </w:t>
      </w:r>
      <w:r w:rsidRPr="4F16AF8A" w:rsidR="4F16AF8A">
        <w:rPr>
          <w:color w:val="000000" w:themeColor="text1" w:themeTint="FF" w:themeShade="FF"/>
        </w:rPr>
        <w:t>constituencies compared</w:t>
      </w:r>
      <w:r w:rsidRPr="4F16AF8A" w:rsidR="4F16AF8A">
        <w:rPr>
          <w:color w:val="000000" w:themeColor="text1" w:themeTint="FF" w:themeShade="FF"/>
        </w:rPr>
        <w:t xml:space="preserve"> to urban areas as well as accounting for the increased number of posters arising from the different local electoral areas in Local Elections.</w:t>
      </w:r>
    </w:p>
    <w:p w:rsidRPr="005B4D48" w:rsidR="00EA4599" w:rsidP="00E678F9" w:rsidRDefault="00E76C2D" w14:paraId="3ED4B532" w14:textId="0C7ACB87">
      <w:r w:rsidR="4F16AF8A">
        <w:rPr/>
        <w:t>However,</w:t>
      </w:r>
      <w:r w:rsidR="4F16AF8A">
        <w:rPr/>
        <w:t xml:space="preserve"> an </w:t>
      </w:r>
      <w:proofErr w:type="spellStart"/>
      <w:r w:rsidR="4F16AF8A">
        <w:rPr/>
        <w:t>Coimisiún</w:t>
      </w:r>
      <w:proofErr w:type="spellEnd"/>
      <w:r w:rsidR="4F16AF8A">
        <w:rPr/>
        <w:t xml:space="preserve"> recommends that limiting the size of posters in a phased fashion should be considered. </w:t>
      </w:r>
      <w:r w:rsidR="4F16AF8A">
        <w:rPr/>
        <w:t xml:space="preserve">This would </w:t>
      </w:r>
      <w:r w:rsidR="4F16AF8A">
        <w:rPr/>
        <w:t>reduce the</w:t>
      </w:r>
      <w:r w:rsidR="4F16AF8A">
        <w:rPr/>
        <w:t xml:space="preserve"> </w:t>
      </w:r>
      <w:r w:rsidR="4F16AF8A">
        <w:rPr/>
        <w:t>environmental</w:t>
      </w:r>
      <w:r w:rsidR="4F16AF8A">
        <w:rPr/>
        <w:t xml:space="preserve"> costs of the material </w:t>
      </w:r>
      <w:r w:rsidR="4F16AF8A">
        <w:rPr/>
        <w:t>used</w:t>
      </w:r>
      <w:r w:rsidR="4F16AF8A">
        <w:rPr/>
        <w:t xml:space="preserve"> and,</w:t>
      </w:r>
      <w:r w:rsidR="4F16AF8A">
        <w:rPr/>
        <w:t xml:space="preserve"> could also reduce the likelihood of weather damage </w:t>
      </w:r>
      <w:r w:rsidR="4F16AF8A">
        <w:rPr/>
        <w:t>to</w:t>
      </w:r>
      <w:r w:rsidR="4F16AF8A">
        <w:rPr/>
        <w:t xml:space="preserve"> posters </w:t>
      </w:r>
      <w:r w:rsidR="4F16AF8A">
        <w:rPr/>
        <w:t xml:space="preserve">by high winds, thereby </w:t>
      </w:r>
      <w:r w:rsidR="4F16AF8A">
        <w:rPr/>
        <w:t xml:space="preserve">increasing potential for reuse and reducing </w:t>
      </w:r>
      <w:r w:rsidR="4F16AF8A">
        <w:rPr/>
        <w:t xml:space="preserve">the possible </w:t>
      </w:r>
      <w:r w:rsidR="4F16AF8A">
        <w:rPr/>
        <w:t xml:space="preserve">hazards caused by displaced posters. </w:t>
      </w:r>
    </w:p>
    <w:p w:rsidRPr="005B4D48" w:rsidR="00C71258" w:rsidP="4F16AF8A" w:rsidRDefault="705829B8" w14:paraId="1031ED34" w14:textId="0C9666D8">
      <w:pPr>
        <w:rPr>
          <w:rFonts w:eastAsia="Aptos"/>
        </w:rPr>
      </w:pPr>
      <w:r w:rsidRPr="4F16AF8A" w:rsidR="4F16AF8A">
        <w:rPr>
          <w:rFonts w:eastAsia="Aptos"/>
        </w:rPr>
        <w:t xml:space="preserve">An </w:t>
      </w:r>
      <w:proofErr w:type="spellStart"/>
      <w:r w:rsidRPr="4F16AF8A" w:rsidR="4F16AF8A">
        <w:rPr>
          <w:rFonts w:eastAsia="Aptos"/>
        </w:rPr>
        <w:t>Coimisiún</w:t>
      </w:r>
      <w:proofErr w:type="spellEnd"/>
      <w:r w:rsidRPr="4F16AF8A" w:rsidR="4F16AF8A">
        <w:rPr>
          <w:rFonts w:eastAsia="Aptos"/>
        </w:rPr>
        <w:t xml:space="preserve"> is very aware of </w:t>
      </w:r>
      <w:r w:rsidRPr="4F16AF8A" w:rsidR="4F16AF8A">
        <w:rPr>
          <w:rFonts w:eastAsia="Aptos"/>
        </w:rPr>
        <w:t xml:space="preserve">the </w:t>
      </w:r>
      <w:r w:rsidRPr="4F16AF8A" w:rsidR="4F16AF8A">
        <w:rPr>
          <w:rFonts w:eastAsia="Aptos"/>
        </w:rPr>
        <w:t xml:space="preserve">growing influence that social media has in our day-to-day lives, and how the public receives information during election campaigns. The </w:t>
      </w:r>
      <w:r w:rsidRPr="4F16AF8A" w:rsidR="4F16AF8A">
        <w:rPr>
          <w:rFonts w:eastAsia="Aptos"/>
        </w:rPr>
        <w:t xml:space="preserve">report includes </w:t>
      </w:r>
      <w:r w:rsidRPr="4F16AF8A" w:rsidR="4F16AF8A">
        <w:rPr>
          <w:rFonts w:eastAsia="Aptos"/>
        </w:rPr>
        <w:t>a thorough examination of the role of social media, an</w:t>
      </w:r>
      <w:r w:rsidRPr="4F16AF8A" w:rsidR="4F16AF8A">
        <w:rPr>
          <w:rFonts w:eastAsia="Aptos"/>
        </w:rPr>
        <w:t>d</w:t>
      </w:r>
      <w:r w:rsidRPr="4F16AF8A" w:rsidR="4F16AF8A">
        <w:rPr>
          <w:rFonts w:eastAsia="Aptos"/>
        </w:rPr>
        <w:t xml:space="preserve"> it</w:t>
      </w:r>
      <w:r w:rsidRPr="4F16AF8A" w:rsidR="4F16AF8A">
        <w:rPr>
          <w:rFonts w:eastAsia="Aptos"/>
        </w:rPr>
        <w:t xml:space="preserve"> </w:t>
      </w:r>
      <w:r w:rsidRPr="4F16AF8A" w:rsidR="4F16AF8A">
        <w:rPr>
          <w:rFonts w:eastAsia="Aptos"/>
        </w:rPr>
        <w:t>is immediately clear is that the notion that digital alternatives can replace posters is more nuanced and complex than initially thought.</w:t>
      </w:r>
    </w:p>
    <w:p w:rsidRPr="005B4D48" w:rsidR="005B6BD8" w:rsidP="4F16AF8A" w:rsidRDefault="00B87845" w14:paraId="275887FA" w14:textId="00F415FC">
      <w:pPr>
        <w:rPr>
          <w:rFonts w:eastAsia="Aptos"/>
        </w:rPr>
      </w:pPr>
      <w:r w:rsidRPr="4F16AF8A" w:rsidR="4F16AF8A">
        <w:rPr>
          <w:rFonts w:eastAsia="Aptos"/>
        </w:rPr>
        <w:t>As well as the environmental impacts of social media and online campaigning</w:t>
      </w:r>
      <w:r w:rsidRPr="4F16AF8A" w:rsidR="4F16AF8A">
        <w:rPr>
          <w:rFonts w:eastAsia="Aptos"/>
        </w:rPr>
        <w:t xml:space="preserve"> outlined earlier</w:t>
      </w:r>
      <w:r w:rsidRPr="4F16AF8A" w:rsidR="4F16AF8A">
        <w:rPr>
          <w:rFonts w:eastAsia="Aptos"/>
        </w:rPr>
        <w:t xml:space="preserve">, </w:t>
      </w:r>
      <w:r w:rsidRPr="4F16AF8A" w:rsidR="4F16AF8A">
        <w:rPr>
          <w:rFonts w:eastAsia="Aptos"/>
        </w:rPr>
        <w:t xml:space="preserve">An </w:t>
      </w:r>
      <w:proofErr w:type="spellStart"/>
      <w:r w:rsidRPr="4F16AF8A" w:rsidR="4F16AF8A">
        <w:rPr>
          <w:rFonts w:eastAsia="Aptos"/>
        </w:rPr>
        <w:t>Coimisiún</w:t>
      </w:r>
      <w:proofErr w:type="spellEnd"/>
      <w:r w:rsidRPr="4F16AF8A" w:rsidR="4F16AF8A">
        <w:rPr>
          <w:rFonts w:eastAsia="Aptos"/>
        </w:rPr>
        <w:t xml:space="preserve"> notes the report's detailed discussions on how, </w:t>
      </w:r>
      <w:r w:rsidRPr="4F16AF8A" w:rsidR="4F16AF8A">
        <w:rPr>
          <w:rFonts w:eastAsia="Aptos"/>
        </w:rPr>
        <w:t>given</w:t>
      </w:r>
      <w:r w:rsidRPr="4F16AF8A" w:rsidR="4F16AF8A">
        <w:rPr>
          <w:rFonts w:eastAsia="Aptos"/>
        </w:rPr>
        <w:t xml:space="preserve"> that digital media is algorithm-based, everyone does not receive the same type of information</w:t>
      </w:r>
      <w:r w:rsidRPr="4F16AF8A" w:rsidR="4F16AF8A">
        <w:rPr>
          <w:rFonts w:eastAsia="Aptos"/>
        </w:rPr>
        <w:t xml:space="preserve">, such that </w:t>
      </w:r>
      <w:r w:rsidRPr="4F16AF8A" w:rsidR="4F16AF8A">
        <w:rPr>
          <w:rFonts w:eastAsia="Aptos"/>
        </w:rPr>
        <w:t xml:space="preserve">personalised information can limit </w:t>
      </w:r>
      <w:r w:rsidRPr="4F16AF8A" w:rsidR="4F16AF8A">
        <w:rPr>
          <w:rFonts w:eastAsia="Aptos"/>
        </w:rPr>
        <w:t xml:space="preserve">the individual’s </w:t>
      </w:r>
      <w:r w:rsidRPr="4F16AF8A" w:rsidR="4F16AF8A">
        <w:rPr>
          <w:rFonts w:eastAsia="Aptos"/>
        </w:rPr>
        <w:t xml:space="preserve">exposure to different candidates and </w:t>
      </w:r>
      <w:r w:rsidRPr="4F16AF8A" w:rsidR="4F16AF8A">
        <w:rPr>
          <w:rFonts w:eastAsia="Aptos"/>
        </w:rPr>
        <w:t>issues.</w:t>
      </w:r>
      <w:r w:rsidRPr="4F16AF8A" w:rsidR="4F16AF8A">
        <w:rPr>
          <w:rFonts w:eastAsia="Aptos"/>
        </w:rPr>
        <w:t xml:space="preserve"> This in turn raises significant concerns about the </w:t>
      </w:r>
      <w:r w:rsidRPr="4F16AF8A" w:rsidR="4F16AF8A">
        <w:rPr>
          <w:rFonts w:eastAsia="Aptos"/>
        </w:rPr>
        <w:t xml:space="preserve">transmission and availability of diverse </w:t>
      </w:r>
      <w:r w:rsidRPr="4F16AF8A" w:rsidR="4F16AF8A">
        <w:rPr>
          <w:rFonts w:eastAsia="Aptos"/>
        </w:rPr>
        <w:t>information in an increasingly digital era</w:t>
      </w:r>
      <w:r w:rsidRPr="4F16AF8A" w:rsidR="4F16AF8A">
        <w:rPr>
          <w:rFonts w:eastAsia="Aptos"/>
        </w:rPr>
        <w:t xml:space="preserve"> and can potentially impede open and </w:t>
      </w:r>
      <w:r w:rsidRPr="4F16AF8A" w:rsidR="4F16AF8A">
        <w:rPr>
          <w:rFonts w:eastAsia="Aptos"/>
        </w:rPr>
        <w:t xml:space="preserve">informed </w:t>
      </w:r>
      <w:r w:rsidRPr="4F16AF8A" w:rsidR="4F16AF8A">
        <w:rPr>
          <w:rFonts w:eastAsia="Aptos"/>
        </w:rPr>
        <w:t>political debate.</w:t>
      </w:r>
    </w:p>
    <w:p w:rsidRPr="005B4D48" w:rsidR="00C71258" w:rsidP="00E678F9" w:rsidRDefault="705829B8" w14:paraId="6A3175CB" w14:textId="5B988663" w14:noSpellErr="1">
      <w:r w:rsidRPr="4F16AF8A" w:rsidR="4F16AF8A">
        <w:rPr>
          <w:rFonts w:eastAsia="Aptos"/>
          <w:lang w:val="en-US"/>
        </w:rPr>
        <w:t xml:space="preserve">We are therefore in agreement with </w:t>
      </w:r>
      <w:r w:rsidRPr="4F16AF8A" w:rsidR="4F16AF8A">
        <w:rPr>
          <w:rFonts w:eastAsia="Aptos"/>
          <w:lang w:val="en-US"/>
        </w:rPr>
        <w:t xml:space="preserve">the </w:t>
      </w:r>
      <w:r w:rsidRPr="4F16AF8A" w:rsidR="4F16AF8A">
        <w:rPr>
          <w:rFonts w:eastAsia="Aptos"/>
          <w:lang w:val="en-US"/>
        </w:rPr>
        <w:t>R</w:t>
      </w:r>
      <w:r w:rsidRPr="4F16AF8A" w:rsidR="4F16AF8A">
        <w:rPr>
          <w:rFonts w:eastAsia="Aptos"/>
          <w:lang w:val="en-US"/>
        </w:rPr>
        <w:t xml:space="preserve">eport's findings that, from an information perspective, posters provide a level playing field insofar as everyone is exposed to the same posters within their own constituencies. </w:t>
      </w:r>
    </w:p>
    <w:p w:rsidRPr="005B4D48" w:rsidR="2160A9E8" w:rsidP="00E678F9" w:rsidRDefault="2160A9E8" w14:paraId="0B452685" w14:textId="576BCBA2">
      <w:r w:rsidRPr="4F16AF8A" w:rsidR="4F16AF8A">
        <w:rPr>
          <w:rFonts w:eastAsia="Aptos"/>
        </w:rPr>
        <w:t xml:space="preserve">An </w:t>
      </w:r>
      <w:proofErr w:type="spellStart"/>
      <w:r w:rsidRPr="4F16AF8A" w:rsidR="4F16AF8A">
        <w:rPr>
          <w:rFonts w:eastAsia="Aptos"/>
        </w:rPr>
        <w:t>Coimisiún</w:t>
      </w:r>
      <w:proofErr w:type="spellEnd"/>
      <w:r w:rsidRPr="4F16AF8A" w:rsidR="4F16AF8A">
        <w:rPr>
          <w:rFonts w:eastAsia="Aptos"/>
        </w:rPr>
        <w:t xml:space="preserve"> </w:t>
      </w:r>
      <w:proofErr w:type="spellStart"/>
      <w:r w:rsidRPr="4F16AF8A" w:rsidR="4F16AF8A">
        <w:rPr>
          <w:rFonts w:eastAsia="Aptos"/>
        </w:rPr>
        <w:t>Toghcháin</w:t>
      </w:r>
      <w:proofErr w:type="spellEnd"/>
      <w:r w:rsidRPr="4F16AF8A" w:rsidR="4F16AF8A">
        <w:rPr>
          <w:rFonts w:eastAsia="Aptos"/>
        </w:rPr>
        <w:t xml:space="preserve"> would like to thank all those who contributed their time and expertise to the </w:t>
      </w:r>
      <w:r w:rsidRPr="4F16AF8A" w:rsidR="4F16AF8A">
        <w:rPr>
          <w:rFonts w:eastAsia="Aptos"/>
        </w:rPr>
        <w:t xml:space="preserve">preparation </w:t>
      </w:r>
      <w:r w:rsidRPr="4F16AF8A" w:rsidR="4F16AF8A">
        <w:rPr>
          <w:rFonts w:eastAsia="Aptos"/>
        </w:rPr>
        <w:t xml:space="preserve">of </w:t>
      </w:r>
      <w:r w:rsidRPr="4F16AF8A" w:rsidR="4F16AF8A">
        <w:rPr>
          <w:rFonts w:eastAsia="Aptos"/>
        </w:rPr>
        <w:t>the Research Report</w:t>
      </w:r>
      <w:r w:rsidRPr="4F16AF8A" w:rsidR="4F16AF8A">
        <w:rPr>
          <w:rFonts w:eastAsia="Aptos"/>
        </w:rPr>
        <w:t xml:space="preserve"> being published today and to the associated consultation process. </w:t>
      </w:r>
      <w:r w:rsidRPr="4F16AF8A" w:rsidR="4F16AF8A">
        <w:rPr>
          <w:rFonts w:eastAsia="Aptos"/>
        </w:rPr>
        <w:t>This includes the excellen</w:t>
      </w:r>
      <w:r w:rsidRPr="4F16AF8A" w:rsidR="4F16AF8A">
        <w:rPr>
          <w:rFonts w:eastAsia="Aptos"/>
        </w:rPr>
        <w:t>t</w:t>
      </w:r>
      <w:r w:rsidRPr="4F16AF8A" w:rsidR="4F16AF8A">
        <w:rPr>
          <w:rFonts w:eastAsia="Aptos"/>
        </w:rPr>
        <w:t xml:space="preserve"> research team </w:t>
      </w:r>
      <w:r w:rsidRPr="4F16AF8A" w:rsidR="4F16AF8A">
        <w:rPr>
          <w:rFonts w:eastAsia="Aptos"/>
        </w:rPr>
        <w:t xml:space="preserve">from </w:t>
      </w:r>
      <w:r w:rsidRPr="4F16AF8A" w:rsidR="4F16AF8A">
        <w:rPr>
          <w:rFonts w:eastAsia="Aptos"/>
        </w:rPr>
        <w:t xml:space="preserve">DCU, the </w:t>
      </w:r>
      <w:r w:rsidRPr="4F16AF8A" w:rsidR="4F16AF8A">
        <w:rPr>
          <w:rFonts w:eastAsia="Aptos"/>
        </w:rPr>
        <w:t xml:space="preserve">advisory committee, the </w:t>
      </w:r>
      <w:r w:rsidRPr="4F16AF8A" w:rsidR="4F16AF8A">
        <w:rPr>
          <w:rFonts w:eastAsia="Aptos"/>
        </w:rPr>
        <w:t>individuals, organi</w:t>
      </w:r>
      <w:r w:rsidRPr="4F16AF8A" w:rsidR="4F16AF8A">
        <w:rPr>
          <w:rFonts w:eastAsia="Aptos"/>
        </w:rPr>
        <w:t>s</w:t>
      </w:r>
      <w:r w:rsidRPr="4F16AF8A" w:rsidR="4F16AF8A">
        <w:rPr>
          <w:rFonts w:eastAsia="Aptos"/>
        </w:rPr>
        <w:t>ations and advocacy groups who submitted responses to the public consultation,</w:t>
      </w:r>
      <w:r w:rsidRPr="4F16AF8A" w:rsidR="4F16AF8A">
        <w:rPr>
          <w:rFonts w:eastAsia="Aptos"/>
        </w:rPr>
        <w:t xml:space="preserve"> all those who participated in the focus groups and national surveys</w:t>
      </w:r>
      <w:r w:rsidRPr="4F16AF8A" w:rsidR="4F16AF8A">
        <w:rPr>
          <w:rFonts w:eastAsia="Aptos"/>
        </w:rPr>
        <w:t>,</w:t>
      </w:r>
      <w:r w:rsidRPr="4F16AF8A" w:rsidR="4F16AF8A">
        <w:rPr>
          <w:rFonts w:eastAsia="Aptos"/>
        </w:rPr>
        <w:t xml:space="preserve"> and </w:t>
      </w:r>
      <w:r w:rsidRPr="4F16AF8A" w:rsidR="4F16AF8A">
        <w:rPr>
          <w:rFonts w:eastAsia="Aptos"/>
        </w:rPr>
        <w:t xml:space="preserve">the </w:t>
      </w:r>
      <w:r w:rsidRPr="4F16AF8A" w:rsidR="4F16AF8A">
        <w:rPr>
          <w:rFonts w:eastAsia="Aptos"/>
        </w:rPr>
        <w:t xml:space="preserve">political stakeholders </w:t>
      </w:r>
      <w:r w:rsidRPr="4F16AF8A" w:rsidR="4F16AF8A">
        <w:rPr>
          <w:rFonts w:eastAsia="Aptos"/>
        </w:rPr>
        <w:t>who participated in the interviews.</w:t>
      </w:r>
    </w:p>
    <w:p w:rsidR="004F462E" w:rsidP="4F16AF8A" w:rsidRDefault="00A61917" w14:paraId="78C022C2" w14:textId="71C922E7">
      <w:pPr>
        <w:rPr>
          <w:rFonts w:eastAsia="Aptos"/>
        </w:rPr>
      </w:pPr>
      <w:r w:rsidRPr="4F16AF8A" w:rsidR="4F16AF8A">
        <w:rPr>
          <w:rFonts w:eastAsia="Aptos"/>
        </w:rPr>
        <w:t xml:space="preserve">An </w:t>
      </w:r>
      <w:proofErr w:type="spellStart"/>
      <w:r w:rsidRPr="4F16AF8A" w:rsidR="4F16AF8A">
        <w:rPr>
          <w:rFonts w:eastAsia="Aptos"/>
        </w:rPr>
        <w:t>Coimisiún</w:t>
      </w:r>
      <w:proofErr w:type="spellEnd"/>
      <w:r w:rsidRPr="4F16AF8A" w:rsidR="4F16AF8A">
        <w:rPr>
          <w:rFonts w:eastAsia="Aptos"/>
        </w:rPr>
        <w:t xml:space="preserve"> believes </w:t>
      </w:r>
      <w:r w:rsidRPr="4F16AF8A" w:rsidR="4F16AF8A">
        <w:rPr>
          <w:rFonts w:eastAsia="Aptos"/>
        </w:rPr>
        <w:t>th</w:t>
      </w:r>
      <w:r w:rsidRPr="4F16AF8A" w:rsidR="4F16AF8A">
        <w:rPr>
          <w:rFonts w:eastAsia="Aptos"/>
        </w:rPr>
        <w:t xml:space="preserve">e </w:t>
      </w:r>
      <w:r w:rsidRPr="4F16AF8A" w:rsidR="4F16AF8A">
        <w:rPr>
          <w:rFonts w:eastAsia="Aptos"/>
        </w:rPr>
        <w:t>R</w:t>
      </w:r>
      <w:r w:rsidRPr="4F16AF8A" w:rsidR="4F16AF8A">
        <w:rPr>
          <w:rFonts w:eastAsia="Aptos"/>
        </w:rPr>
        <w:t>esearch</w:t>
      </w:r>
      <w:r w:rsidRPr="4F16AF8A" w:rsidR="4F16AF8A">
        <w:rPr>
          <w:rFonts w:eastAsia="Aptos"/>
        </w:rPr>
        <w:t xml:space="preserve"> Report</w:t>
      </w:r>
      <w:r w:rsidRPr="4F16AF8A" w:rsidR="4F16AF8A">
        <w:rPr>
          <w:rFonts w:eastAsia="Aptos"/>
        </w:rPr>
        <w:t xml:space="preserve"> provides a robust and wide-ranging evidence base to inform debate </w:t>
      </w:r>
      <w:r w:rsidRPr="4F16AF8A" w:rsidR="4F16AF8A">
        <w:rPr>
          <w:rFonts w:eastAsia="Aptos"/>
        </w:rPr>
        <w:t xml:space="preserve">and </w:t>
      </w:r>
      <w:r w:rsidRPr="4F16AF8A" w:rsidR="4F16AF8A">
        <w:rPr>
          <w:rFonts w:eastAsia="Aptos"/>
        </w:rPr>
        <w:t>m</w:t>
      </w:r>
      <w:r w:rsidRPr="4F16AF8A" w:rsidR="4F16AF8A">
        <w:rPr>
          <w:rFonts w:eastAsia="Aptos"/>
        </w:rPr>
        <w:t>inisterial</w:t>
      </w:r>
      <w:r w:rsidRPr="4F16AF8A" w:rsidR="4F16AF8A">
        <w:rPr>
          <w:rFonts w:eastAsia="Aptos"/>
        </w:rPr>
        <w:t xml:space="preserve"> action </w:t>
      </w:r>
      <w:r w:rsidRPr="4F16AF8A" w:rsidR="4F16AF8A">
        <w:rPr>
          <w:rFonts w:eastAsia="Aptos"/>
        </w:rPr>
        <w:t>on this topic</w:t>
      </w:r>
      <w:r w:rsidRPr="4F16AF8A" w:rsidR="4F16AF8A">
        <w:rPr>
          <w:rFonts w:eastAsia="Aptos"/>
        </w:rPr>
        <w:t>. It</w:t>
      </w:r>
      <w:r w:rsidRPr="4F16AF8A" w:rsidR="4F16AF8A">
        <w:rPr>
          <w:rFonts w:eastAsia="Aptos"/>
        </w:rPr>
        <w:t xml:space="preserve"> is part of a growing suite of </w:t>
      </w:r>
      <w:r w:rsidRPr="4F16AF8A" w:rsidR="4F16AF8A">
        <w:rPr>
          <w:rFonts w:eastAsia="Aptos"/>
        </w:rPr>
        <w:t xml:space="preserve">data and </w:t>
      </w:r>
      <w:r w:rsidRPr="4F16AF8A" w:rsidR="4F16AF8A">
        <w:rPr>
          <w:rFonts w:eastAsia="Aptos"/>
        </w:rPr>
        <w:t xml:space="preserve">research An </w:t>
      </w:r>
      <w:proofErr w:type="spellStart"/>
      <w:r w:rsidRPr="4F16AF8A" w:rsidR="4F16AF8A">
        <w:rPr>
          <w:rFonts w:eastAsia="Aptos"/>
        </w:rPr>
        <w:t>Coimisiún</w:t>
      </w:r>
      <w:proofErr w:type="spellEnd"/>
      <w:r w:rsidRPr="4F16AF8A" w:rsidR="4F16AF8A">
        <w:rPr>
          <w:rFonts w:eastAsia="Aptos"/>
        </w:rPr>
        <w:t xml:space="preserve"> is </w:t>
      </w:r>
      <w:r w:rsidRPr="4F16AF8A" w:rsidR="4F16AF8A">
        <w:rPr>
          <w:rFonts w:eastAsia="Aptos"/>
        </w:rPr>
        <w:t xml:space="preserve">committed to </w:t>
      </w:r>
      <w:r w:rsidRPr="4F16AF8A" w:rsidR="4F16AF8A">
        <w:rPr>
          <w:rFonts w:eastAsia="Aptos"/>
        </w:rPr>
        <w:t xml:space="preserve">delivering in </w:t>
      </w:r>
      <w:r w:rsidRPr="4F16AF8A" w:rsidR="4F16AF8A">
        <w:rPr>
          <w:rFonts w:eastAsia="Aptos"/>
        </w:rPr>
        <w:t>fulfilment</w:t>
      </w:r>
      <w:r w:rsidRPr="4F16AF8A" w:rsidR="4F16AF8A">
        <w:rPr>
          <w:rFonts w:eastAsia="Aptos"/>
        </w:rPr>
        <w:t xml:space="preserve"> of </w:t>
      </w:r>
      <w:r w:rsidRPr="4F16AF8A" w:rsidR="4F16AF8A">
        <w:rPr>
          <w:rFonts w:eastAsia="Aptos"/>
        </w:rPr>
        <w:t>its research mandate under the Electoral Reform Act</w:t>
      </w:r>
      <w:r w:rsidRPr="4F16AF8A" w:rsidR="4F16AF8A">
        <w:rPr>
          <w:rFonts w:eastAsia="Aptos"/>
        </w:rPr>
        <w:t xml:space="preserve"> 2022.</w:t>
      </w:r>
    </w:p>
    <w:p w:rsidR="00AC0DDC" w:rsidP="00E678F9" w:rsidRDefault="00AC0DDC" w14:paraId="0A364E29" w14:textId="77777777">
      <w:pPr>
        <w:rPr>
          <w:rFonts w:eastAsia="Aptos"/>
        </w:rPr>
      </w:pPr>
    </w:p>
    <w:p w:rsidR="00AC0DDC" w:rsidP="00E678F9" w:rsidRDefault="00AC0DDC" w14:paraId="6B5767C3" w14:textId="77777777">
      <w:pPr>
        <w:rPr>
          <w:rFonts w:eastAsia="Aptos"/>
        </w:rPr>
        <w:sectPr w:rsidR="00AC0DDC" w:rsidSect="005B5B36">
          <w:headerReference w:type="default" r:id="rId15"/>
          <w:headerReference w:type="first" r:id="rId16"/>
          <w:footerReference w:type="first" r:id="rId17"/>
          <w:pgSz w:w="11906" w:h="16838" w:orient="portrait"/>
          <w:pgMar w:top="1440" w:right="1440" w:bottom="1440" w:left="1440" w:header="850" w:footer="708" w:gutter="0"/>
          <w:pgNumType w:start="1"/>
          <w:cols w:space="708"/>
          <w:titlePg/>
          <w:docGrid w:linePitch="360"/>
        </w:sectPr>
      </w:pPr>
    </w:p>
    <w:p w:rsidR="00AC0DDC" w:rsidP="00E678F9" w:rsidRDefault="00AC0DDC" w14:paraId="30BDAFE5" w14:textId="51516DD2">
      <w:pPr>
        <w:rPr>
          <w:rFonts w:eastAsia="Aptos"/>
        </w:rPr>
      </w:pPr>
      <w:r>
        <w:rPr>
          <w:rFonts w:eastAsia="Aptos"/>
          <w:noProof/>
        </w:rPr>
        <w:lastRenderedPageBreak/>
        <w:drawing>
          <wp:anchor distT="0" distB="0" distL="114300" distR="114300" simplePos="0" relativeHeight="251658241" behindDoc="0" locked="0" layoutInCell="1" allowOverlap="1" wp14:anchorId="3BEF0368" wp14:editId="38CE6215">
            <wp:simplePos x="0" y="0"/>
            <wp:positionH relativeFrom="page">
              <wp:posOffset>-68180</wp:posOffset>
            </wp:positionH>
            <wp:positionV relativeFrom="paragraph">
              <wp:posOffset>-1209676</wp:posOffset>
            </wp:positionV>
            <wp:extent cx="7778350" cy="11001375"/>
            <wp:effectExtent l="0" t="0" r="0" b="0"/>
            <wp:wrapNone/>
            <wp:docPr id="188575470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54709" name="Graphic 1885754709"/>
                    <pic:cNvPicPr/>
                  </pic:nvPicPr>
                  <pic:blipFill>
                    <a:blip r:embed="rId18">
                      <a:extLst>
                        <a:ext uri="{96DAC541-7B7A-43D3-8B79-37D633B846F1}">
                          <asvg:svgBlip xmlns:asvg="http://schemas.microsoft.com/office/drawing/2016/SVG/main" r:embed="rId19"/>
                        </a:ext>
                      </a:extLst>
                    </a:blip>
                    <a:stretch>
                      <a:fillRect/>
                    </a:stretch>
                  </pic:blipFill>
                  <pic:spPr>
                    <a:xfrm>
                      <a:off x="0" y="0"/>
                      <a:ext cx="7778350" cy="11001375"/>
                    </a:xfrm>
                    <a:prstGeom prst="rect">
                      <a:avLst/>
                    </a:prstGeom>
                  </pic:spPr>
                </pic:pic>
              </a:graphicData>
            </a:graphic>
            <wp14:sizeRelH relativeFrom="page">
              <wp14:pctWidth>0</wp14:pctWidth>
            </wp14:sizeRelH>
            <wp14:sizeRelV relativeFrom="page">
              <wp14:pctHeight>0</wp14:pctHeight>
            </wp14:sizeRelV>
          </wp:anchor>
        </w:drawing>
      </w:r>
    </w:p>
    <w:p w:rsidR="00AC0DDC" w:rsidP="00E678F9" w:rsidRDefault="00AC0DDC" w14:paraId="59D6E00C" w14:textId="77777777">
      <w:pPr>
        <w:rPr>
          <w:rFonts w:eastAsia="Aptos"/>
        </w:rPr>
      </w:pPr>
    </w:p>
    <w:p w:rsidR="00AC0DDC" w:rsidP="00E678F9" w:rsidRDefault="00AC0DDC" w14:paraId="68183018" w14:textId="77777777">
      <w:pPr>
        <w:rPr>
          <w:rFonts w:eastAsia="Aptos"/>
        </w:rPr>
      </w:pPr>
    </w:p>
    <w:p w:rsidR="00AC0DDC" w:rsidP="00E678F9" w:rsidRDefault="00AC0DDC" w14:paraId="4C775FF1" w14:textId="77777777">
      <w:pPr>
        <w:rPr>
          <w:rFonts w:eastAsia="Aptos"/>
        </w:rPr>
      </w:pPr>
    </w:p>
    <w:p w:rsidR="00AC0DDC" w:rsidP="00E678F9" w:rsidRDefault="00AC0DDC" w14:paraId="4CDF31D4" w14:textId="77777777">
      <w:pPr>
        <w:rPr>
          <w:rFonts w:eastAsia="Aptos"/>
        </w:rPr>
      </w:pPr>
    </w:p>
    <w:p w:rsidR="00AC0DDC" w:rsidP="00E678F9" w:rsidRDefault="00AC0DDC" w14:paraId="4DDF4419" w14:textId="77777777">
      <w:pPr>
        <w:rPr>
          <w:rFonts w:eastAsia="Aptos"/>
        </w:rPr>
      </w:pPr>
    </w:p>
    <w:p w:rsidR="00AC0DDC" w:rsidP="00E678F9" w:rsidRDefault="00AC0DDC" w14:paraId="1C0B6E20" w14:textId="77777777">
      <w:pPr>
        <w:rPr>
          <w:rFonts w:eastAsia="Aptos"/>
        </w:rPr>
      </w:pPr>
    </w:p>
    <w:p w:rsidR="00AC0DDC" w:rsidP="00E678F9" w:rsidRDefault="00AC0DDC" w14:paraId="11DC87F4" w14:textId="77777777">
      <w:pPr>
        <w:rPr>
          <w:rFonts w:eastAsia="Aptos"/>
        </w:rPr>
      </w:pPr>
    </w:p>
    <w:p w:rsidR="00AC0DDC" w:rsidP="00E678F9" w:rsidRDefault="00AC0DDC" w14:paraId="5E1BDE53" w14:textId="77777777">
      <w:pPr>
        <w:rPr>
          <w:rFonts w:eastAsia="Aptos"/>
        </w:rPr>
      </w:pPr>
    </w:p>
    <w:p w:rsidR="00AC0DDC" w:rsidP="00E678F9" w:rsidRDefault="00AC0DDC" w14:paraId="4D4A7195" w14:textId="77777777">
      <w:pPr>
        <w:rPr>
          <w:rFonts w:eastAsia="Aptos"/>
        </w:rPr>
      </w:pPr>
    </w:p>
    <w:p w:rsidR="00AC0DDC" w:rsidP="00E678F9" w:rsidRDefault="00AC0DDC" w14:paraId="24A680D6" w14:textId="77777777">
      <w:pPr>
        <w:rPr>
          <w:rFonts w:eastAsia="Aptos"/>
        </w:rPr>
      </w:pPr>
    </w:p>
    <w:p w:rsidR="00AC0DDC" w:rsidP="00E678F9" w:rsidRDefault="00AC0DDC" w14:paraId="543B76B8" w14:textId="77777777">
      <w:pPr>
        <w:rPr>
          <w:rFonts w:eastAsia="Aptos"/>
        </w:rPr>
      </w:pPr>
    </w:p>
    <w:p w:rsidR="00AC0DDC" w:rsidP="00E678F9" w:rsidRDefault="00AC0DDC" w14:paraId="0E46CF3F" w14:textId="77777777">
      <w:pPr>
        <w:rPr>
          <w:rFonts w:eastAsia="Aptos"/>
        </w:rPr>
      </w:pPr>
    </w:p>
    <w:p w:rsidR="00AC0DDC" w:rsidP="00E678F9" w:rsidRDefault="00AC0DDC" w14:paraId="294B1810" w14:textId="77777777">
      <w:pPr>
        <w:rPr>
          <w:rFonts w:eastAsia="Aptos"/>
        </w:rPr>
      </w:pPr>
    </w:p>
    <w:p w:rsidR="00AC0DDC" w:rsidP="00E678F9" w:rsidRDefault="00AC0DDC" w14:paraId="73E63F4F" w14:textId="77777777">
      <w:pPr>
        <w:rPr>
          <w:rFonts w:eastAsia="Aptos"/>
        </w:rPr>
      </w:pPr>
    </w:p>
    <w:p w:rsidR="00AC0DDC" w:rsidP="00E678F9" w:rsidRDefault="00AC0DDC" w14:paraId="1D750500" w14:textId="77777777">
      <w:pPr>
        <w:rPr>
          <w:rFonts w:eastAsia="Aptos"/>
        </w:rPr>
      </w:pPr>
    </w:p>
    <w:p w:rsidR="00AC0DDC" w:rsidP="00E678F9" w:rsidRDefault="00AC0DDC" w14:paraId="12056C50" w14:textId="77777777">
      <w:pPr>
        <w:rPr>
          <w:rFonts w:eastAsia="Aptos"/>
        </w:rPr>
      </w:pPr>
    </w:p>
    <w:p w:rsidRPr="005B4D48" w:rsidR="00AC0DDC" w:rsidP="00E678F9" w:rsidRDefault="00AC0DDC" w14:paraId="6D89779A" w14:textId="77777777"/>
    <w:sectPr w:rsidRPr="005B4D48" w:rsidR="00AC0DDC" w:rsidSect="007D4C7C">
      <w:pgSz w:w="11906" w:h="16838" w:orient="portrait"/>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96B" w:rsidP="007B103B" w:rsidRDefault="0030596B" w14:paraId="25D9235E" w14:textId="77777777">
      <w:pPr>
        <w:spacing w:after="0" w:line="240" w:lineRule="auto"/>
      </w:pPr>
      <w:r>
        <w:separator/>
      </w:r>
    </w:p>
  </w:endnote>
  <w:endnote w:type="continuationSeparator" w:id="0">
    <w:p w:rsidR="0030596B" w:rsidP="007B103B" w:rsidRDefault="0030596B" w14:paraId="11EF41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25782"/>
      <w:docPartObj>
        <w:docPartGallery w:val="Page Numbers (Bottom of Page)"/>
        <w:docPartUnique/>
      </w:docPartObj>
    </w:sdtPr>
    <w:sdtEndPr/>
    <w:sdtContent>
      <w:p w:rsidR="005A49E3" w:rsidRDefault="005A49E3" w14:paraId="11E6B022" w14:textId="3F6C420A">
        <w:pPr>
          <w:pStyle w:val="Footer"/>
          <w:jc w:val="right"/>
        </w:pPr>
        <w:r>
          <w:fldChar w:fldCharType="begin"/>
        </w:r>
        <w:r>
          <w:instrText>PAGE   \* MERGEFORMAT</w:instrText>
        </w:r>
        <w:r>
          <w:fldChar w:fldCharType="separate"/>
        </w:r>
        <w:r>
          <w:rPr>
            <w:lang w:val="en-GB"/>
          </w:rPr>
          <w:t>2</w:t>
        </w:r>
        <w:r>
          <w:fldChar w:fldCharType="end"/>
        </w:r>
      </w:p>
    </w:sdtContent>
  </w:sdt>
  <w:p w:rsidR="007B103B" w:rsidRDefault="007B103B" w14:paraId="5A61C339" w14:textId="4B701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862736"/>
      <w:docPartObj>
        <w:docPartGallery w:val="Page Numbers (Bottom of Page)"/>
        <w:docPartUnique/>
      </w:docPartObj>
    </w:sdtPr>
    <w:sdtEndPr/>
    <w:sdtContent>
      <w:p w:rsidR="005A49E3" w:rsidRDefault="005A49E3" w14:paraId="53E4B444" w14:textId="4B6E19E1">
        <w:pPr>
          <w:pStyle w:val="Footer"/>
          <w:jc w:val="right"/>
        </w:pPr>
        <w:r>
          <w:fldChar w:fldCharType="begin"/>
        </w:r>
        <w:r>
          <w:instrText>PAGE   \* MERGEFORMAT</w:instrText>
        </w:r>
        <w:r>
          <w:fldChar w:fldCharType="separate"/>
        </w:r>
        <w:r>
          <w:rPr>
            <w:lang w:val="en-GB"/>
          </w:rPr>
          <w:t>2</w:t>
        </w:r>
        <w:r>
          <w:fldChar w:fldCharType="end"/>
        </w:r>
      </w:p>
    </w:sdtContent>
  </w:sdt>
  <w:p w:rsidR="00667B76" w:rsidRDefault="00667B76" w14:paraId="17DA57F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992169"/>
      <w:docPartObj>
        <w:docPartGallery w:val="Page Numbers (Bottom of Page)"/>
        <w:docPartUnique/>
      </w:docPartObj>
    </w:sdtPr>
    <w:sdtEndPr/>
    <w:sdtContent>
      <w:p w:rsidR="005A49E3" w:rsidRDefault="005A49E3" w14:paraId="2A2F1A9B" w14:textId="122038F2">
        <w:pPr>
          <w:pStyle w:val="Footer"/>
          <w:jc w:val="right"/>
        </w:pPr>
        <w:r>
          <w:fldChar w:fldCharType="begin"/>
        </w:r>
        <w:r>
          <w:instrText>PAGE   \* MERGEFORMAT</w:instrText>
        </w:r>
        <w:r>
          <w:fldChar w:fldCharType="separate"/>
        </w:r>
        <w:r>
          <w:rPr>
            <w:lang w:val="en-GB"/>
          </w:rPr>
          <w:t>2</w:t>
        </w:r>
        <w:r>
          <w:fldChar w:fldCharType="end"/>
        </w:r>
      </w:p>
    </w:sdtContent>
  </w:sdt>
  <w:p w:rsidR="00667B76" w:rsidRDefault="00667B76" w14:paraId="363B5458" w14:textId="12837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96B" w:rsidP="007B103B" w:rsidRDefault="0030596B" w14:paraId="0EBAB611" w14:textId="77777777">
      <w:pPr>
        <w:spacing w:after="0" w:line="240" w:lineRule="auto"/>
      </w:pPr>
      <w:r>
        <w:separator/>
      </w:r>
    </w:p>
  </w:footnote>
  <w:footnote w:type="continuationSeparator" w:id="0">
    <w:p w:rsidR="0030596B" w:rsidP="007B103B" w:rsidRDefault="0030596B" w14:paraId="63FB389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747D" w:rsidP="00D1630A" w:rsidRDefault="00FF747D" w14:paraId="1B155F60" w14:textId="1DF89994">
    <w:pPr>
      <w:pStyle w:val="Header"/>
    </w:pPr>
    <w:r>
      <w:rPr>
        <w:noProof/>
      </w:rPr>
      <w:drawing>
        <wp:anchor distT="0" distB="0" distL="114300" distR="114300" simplePos="0" relativeHeight="251658241" behindDoc="0" locked="0" layoutInCell="1" allowOverlap="1" wp14:anchorId="652882FA" wp14:editId="5E35A435">
          <wp:simplePos x="0" y="0"/>
          <wp:positionH relativeFrom="column">
            <wp:posOffset>0</wp:posOffset>
          </wp:positionH>
          <wp:positionV relativeFrom="paragraph">
            <wp:posOffset>170815</wp:posOffset>
          </wp:positionV>
          <wp:extent cx="1428290" cy="360000"/>
          <wp:effectExtent l="0" t="0" r="0" b="0"/>
          <wp:wrapTopAndBottom/>
          <wp:docPr id="58962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45949" name="Picture 874145949"/>
                  <pic:cNvPicPr/>
                </pic:nvPicPr>
                <pic:blipFill>
                  <a:blip r:embed="rId1">
                    <a:extLst>
                      <a:ext uri="{28A0092B-C50C-407E-A947-70E740481C1C}">
                        <a14:useLocalDpi xmlns:a14="http://schemas.microsoft.com/office/drawing/2010/main" val="0"/>
                      </a:ext>
                    </a:extLst>
                  </a:blip>
                  <a:stretch>
                    <a:fillRect/>
                  </a:stretch>
                </pic:blipFill>
                <pic:spPr>
                  <a:xfrm>
                    <a:off x="0" y="0"/>
                    <a:ext cx="142829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49E3" w:rsidRDefault="005A49E3" w14:paraId="058236A7" w14:textId="4F8F4147">
    <w:pPr>
      <w:pStyle w:val="Header"/>
    </w:pPr>
    <w:r>
      <w:rPr>
        <w:noProof/>
      </w:rPr>
      <w:drawing>
        <wp:anchor distT="0" distB="0" distL="114300" distR="114300" simplePos="0" relativeHeight="251658240" behindDoc="0" locked="0" layoutInCell="1" allowOverlap="1" wp14:anchorId="45C8128A" wp14:editId="4A284FA9">
          <wp:simplePos x="0" y="0"/>
          <wp:positionH relativeFrom="column">
            <wp:posOffset>0</wp:posOffset>
          </wp:positionH>
          <wp:positionV relativeFrom="paragraph">
            <wp:posOffset>3175</wp:posOffset>
          </wp:positionV>
          <wp:extent cx="1428290" cy="360000"/>
          <wp:effectExtent l="0" t="0" r="0" b="0"/>
          <wp:wrapTopAndBottom/>
          <wp:docPr id="1675183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45949" name="Picture 874145949"/>
                  <pic:cNvPicPr/>
                </pic:nvPicPr>
                <pic:blipFill>
                  <a:blip r:embed="rId1">
                    <a:extLst>
                      <a:ext uri="{28A0092B-C50C-407E-A947-70E740481C1C}">
                        <a14:useLocalDpi xmlns:a14="http://schemas.microsoft.com/office/drawing/2010/main" val="0"/>
                      </a:ext>
                    </a:extLst>
                  </a:blip>
                  <a:stretch>
                    <a:fillRect/>
                  </a:stretch>
                </pic:blipFill>
                <pic:spPr>
                  <a:xfrm>
                    <a:off x="0" y="0"/>
                    <a:ext cx="142829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5A0"/>
    <w:multiLevelType w:val="hybridMultilevel"/>
    <w:tmpl w:val="D64CD6D0"/>
    <w:lvl w:ilvl="0" w:tplc="AAA296B4">
      <w:start w:val="1"/>
      <w:numFmt w:val="bullet"/>
      <w:lvlText w:val=""/>
      <w:lvlJc w:val="left"/>
      <w:pPr>
        <w:ind w:left="720" w:hanging="360"/>
      </w:pPr>
      <w:rPr>
        <w:rFonts w:hint="default" w:ascii="Symbol" w:hAnsi="Symbol"/>
      </w:rPr>
    </w:lvl>
    <w:lvl w:ilvl="1" w:tplc="DE285858">
      <w:start w:val="1"/>
      <w:numFmt w:val="bullet"/>
      <w:lvlText w:val="o"/>
      <w:lvlJc w:val="left"/>
      <w:pPr>
        <w:ind w:left="1440" w:hanging="360"/>
      </w:pPr>
      <w:rPr>
        <w:rFonts w:hint="default" w:ascii="Courier New" w:hAnsi="Courier New"/>
      </w:rPr>
    </w:lvl>
    <w:lvl w:ilvl="2" w:tplc="92A06F2C">
      <w:start w:val="1"/>
      <w:numFmt w:val="bullet"/>
      <w:lvlText w:val=""/>
      <w:lvlJc w:val="left"/>
      <w:pPr>
        <w:ind w:left="2160" w:hanging="360"/>
      </w:pPr>
      <w:rPr>
        <w:rFonts w:hint="default" w:ascii="Wingdings" w:hAnsi="Wingdings"/>
      </w:rPr>
    </w:lvl>
    <w:lvl w:ilvl="3" w:tplc="8C94B2E4">
      <w:start w:val="1"/>
      <w:numFmt w:val="bullet"/>
      <w:lvlText w:val=""/>
      <w:lvlJc w:val="left"/>
      <w:pPr>
        <w:ind w:left="2880" w:hanging="360"/>
      </w:pPr>
      <w:rPr>
        <w:rFonts w:hint="default" w:ascii="Symbol" w:hAnsi="Symbol"/>
      </w:rPr>
    </w:lvl>
    <w:lvl w:ilvl="4" w:tplc="82464B70">
      <w:start w:val="1"/>
      <w:numFmt w:val="bullet"/>
      <w:lvlText w:val="o"/>
      <w:lvlJc w:val="left"/>
      <w:pPr>
        <w:ind w:left="3600" w:hanging="360"/>
      </w:pPr>
      <w:rPr>
        <w:rFonts w:hint="default" w:ascii="Courier New" w:hAnsi="Courier New"/>
      </w:rPr>
    </w:lvl>
    <w:lvl w:ilvl="5" w:tplc="5FFE29A0">
      <w:start w:val="1"/>
      <w:numFmt w:val="bullet"/>
      <w:lvlText w:val=""/>
      <w:lvlJc w:val="left"/>
      <w:pPr>
        <w:ind w:left="4320" w:hanging="360"/>
      </w:pPr>
      <w:rPr>
        <w:rFonts w:hint="default" w:ascii="Wingdings" w:hAnsi="Wingdings"/>
      </w:rPr>
    </w:lvl>
    <w:lvl w:ilvl="6" w:tplc="6504DB1E">
      <w:start w:val="1"/>
      <w:numFmt w:val="bullet"/>
      <w:lvlText w:val=""/>
      <w:lvlJc w:val="left"/>
      <w:pPr>
        <w:ind w:left="5040" w:hanging="360"/>
      </w:pPr>
      <w:rPr>
        <w:rFonts w:hint="default" w:ascii="Symbol" w:hAnsi="Symbol"/>
      </w:rPr>
    </w:lvl>
    <w:lvl w:ilvl="7" w:tplc="C9206708">
      <w:start w:val="1"/>
      <w:numFmt w:val="bullet"/>
      <w:lvlText w:val="o"/>
      <w:lvlJc w:val="left"/>
      <w:pPr>
        <w:ind w:left="5760" w:hanging="360"/>
      </w:pPr>
      <w:rPr>
        <w:rFonts w:hint="default" w:ascii="Courier New" w:hAnsi="Courier New"/>
      </w:rPr>
    </w:lvl>
    <w:lvl w:ilvl="8" w:tplc="1FB00478">
      <w:start w:val="1"/>
      <w:numFmt w:val="bullet"/>
      <w:lvlText w:val=""/>
      <w:lvlJc w:val="left"/>
      <w:pPr>
        <w:ind w:left="6480" w:hanging="360"/>
      </w:pPr>
      <w:rPr>
        <w:rFonts w:hint="default" w:ascii="Wingdings" w:hAnsi="Wingdings"/>
      </w:rPr>
    </w:lvl>
  </w:abstractNum>
  <w:abstractNum w:abstractNumId="1" w15:restartNumberingAfterBreak="0">
    <w:nsid w:val="139E45E1"/>
    <w:multiLevelType w:val="hybridMultilevel"/>
    <w:tmpl w:val="0A08541A"/>
    <w:lvl w:ilvl="0" w:tplc="474815A0">
      <w:start w:val="875"/>
      <w:numFmt w:val="bullet"/>
      <w:lvlText w:val="-"/>
      <w:lvlJc w:val="left"/>
      <w:pPr>
        <w:ind w:left="720" w:hanging="360"/>
      </w:pPr>
      <w:rPr>
        <w:rFonts w:hint="default" w:ascii="Aptos" w:hAnsi="Aptos" w:eastAsiaTheme="minorHAnsi" w:cstheme="minorBid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03D7049"/>
    <w:multiLevelType w:val="hybridMultilevel"/>
    <w:tmpl w:val="F19A2FD8"/>
    <w:lvl w:ilvl="0" w:tplc="C568D230">
      <w:start w:val="1"/>
      <w:numFmt w:val="decimal"/>
      <w:lvlText w:val="%1."/>
      <w:lvlJc w:val="left"/>
      <w:pPr>
        <w:ind w:left="720" w:hanging="360"/>
      </w:pPr>
    </w:lvl>
    <w:lvl w:ilvl="1" w:tplc="099A9D66">
      <w:start w:val="1"/>
      <w:numFmt w:val="lowerLetter"/>
      <w:lvlText w:val="%2."/>
      <w:lvlJc w:val="left"/>
      <w:pPr>
        <w:ind w:left="1440" w:hanging="360"/>
      </w:pPr>
    </w:lvl>
    <w:lvl w:ilvl="2" w:tplc="F14EF74E">
      <w:start w:val="1"/>
      <w:numFmt w:val="lowerRoman"/>
      <w:lvlText w:val="%3."/>
      <w:lvlJc w:val="right"/>
      <w:pPr>
        <w:ind w:left="2160" w:hanging="180"/>
      </w:pPr>
    </w:lvl>
    <w:lvl w:ilvl="3" w:tplc="25CEA752">
      <w:start w:val="1"/>
      <w:numFmt w:val="decimal"/>
      <w:lvlText w:val="%4."/>
      <w:lvlJc w:val="left"/>
      <w:pPr>
        <w:ind w:left="2880" w:hanging="360"/>
      </w:pPr>
    </w:lvl>
    <w:lvl w:ilvl="4" w:tplc="906CE742">
      <w:start w:val="1"/>
      <w:numFmt w:val="lowerLetter"/>
      <w:lvlText w:val="%5."/>
      <w:lvlJc w:val="left"/>
      <w:pPr>
        <w:ind w:left="3600" w:hanging="360"/>
      </w:pPr>
    </w:lvl>
    <w:lvl w:ilvl="5" w:tplc="7E422ED8">
      <w:start w:val="1"/>
      <w:numFmt w:val="lowerRoman"/>
      <w:lvlText w:val="%6."/>
      <w:lvlJc w:val="right"/>
      <w:pPr>
        <w:ind w:left="4320" w:hanging="180"/>
      </w:pPr>
    </w:lvl>
    <w:lvl w:ilvl="6" w:tplc="88243C2E">
      <w:start w:val="1"/>
      <w:numFmt w:val="decimal"/>
      <w:lvlText w:val="%7."/>
      <w:lvlJc w:val="left"/>
      <w:pPr>
        <w:ind w:left="5040" w:hanging="360"/>
      </w:pPr>
    </w:lvl>
    <w:lvl w:ilvl="7" w:tplc="047698F2">
      <w:start w:val="1"/>
      <w:numFmt w:val="lowerLetter"/>
      <w:lvlText w:val="%8."/>
      <w:lvlJc w:val="left"/>
      <w:pPr>
        <w:ind w:left="5760" w:hanging="360"/>
      </w:pPr>
    </w:lvl>
    <w:lvl w:ilvl="8" w:tplc="1D244CA2">
      <w:start w:val="1"/>
      <w:numFmt w:val="lowerRoman"/>
      <w:lvlText w:val="%9."/>
      <w:lvlJc w:val="right"/>
      <w:pPr>
        <w:ind w:left="6480" w:hanging="180"/>
      </w:pPr>
    </w:lvl>
  </w:abstractNum>
  <w:abstractNum w:abstractNumId="3" w15:restartNumberingAfterBreak="0">
    <w:nsid w:val="2D0834EC"/>
    <w:multiLevelType w:val="hybridMultilevel"/>
    <w:tmpl w:val="221AAD28"/>
    <w:lvl w:ilvl="0" w:tplc="F26010BA">
      <w:start w:val="1"/>
      <w:numFmt w:val="decimal"/>
      <w:lvlText w:val="%1."/>
      <w:lvlJc w:val="left"/>
      <w:pPr>
        <w:ind w:left="720" w:hanging="360"/>
      </w:pPr>
    </w:lvl>
    <w:lvl w:ilvl="1" w:tplc="1C929342">
      <w:start w:val="1"/>
      <w:numFmt w:val="lowerLetter"/>
      <w:lvlText w:val="%2."/>
      <w:lvlJc w:val="left"/>
      <w:pPr>
        <w:ind w:left="1440" w:hanging="360"/>
      </w:pPr>
    </w:lvl>
    <w:lvl w:ilvl="2" w:tplc="E050E0E8">
      <w:start w:val="1"/>
      <w:numFmt w:val="lowerRoman"/>
      <w:lvlText w:val="%3."/>
      <w:lvlJc w:val="right"/>
      <w:pPr>
        <w:ind w:left="2160" w:hanging="180"/>
      </w:pPr>
    </w:lvl>
    <w:lvl w:ilvl="3" w:tplc="DF2C4D76">
      <w:start w:val="1"/>
      <w:numFmt w:val="decimal"/>
      <w:lvlText w:val="%4."/>
      <w:lvlJc w:val="left"/>
      <w:pPr>
        <w:ind w:left="2880" w:hanging="360"/>
      </w:pPr>
    </w:lvl>
    <w:lvl w:ilvl="4" w:tplc="09EAC7E0">
      <w:start w:val="1"/>
      <w:numFmt w:val="lowerLetter"/>
      <w:lvlText w:val="%5."/>
      <w:lvlJc w:val="left"/>
      <w:pPr>
        <w:ind w:left="3600" w:hanging="360"/>
      </w:pPr>
    </w:lvl>
    <w:lvl w:ilvl="5" w:tplc="629ECFA4">
      <w:start w:val="1"/>
      <w:numFmt w:val="lowerRoman"/>
      <w:lvlText w:val="%6."/>
      <w:lvlJc w:val="right"/>
      <w:pPr>
        <w:ind w:left="4320" w:hanging="180"/>
      </w:pPr>
    </w:lvl>
    <w:lvl w:ilvl="6" w:tplc="8350314E">
      <w:start w:val="1"/>
      <w:numFmt w:val="decimal"/>
      <w:lvlText w:val="%7."/>
      <w:lvlJc w:val="left"/>
      <w:pPr>
        <w:ind w:left="5040" w:hanging="360"/>
      </w:pPr>
    </w:lvl>
    <w:lvl w:ilvl="7" w:tplc="C3F4FFA2">
      <w:start w:val="1"/>
      <w:numFmt w:val="lowerLetter"/>
      <w:lvlText w:val="%8."/>
      <w:lvlJc w:val="left"/>
      <w:pPr>
        <w:ind w:left="5760" w:hanging="360"/>
      </w:pPr>
    </w:lvl>
    <w:lvl w:ilvl="8" w:tplc="8BDCED64">
      <w:start w:val="1"/>
      <w:numFmt w:val="lowerRoman"/>
      <w:lvlText w:val="%9."/>
      <w:lvlJc w:val="right"/>
      <w:pPr>
        <w:ind w:left="6480" w:hanging="180"/>
      </w:pPr>
    </w:lvl>
  </w:abstractNum>
  <w:abstractNum w:abstractNumId="4" w15:restartNumberingAfterBreak="0">
    <w:nsid w:val="38AE1DEF"/>
    <w:multiLevelType w:val="hybridMultilevel"/>
    <w:tmpl w:val="1EA87E32"/>
    <w:lvl w:ilvl="0" w:tplc="FFFFFFFF">
      <w:start w:val="64"/>
      <w:numFmt w:val="bullet"/>
      <w:lvlText w:val="-"/>
      <w:lvlJc w:val="left"/>
      <w:pPr>
        <w:ind w:left="720" w:hanging="360"/>
      </w:pPr>
      <w:rPr>
        <w:rFonts w:hint="default" w:ascii="Aptos" w:hAnsi="Aptos" w:eastAsiaTheme="minorHAnsi" w:cstheme="minorBidi"/>
      </w:rPr>
    </w:lvl>
    <w:lvl w:ilvl="1" w:tplc="18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C092B30"/>
    <w:multiLevelType w:val="hybridMultilevel"/>
    <w:tmpl w:val="F91C5608"/>
    <w:lvl w:ilvl="0" w:tplc="08A62B08">
      <w:start w:val="1"/>
      <w:numFmt w:val="bullet"/>
      <w:lvlText w:val=""/>
      <w:lvlJc w:val="left"/>
      <w:pPr>
        <w:ind w:left="720" w:hanging="360"/>
      </w:pPr>
      <w:rPr>
        <w:rFonts w:hint="default" w:ascii="Symbol" w:hAnsi="Symbol"/>
      </w:rPr>
    </w:lvl>
    <w:lvl w:ilvl="1" w:tplc="5DE44A32">
      <w:start w:val="1"/>
      <w:numFmt w:val="bullet"/>
      <w:lvlText w:val="o"/>
      <w:lvlJc w:val="left"/>
      <w:pPr>
        <w:ind w:left="1440" w:hanging="360"/>
      </w:pPr>
      <w:rPr>
        <w:rFonts w:hint="default" w:ascii="Courier New" w:hAnsi="Courier New"/>
      </w:rPr>
    </w:lvl>
    <w:lvl w:ilvl="2" w:tplc="D15E9CCC">
      <w:start w:val="1"/>
      <w:numFmt w:val="bullet"/>
      <w:lvlText w:val=""/>
      <w:lvlJc w:val="left"/>
      <w:pPr>
        <w:ind w:left="2160" w:hanging="360"/>
      </w:pPr>
      <w:rPr>
        <w:rFonts w:hint="default" w:ascii="Wingdings" w:hAnsi="Wingdings"/>
      </w:rPr>
    </w:lvl>
    <w:lvl w:ilvl="3" w:tplc="AB5C60E0">
      <w:start w:val="1"/>
      <w:numFmt w:val="bullet"/>
      <w:lvlText w:val=""/>
      <w:lvlJc w:val="left"/>
      <w:pPr>
        <w:ind w:left="2880" w:hanging="360"/>
      </w:pPr>
      <w:rPr>
        <w:rFonts w:hint="default" w:ascii="Symbol" w:hAnsi="Symbol"/>
      </w:rPr>
    </w:lvl>
    <w:lvl w:ilvl="4" w:tplc="D324BF04">
      <w:start w:val="1"/>
      <w:numFmt w:val="bullet"/>
      <w:lvlText w:val="o"/>
      <w:lvlJc w:val="left"/>
      <w:pPr>
        <w:ind w:left="3600" w:hanging="360"/>
      </w:pPr>
      <w:rPr>
        <w:rFonts w:hint="default" w:ascii="Courier New" w:hAnsi="Courier New"/>
      </w:rPr>
    </w:lvl>
    <w:lvl w:ilvl="5" w:tplc="8FE4C3DA">
      <w:start w:val="1"/>
      <w:numFmt w:val="bullet"/>
      <w:lvlText w:val=""/>
      <w:lvlJc w:val="left"/>
      <w:pPr>
        <w:ind w:left="4320" w:hanging="360"/>
      </w:pPr>
      <w:rPr>
        <w:rFonts w:hint="default" w:ascii="Wingdings" w:hAnsi="Wingdings"/>
      </w:rPr>
    </w:lvl>
    <w:lvl w:ilvl="6" w:tplc="221628BE">
      <w:start w:val="1"/>
      <w:numFmt w:val="bullet"/>
      <w:lvlText w:val=""/>
      <w:lvlJc w:val="left"/>
      <w:pPr>
        <w:ind w:left="5040" w:hanging="360"/>
      </w:pPr>
      <w:rPr>
        <w:rFonts w:hint="default" w:ascii="Symbol" w:hAnsi="Symbol"/>
      </w:rPr>
    </w:lvl>
    <w:lvl w:ilvl="7" w:tplc="6BC0194C">
      <w:start w:val="1"/>
      <w:numFmt w:val="bullet"/>
      <w:lvlText w:val="o"/>
      <w:lvlJc w:val="left"/>
      <w:pPr>
        <w:ind w:left="5760" w:hanging="360"/>
      </w:pPr>
      <w:rPr>
        <w:rFonts w:hint="default" w:ascii="Courier New" w:hAnsi="Courier New"/>
      </w:rPr>
    </w:lvl>
    <w:lvl w:ilvl="8" w:tplc="BA7E10D8">
      <w:start w:val="1"/>
      <w:numFmt w:val="bullet"/>
      <w:lvlText w:val=""/>
      <w:lvlJc w:val="left"/>
      <w:pPr>
        <w:ind w:left="6480" w:hanging="360"/>
      </w:pPr>
      <w:rPr>
        <w:rFonts w:hint="default" w:ascii="Wingdings" w:hAnsi="Wingdings"/>
      </w:rPr>
    </w:lvl>
  </w:abstractNum>
  <w:abstractNum w:abstractNumId="6" w15:restartNumberingAfterBreak="0">
    <w:nsid w:val="51114A5A"/>
    <w:multiLevelType w:val="hybridMultilevel"/>
    <w:tmpl w:val="4F2E3054"/>
    <w:lvl w:ilvl="0" w:tplc="58AAF8DC">
      <w:start w:val="1"/>
      <w:numFmt w:val="bullet"/>
      <w:lvlText w:val=""/>
      <w:lvlJc w:val="left"/>
      <w:pPr>
        <w:ind w:left="720" w:hanging="360"/>
      </w:pPr>
      <w:rPr>
        <w:rFonts w:hint="default" w:ascii="Symbol" w:hAnsi="Symbol"/>
      </w:rPr>
    </w:lvl>
    <w:lvl w:ilvl="1" w:tplc="B69894FE">
      <w:start w:val="1"/>
      <w:numFmt w:val="bullet"/>
      <w:lvlText w:val="o"/>
      <w:lvlJc w:val="left"/>
      <w:pPr>
        <w:ind w:left="1440" w:hanging="360"/>
      </w:pPr>
      <w:rPr>
        <w:rFonts w:hint="default" w:ascii="Courier New" w:hAnsi="Courier New"/>
      </w:rPr>
    </w:lvl>
    <w:lvl w:ilvl="2" w:tplc="44A4C2CC">
      <w:start w:val="1"/>
      <w:numFmt w:val="bullet"/>
      <w:lvlText w:val=""/>
      <w:lvlJc w:val="left"/>
      <w:pPr>
        <w:ind w:left="2160" w:hanging="360"/>
      </w:pPr>
      <w:rPr>
        <w:rFonts w:hint="default" w:ascii="Wingdings" w:hAnsi="Wingdings"/>
      </w:rPr>
    </w:lvl>
    <w:lvl w:ilvl="3" w:tplc="B234080A">
      <w:start w:val="1"/>
      <w:numFmt w:val="bullet"/>
      <w:lvlText w:val=""/>
      <w:lvlJc w:val="left"/>
      <w:pPr>
        <w:ind w:left="2880" w:hanging="360"/>
      </w:pPr>
      <w:rPr>
        <w:rFonts w:hint="default" w:ascii="Symbol" w:hAnsi="Symbol"/>
      </w:rPr>
    </w:lvl>
    <w:lvl w:ilvl="4" w:tplc="EA960198">
      <w:start w:val="1"/>
      <w:numFmt w:val="bullet"/>
      <w:lvlText w:val="o"/>
      <w:lvlJc w:val="left"/>
      <w:pPr>
        <w:ind w:left="3600" w:hanging="360"/>
      </w:pPr>
      <w:rPr>
        <w:rFonts w:hint="default" w:ascii="Courier New" w:hAnsi="Courier New"/>
      </w:rPr>
    </w:lvl>
    <w:lvl w:ilvl="5" w:tplc="87F2C414">
      <w:start w:val="1"/>
      <w:numFmt w:val="bullet"/>
      <w:lvlText w:val=""/>
      <w:lvlJc w:val="left"/>
      <w:pPr>
        <w:ind w:left="4320" w:hanging="360"/>
      </w:pPr>
      <w:rPr>
        <w:rFonts w:hint="default" w:ascii="Wingdings" w:hAnsi="Wingdings"/>
      </w:rPr>
    </w:lvl>
    <w:lvl w:ilvl="6" w:tplc="D3588CC0">
      <w:start w:val="1"/>
      <w:numFmt w:val="bullet"/>
      <w:lvlText w:val=""/>
      <w:lvlJc w:val="left"/>
      <w:pPr>
        <w:ind w:left="5040" w:hanging="360"/>
      </w:pPr>
      <w:rPr>
        <w:rFonts w:hint="default" w:ascii="Symbol" w:hAnsi="Symbol"/>
      </w:rPr>
    </w:lvl>
    <w:lvl w:ilvl="7" w:tplc="36EAFACE">
      <w:start w:val="1"/>
      <w:numFmt w:val="bullet"/>
      <w:lvlText w:val="o"/>
      <w:lvlJc w:val="left"/>
      <w:pPr>
        <w:ind w:left="5760" w:hanging="360"/>
      </w:pPr>
      <w:rPr>
        <w:rFonts w:hint="default" w:ascii="Courier New" w:hAnsi="Courier New"/>
      </w:rPr>
    </w:lvl>
    <w:lvl w:ilvl="8" w:tplc="60D0A406">
      <w:start w:val="1"/>
      <w:numFmt w:val="bullet"/>
      <w:lvlText w:val=""/>
      <w:lvlJc w:val="left"/>
      <w:pPr>
        <w:ind w:left="6480" w:hanging="360"/>
      </w:pPr>
      <w:rPr>
        <w:rFonts w:hint="default" w:ascii="Wingdings" w:hAnsi="Wingdings"/>
      </w:rPr>
    </w:lvl>
  </w:abstractNum>
  <w:abstractNum w:abstractNumId="7" w15:restartNumberingAfterBreak="0">
    <w:nsid w:val="54311B9E"/>
    <w:multiLevelType w:val="hybridMultilevel"/>
    <w:tmpl w:val="CC8CBA06"/>
    <w:lvl w:ilvl="0" w:tplc="FFFFFFFF">
      <w:start w:val="64"/>
      <w:numFmt w:val="bullet"/>
      <w:lvlText w:val="-"/>
      <w:lvlJc w:val="left"/>
      <w:pPr>
        <w:ind w:left="720" w:hanging="360"/>
      </w:pPr>
      <w:rPr>
        <w:rFonts w:hint="default" w:ascii="Aptos" w:hAnsi="Aptos"/>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556C5C12"/>
    <w:multiLevelType w:val="hybridMultilevel"/>
    <w:tmpl w:val="B54824A0"/>
    <w:lvl w:ilvl="0" w:tplc="8F7E4CDE">
      <w:start w:val="1"/>
      <w:numFmt w:val="bullet"/>
      <w:lvlText w:val=""/>
      <w:lvlJc w:val="left"/>
      <w:pPr>
        <w:ind w:left="720" w:hanging="360"/>
      </w:pPr>
      <w:rPr>
        <w:rFonts w:hint="default" w:ascii="Symbol" w:hAnsi="Symbol"/>
      </w:rPr>
    </w:lvl>
    <w:lvl w:ilvl="1" w:tplc="5AFABC8E">
      <w:start w:val="1"/>
      <w:numFmt w:val="bullet"/>
      <w:lvlText w:val="o"/>
      <w:lvlJc w:val="left"/>
      <w:pPr>
        <w:ind w:left="1440" w:hanging="360"/>
      </w:pPr>
      <w:rPr>
        <w:rFonts w:hint="default" w:ascii="Courier New" w:hAnsi="Courier New"/>
      </w:rPr>
    </w:lvl>
    <w:lvl w:ilvl="2" w:tplc="2118160E">
      <w:start w:val="1"/>
      <w:numFmt w:val="bullet"/>
      <w:lvlText w:val=""/>
      <w:lvlJc w:val="left"/>
      <w:pPr>
        <w:ind w:left="2160" w:hanging="360"/>
      </w:pPr>
      <w:rPr>
        <w:rFonts w:hint="default" w:ascii="Wingdings" w:hAnsi="Wingdings"/>
      </w:rPr>
    </w:lvl>
    <w:lvl w:ilvl="3" w:tplc="9A740464">
      <w:start w:val="1"/>
      <w:numFmt w:val="bullet"/>
      <w:lvlText w:val=""/>
      <w:lvlJc w:val="left"/>
      <w:pPr>
        <w:ind w:left="2880" w:hanging="360"/>
      </w:pPr>
      <w:rPr>
        <w:rFonts w:hint="default" w:ascii="Symbol" w:hAnsi="Symbol"/>
      </w:rPr>
    </w:lvl>
    <w:lvl w:ilvl="4" w:tplc="A8101816">
      <w:start w:val="1"/>
      <w:numFmt w:val="bullet"/>
      <w:lvlText w:val="o"/>
      <w:lvlJc w:val="left"/>
      <w:pPr>
        <w:ind w:left="3600" w:hanging="360"/>
      </w:pPr>
      <w:rPr>
        <w:rFonts w:hint="default" w:ascii="Courier New" w:hAnsi="Courier New"/>
      </w:rPr>
    </w:lvl>
    <w:lvl w:ilvl="5" w:tplc="4E8A5296">
      <w:start w:val="1"/>
      <w:numFmt w:val="bullet"/>
      <w:lvlText w:val=""/>
      <w:lvlJc w:val="left"/>
      <w:pPr>
        <w:ind w:left="4320" w:hanging="360"/>
      </w:pPr>
      <w:rPr>
        <w:rFonts w:hint="default" w:ascii="Wingdings" w:hAnsi="Wingdings"/>
      </w:rPr>
    </w:lvl>
    <w:lvl w:ilvl="6" w:tplc="A1BC4380">
      <w:start w:val="1"/>
      <w:numFmt w:val="bullet"/>
      <w:lvlText w:val=""/>
      <w:lvlJc w:val="left"/>
      <w:pPr>
        <w:ind w:left="5040" w:hanging="360"/>
      </w:pPr>
      <w:rPr>
        <w:rFonts w:hint="default" w:ascii="Symbol" w:hAnsi="Symbol"/>
      </w:rPr>
    </w:lvl>
    <w:lvl w:ilvl="7" w:tplc="1B748FCA">
      <w:start w:val="1"/>
      <w:numFmt w:val="bullet"/>
      <w:lvlText w:val="o"/>
      <w:lvlJc w:val="left"/>
      <w:pPr>
        <w:ind w:left="5760" w:hanging="360"/>
      </w:pPr>
      <w:rPr>
        <w:rFonts w:hint="default" w:ascii="Courier New" w:hAnsi="Courier New"/>
      </w:rPr>
    </w:lvl>
    <w:lvl w:ilvl="8" w:tplc="D5361910">
      <w:start w:val="1"/>
      <w:numFmt w:val="bullet"/>
      <w:lvlText w:val=""/>
      <w:lvlJc w:val="left"/>
      <w:pPr>
        <w:ind w:left="6480" w:hanging="360"/>
      </w:pPr>
      <w:rPr>
        <w:rFonts w:hint="default" w:ascii="Wingdings" w:hAnsi="Wingdings"/>
      </w:rPr>
    </w:lvl>
  </w:abstractNum>
  <w:abstractNum w:abstractNumId="9" w15:restartNumberingAfterBreak="0">
    <w:nsid w:val="61537309"/>
    <w:multiLevelType w:val="hybridMultilevel"/>
    <w:tmpl w:val="4C026904"/>
    <w:lvl w:ilvl="0" w:tplc="FFB676D6">
      <w:start w:val="4"/>
      <w:numFmt w:val="decimal"/>
      <w:lvlText w:val="%1."/>
      <w:lvlJc w:val="left"/>
      <w:pPr>
        <w:ind w:left="720" w:hanging="360"/>
      </w:pPr>
      <w:rPr>
        <w:rFonts w:hint="default" w:ascii="Aptos" w:hAnsi="Aptos" w:eastAsia="Aptos" w:cs="Aptos"/>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D995740"/>
    <w:multiLevelType w:val="hybridMultilevel"/>
    <w:tmpl w:val="0EE275D0"/>
    <w:lvl w:ilvl="0" w:tplc="18303A7A">
      <w:start w:val="1"/>
      <w:numFmt w:val="bullet"/>
      <w:lvlText w:val=""/>
      <w:lvlJc w:val="left"/>
      <w:pPr>
        <w:ind w:left="720" w:hanging="360"/>
      </w:pPr>
      <w:rPr>
        <w:rFonts w:hint="default" w:ascii="Symbol" w:hAnsi="Symbol"/>
      </w:rPr>
    </w:lvl>
    <w:lvl w:ilvl="1" w:tplc="B3EE575A">
      <w:start w:val="1"/>
      <w:numFmt w:val="bullet"/>
      <w:lvlText w:val="o"/>
      <w:lvlJc w:val="left"/>
      <w:pPr>
        <w:ind w:left="1440" w:hanging="360"/>
      </w:pPr>
      <w:rPr>
        <w:rFonts w:hint="default" w:ascii="Courier New" w:hAnsi="Courier New"/>
      </w:rPr>
    </w:lvl>
    <w:lvl w:ilvl="2" w:tplc="70447282">
      <w:start w:val="1"/>
      <w:numFmt w:val="bullet"/>
      <w:lvlText w:val=""/>
      <w:lvlJc w:val="left"/>
      <w:pPr>
        <w:ind w:left="2160" w:hanging="360"/>
      </w:pPr>
      <w:rPr>
        <w:rFonts w:hint="default" w:ascii="Wingdings" w:hAnsi="Wingdings"/>
      </w:rPr>
    </w:lvl>
    <w:lvl w:ilvl="3" w:tplc="780AA76E">
      <w:start w:val="1"/>
      <w:numFmt w:val="bullet"/>
      <w:lvlText w:val=""/>
      <w:lvlJc w:val="left"/>
      <w:pPr>
        <w:ind w:left="2880" w:hanging="360"/>
      </w:pPr>
      <w:rPr>
        <w:rFonts w:hint="default" w:ascii="Symbol" w:hAnsi="Symbol"/>
      </w:rPr>
    </w:lvl>
    <w:lvl w:ilvl="4" w:tplc="936C34E0">
      <w:start w:val="1"/>
      <w:numFmt w:val="bullet"/>
      <w:lvlText w:val="o"/>
      <w:lvlJc w:val="left"/>
      <w:pPr>
        <w:ind w:left="3600" w:hanging="360"/>
      </w:pPr>
      <w:rPr>
        <w:rFonts w:hint="default" w:ascii="Courier New" w:hAnsi="Courier New"/>
      </w:rPr>
    </w:lvl>
    <w:lvl w:ilvl="5" w:tplc="FAEE0B56">
      <w:start w:val="1"/>
      <w:numFmt w:val="bullet"/>
      <w:lvlText w:val=""/>
      <w:lvlJc w:val="left"/>
      <w:pPr>
        <w:ind w:left="4320" w:hanging="360"/>
      </w:pPr>
      <w:rPr>
        <w:rFonts w:hint="default" w:ascii="Wingdings" w:hAnsi="Wingdings"/>
      </w:rPr>
    </w:lvl>
    <w:lvl w:ilvl="6" w:tplc="2B06D4DA">
      <w:start w:val="1"/>
      <w:numFmt w:val="bullet"/>
      <w:lvlText w:val=""/>
      <w:lvlJc w:val="left"/>
      <w:pPr>
        <w:ind w:left="5040" w:hanging="360"/>
      </w:pPr>
      <w:rPr>
        <w:rFonts w:hint="default" w:ascii="Symbol" w:hAnsi="Symbol"/>
      </w:rPr>
    </w:lvl>
    <w:lvl w:ilvl="7" w:tplc="66647260">
      <w:start w:val="1"/>
      <w:numFmt w:val="bullet"/>
      <w:lvlText w:val="o"/>
      <w:lvlJc w:val="left"/>
      <w:pPr>
        <w:ind w:left="5760" w:hanging="360"/>
      </w:pPr>
      <w:rPr>
        <w:rFonts w:hint="default" w:ascii="Courier New" w:hAnsi="Courier New"/>
      </w:rPr>
    </w:lvl>
    <w:lvl w:ilvl="8" w:tplc="6DD037C4">
      <w:start w:val="1"/>
      <w:numFmt w:val="bullet"/>
      <w:lvlText w:val=""/>
      <w:lvlJc w:val="left"/>
      <w:pPr>
        <w:ind w:left="6480" w:hanging="360"/>
      </w:pPr>
      <w:rPr>
        <w:rFonts w:hint="default" w:ascii="Wingdings" w:hAnsi="Wingdings"/>
      </w:rPr>
    </w:lvl>
  </w:abstractNum>
  <w:abstractNum w:abstractNumId="11" w15:restartNumberingAfterBreak="0">
    <w:nsid w:val="769A3E81"/>
    <w:multiLevelType w:val="hybridMultilevel"/>
    <w:tmpl w:val="349491A8"/>
    <w:lvl w:ilvl="0" w:tplc="6ED67DA4">
      <w:start w:val="1"/>
      <w:numFmt w:val="bullet"/>
      <w:lvlText w:val=""/>
      <w:lvlJc w:val="left"/>
      <w:pPr>
        <w:ind w:left="720" w:hanging="360"/>
      </w:pPr>
      <w:rPr>
        <w:rFonts w:hint="default" w:ascii="Symbol" w:hAnsi="Symbol"/>
      </w:rPr>
    </w:lvl>
    <w:lvl w:ilvl="1" w:tplc="8BDAC080">
      <w:start w:val="1"/>
      <w:numFmt w:val="bullet"/>
      <w:lvlText w:val="o"/>
      <w:lvlJc w:val="left"/>
      <w:pPr>
        <w:ind w:left="1440" w:hanging="360"/>
      </w:pPr>
      <w:rPr>
        <w:rFonts w:hint="default" w:ascii="Courier New" w:hAnsi="Courier New"/>
      </w:rPr>
    </w:lvl>
    <w:lvl w:ilvl="2" w:tplc="7FC04798">
      <w:start w:val="1"/>
      <w:numFmt w:val="bullet"/>
      <w:lvlText w:val=""/>
      <w:lvlJc w:val="left"/>
      <w:pPr>
        <w:ind w:left="2160" w:hanging="360"/>
      </w:pPr>
      <w:rPr>
        <w:rFonts w:hint="default" w:ascii="Wingdings" w:hAnsi="Wingdings"/>
      </w:rPr>
    </w:lvl>
    <w:lvl w:ilvl="3" w:tplc="EF5C35CC">
      <w:start w:val="1"/>
      <w:numFmt w:val="bullet"/>
      <w:lvlText w:val=""/>
      <w:lvlJc w:val="left"/>
      <w:pPr>
        <w:ind w:left="2880" w:hanging="360"/>
      </w:pPr>
      <w:rPr>
        <w:rFonts w:hint="default" w:ascii="Symbol" w:hAnsi="Symbol"/>
      </w:rPr>
    </w:lvl>
    <w:lvl w:ilvl="4" w:tplc="229CFFA6">
      <w:start w:val="1"/>
      <w:numFmt w:val="bullet"/>
      <w:lvlText w:val="o"/>
      <w:lvlJc w:val="left"/>
      <w:pPr>
        <w:ind w:left="3600" w:hanging="360"/>
      </w:pPr>
      <w:rPr>
        <w:rFonts w:hint="default" w:ascii="Courier New" w:hAnsi="Courier New"/>
      </w:rPr>
    </w:lvl>
    <w:lvl w:ilvl="5" w:tplc="31A61C02">
      <w:start w:val="1"/>
      <w:numFmt w:val="bullet"/>
      <w:lvlText w:val=""/>
      <w:lvlJc w:val="left"/>
      <w:pPr>
        <w:ind w:left="4320" w:hanging="360"/>
      </w:pPr>
      <w:rPr>
        <w:rFonts w:hint="default" w:ascii="Wingdings" w:hAnsi="Wingdings"/>
      </w:rPr>
    </w:lvl>
    <w:lvl w:ilvl="6" w:tplc="EBE2CBAC">
      <w:start w:val="1"/>
      <w:numFmt w:val="bullet"/>
      <w:lvlText w:val=""/>
      <w:lvlJc w:val="left"/>
      <w:pPr>
        <w:ind w:left="5040" w:hanging="360"/>
      </w:pPr>
      <w:rPr>
        <w:rFonts w:hint="default" w:ascii="Symbol" w:hAnsi="Symbol"/>
      </w:rPr>
    </w:lvl>
    <w:lvl w:ilvl="7" w:tplc="22B605F6">
      <w:start w:val="1"/>
      <w:numFmt w:val="bullet"/>
      <w:lvlText w:val="o"/>
      <w:lvlJc w:val="left"/>
      <w:pPr>
        <w:ind w:left="5760" w:hanging="360"/>
      </w:pPr>
      <w:rPr>
        <w:rFonts w:hint="default" w:ascii="Courier New" w:hAnsi="Courier New"/>
      </w:rPr>
    </w:lvl>
    <w:lvl w:ilvl="8" w:tplc="033463DE">
      <w:start w:val="1"/>
      <w:numFmt w:val="bullet"/>
      <w:lvlText w:val=""/>
      <w:lvlJc w:val="left"/>
      <w:pPr>
        <w:ind w:left="6480" w:hanging="360"/>
      </w:pPr>
      <w:rPr>
        <w:rFonts w:hint="default" w:ascii="Wingdings" w:hAnsi="Wingdings"/>
      </w:rPr>
    </w:lvl>
  </w:abstractNum>
  <w:abstractNum w:abstractNumId="12" w15:restartNumberingAfterBreak="0">
    <w:nsid w:val="79520A8E"/>
    <w:multiLevelType w:val="hybridMultilevel"/>
    <w:tmpl w:val="2D7683E4"/>
    <w:lvl w:ilvl="0" w:tplc="2FE6FF9C">
      <w:start w:val="1"/>
      <w:numFmt w:val="bullet"/>
      <w:lvlText w:val=""/>
      <w:lvlJc w:val="left"/>
      <w:pPr>
        <w:ind w:left="720" w:hanging="360"/>
      </w:pPr>
      <w:rPr>
        <w:rFonts w:hint="default" w:ascii="Symbol" w:hAnsi="Symbol"/>
      </w:rPr>
    </w:lvl>
    <w:lvl w:ilvl="1" w:tplc="A66AB14C">
      <w:start w:val="1"/>
      <w:numFmt w:val="bullet"/>
      <w:lvlText w:val="o"/>
      <w:lvlJc w:val="left"/>
      <w:pPr>
        <w:ind w:left="1440" w:hanging="360"/>
      </w:pPr>
      <w:rPr>
        <w:rFonts w:hint="default" w:ascii="Courier New" w:hAnsi="Courier New"/>
      </w:rPr>
    </w:lvl>
    <w:lvl w:ilvl="2" w:tplc="4600C6EE">
      <w:start w:val="1"/>
      <w:numFmt w:val="bullet"/>
      <w:lvlText w:val=""/>
      <w:lvlJc w:val="left"/>
      <w:pPr>
        <w:ind w:left="2160" w:hanging="360"/>
      </w:pPr>
      <w:rPr>
        <w:rFonts w:hint="default" w:ascii="Wingdings" w:hAnsi="Wingdings"/>
      </w:rPr>
    </w:lvl>
    <w:lvl w:ilvl="3" w:tplc="1A78D6F2">
      <w:start w:val="1"/>
      <w:numFmt w:val="bullet"/>
      <w:lvlText w:val=""/>
      <w:lvlJc w:val="left"/>
      <w:pPr>
        <w:ind w:left="2880" w:hanging="360"/>
      </w:pPr>
      <w:rPr>
        <w:rFonts w:hint="default" w:ascii="Symbol" w:hAnsi="Symbol"/>
      </w:rPr>
    </w:lvl>
    <w:lvl w:ilvl="4" w:tplc="B0067672">
      <w:start w:val="1"/>
      <w:numFmt w:val="bullet"/>
      <w:lvlText w:val="o"/>
      <w:lvlJc w:val="left"/>
      <w:pPr>
        <w:ind w:left="3600" w:hanging="360"/>
      </w:pPr>
      <w:rPr>
        <w:rFonts w:hint="default" w:ascii="Courier New" w:hAnsi="Courier New"/>
      </w:rPr>
    </w:lvl>
    <w:lvl w:ilvl="5" w:tplc="69A8DE04">
      <w:start w:val="1"/>
      <w:numFmt w:val="bullet"/>
      <w:lvlText w:val=""/>
      <w:lvlJc w:val="left"/>
      <w:pPr>
        <w:ind w:left="4320" w:hanging="360"/>
      </w:pPr>
      <w:rPr>
        <w:rFonts w:hint="default" w:ascii="Wingdings" w:hAnsi="Wingdings"/>
      </w:rPr>
    </w:lvl>
    <w:lvl w:ilvl="6" w:tplc="DFBE2D72">
      <w:start w:val="1"/>
      <w:numFmt w:val="bullet"/>
      <w:lvlText w:val=""/>
      <w:lvlJc w:val="left"/>
      <w:pPr>
        <w:ind w:left="5040" w:hanging="360"/>
      </w:pPr>
      <w:rPr>
        <w:rFonts w:hint="default" w:ascii="Symbol" w:hAnsi="Symbol"/>
      </w:rPr>
    </w:lvl>
    <w:lvl w:ilvl="7" w:tplc="F01A9E24">
      <w:start w:val="1"/>
      <w:numFmt w:val="bullet"/>
      <w:lvlText w:val="o"/>
      <w:lvlJc w:val="left"/>
      <w:pPr>
        <w:ind w:left="5760" w:hanging="360"/>
      </w:pPr>
      <w:rPr>
        <w:rFonts w:hint="default" w:ascii="Courier New" w:hAnsi="Courier New"/>
      </w:rPr>
    </w:lvl>
    <w:lvl w:ilvl="8" w:tplc="6114DA96">
      <w:start w:val="1"/>
      <w:numFmt w:val="bullet"/>
      <w:lvlText w:val=""/>
      <w:lvlJc w:val="left"/>
      <w:pPr>
        <w:ind w:left="6480" w:hanging="360"/>
      </w:pPr>
      <w:rPr>
        <w:rFonts w:hint="default" w:ascii="Wingdings" w:hAnsi="Wingdings"/>
      </w:rPr>
    </w:lvl>
  </w:abstractNum>
  <w:abstractNum w:abstractNumId="13" w15:restartNumberingAfterBreak="0">
    <w:nsid w:val="79A45423"/>
    <w:multiLevelType w:val="hybridMultilevel"/>
    <w:tmpl w:val="FD6CD5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FEA1A3C"/>
    <w:multiLevelType w:val="hybridMultilevel"/>
    <w:tmpl w:val="28DE3E54"/>
    <w:lvl w:ilvl="0" w:tplc="AD24D4EC">
      <w:start w:val="1"/>
      <w:numFmt w:val="bullet"/>
      <w:lvlText w:val=""/>
      <w:lvlJc w:val="left"/>
      <w:pPr>
        <w:ind w:left="720" w:hanging="360"/>
      </w:pPr>
      <w:rPr>
        <w:rFonts w:hint="default" w:ascii="Symbol" w:hAnsi="Symbol"/>
      </w:rPr>
    </w:lvl>
    <w:lvl w:ilvl="1" w:tplc="10F4D14A">
      <w:start w:val="1"/>
      <w:numFmt w:val="bullet"/>
      <w:lvlText w:val="o"/>
      <w:lvlJc w:val="left"/>
      <w:pPr>
        <w:ind w:left="1440" w:hanging="360"/>
      </w:pPr>
      <w:rPr>
        <w:rFonts w:hint="default" w:ascii="Courier New" w:hAnsi="Courier New"/>
      </w:rPr>
    </w:lvl>
    <w:lvl w:ilvl="2" w:tplc="954C3386">
      <w:start w:val="1"/>
      <w:numFmt w:val="bullet"/>
      <w:lvlText w:val=""/>
      <w:lvlJc w:val="left"/>
      <w:pPr>
        <w:ind w:left="2160" w:hanging="360"/>
      </w:pPr>
      <w:rPr>
        <w:rFonts w:hint="default" w:ascii="Wingdings" w:hAnsi="Wingdings"/>
      </w:rPr>
    </w:lvl>
    <w:lvl w:ilvl="3" w:tplc="E206C2BA">
      <w:start w:val="1"/>
      <w:numFmt w:val="bullet"/>
      <w:lvlText w:val=""/>
      <w:lvlJc w:val="left"/>
      <w:pPr>
        <w:ind w:left="2880" w:hanging="360"/>
      </w:pPr>
      <w:rPr>
        <w:rFonts w:hint="default" w:ascii="Symbol" w:hAnsi="Symbol"/>
      </w:rPr>
    </w:lvl>
    <w:lvl w:ilvl="4" w:tplc="0B1EED0A">
      <w:start w:val="1"/>
      <w:numFmt w:val="bullet"/>
      <w:lvlText w:val="o"/>
      <w:lvlJc w:val="left"/>
      <w:pPr>
        <w:ind w:left="3600" w:hanging="360"/>
      </w:pPr>
      <w:rPr>
        <w:rFonts w:hint="default" w:ascii="Courier New" w:hAnsi="Courier New"/>
      </w:rPr>
    </w:lvl>
    <w:lvl w:ilvl="5" w:tplc="5EC87B8C">
      <w:start w:val="1"/>
      <w:numFmt w:val="bullet"/>
      <w:lvlText w:val=""/>
      <w:lvlJc w:val="left"/>
      <w:pPr>
        <w:ind w:left="4320" w:hanging="360"/>
      </w:pPr>
      <w:rPr>
        <w:rFonts w:hint="default" w:ascii="Wingdings" w:hAnsi="Wingdings"/>
      </w:rPr>
    </w:lvl>
    <w:lvl w:ilvl="6" w:tplc="0D2469A4">
      <w:start w:val="1"/>
      <w:numFmt w:val="bullet"/>
      <w:lvlText w:val=""/>
      <w:lvlJc w:val="left"/>
      <w:pPr>
        <w:ind w:left="5040" w:hanging="360"/>
      </w:pPr>
      <w:rPr>
        <w:rFonts w:hint="default" w:ascii="Symbol" w:hAnsi="Symbol"/>
      </w:rPr>
    </w:lvl>
    <w:lvl w:ilvl="7" w:tplc="1ABA9FAA">
      <w:start w:val="1"/>
      <w:numFmt w:val="bullet"/>
      <w:lvlText w:val="o"/>
      <w:lvlJc w:val="left"/>
      <w:pPr>
        <w:ind w:left="5760" w:hanging="360"/>
      </w:pPr>
      <w:rPr>
        <w:rFonts w:hint="default" w:ascii="Courier New" w:hAnsi="Courier New"/>
      </w:rPr>
    </w:lvl>
    <w:lvl w:ilvl="8" w:tplc="E8BAB82C">
      <w:start w:val="1"/>
      <w:numFmt w:val="bullet"/>
      <w:lvlText w:val=""/>
      <w:lvlJc w:val="left"/>
      <w:pPr>
        <w:ind w:left="6480" w:hanging="360"/>
      </w:pPr>
      <w:rPr>
        <w:rFonts w:hint="default" w:ascii="Wingdings" w:hAnsi="Wingdings"/>
      </w:rPr>
    </w:lvl>
  </w:abstractNum>
  <w:num w:numId="1" w16cid:durableId="485098468">
    <w:abstractNumId w:val="7"/>
  </w:num>
  <w:num w:numId="2" w16cid:durableId="1438988952">
    <w:abstractNumId w:val="1"/>
  </w:num>
  <w:num w:numId="3" w16cid:durableId="471798411">
    <w:abstractNumId w:val="4"/>
  </w:num>
  <w:num w:numId="4" w16cid:durableId="1239945202">
    <w:abstractNumId w:val="12"/>
  </w:num>
  <w:num w:numId="5" w16cid:durableId="1973170299">
    <w:abstractNumId w:val="10"/>
  </w:num>
  <w:num w:numId="6" w16cid:durableId="1367292108">
    <w:abstractNumId w:val="5"/>
  </w:num>
  <w:num w:numId="7" w16cid:durableId="2084717208">
    <w:abstractNumId w:val="0"/>
  </w:num>
  <w:num w:numId="8" w16cid:durableId="2141454738">
    <w:abstractNumId w:val="8"/>
  </w:num>
  <w:num w:numId="9" w16cid:durableId="681274504">
    <w:abstractNumId w:val="2"/>
  </w:num>
  <w:num w:numId="10" w16cid:durableId="959720668">
    <w:abstractNumId w:val="14"/>
  </w:num>
  <w:num w:numId="11" w16cid:durableId="1984119286">
    <w:abstractNumId w:val="6"/>
  </w:num>
  <w:num w:numId="12" w16cid:durableId="1573538291">
    <w:abstractNumId w:val="3"/>
  </w:num>
  <w:num w:numId="13" w16cid:durableId="1719085002">
    <w:abstractNumId w:val="11"/>
  </w:num>
  <w:num w:numId="14" w16cid:durableId="303969818">
    <w:abstractNumId w:val="13"/>
  </w:num>
  <w:num w:numId="15" w16cid:durableId="14428437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58"/>
    <w:rsid w:val="000046F1"/>
    <w:rsid w:val="00020A2C"/>
    <w:rsid w:val="0002107F"/>
    <w:rsid w:val="0003051E"/>
    <w:rsid w:val="000657E9"/>
    <w:rsid w:val="0006667A"/>
    <w:rsid w:val="00077691"/>
    <w:rsid w:val="00085623"/>
    <w:rsid w:val="00091672"/>
    <w:rsid w:val="000B7721"/>
    <w:rsid w:val="000F29CF"/>
    <w:rsid w:val="000F4870"/>
    <w:rsid w:val="00102314"/>
    <w:rsid w:val="00111064"/>
    <w:rsid w:val="00112FE3"/>
    <w:rsid w:val="001207D4"/>
    <w:rsid w:val="001302BC"/>
    <w:rsid w:val="00137FC7"/>
    <w:rsid w:val="00140747"/>
    <w:rsid w:val="00162451"/>
    <w:rsid w:val="001663AA"/>
    <w:rsid w:val="00181E6B"/>
    <w:rsid w:val="001A750B"/>
    <w:rsid w:val="001B7967"/>
    <w:rsid w:val="001E0F58"/>
    <w:rsid w:val="001F0D5C"/>
    <w:rsid w:val="001F0E9A"/>
    <w:rsid w:val="002061AC"/>
    <w:rsid w:val="002164DE"/>
    <w:rsid w:val="00224AD5"/>
    <w:rsid w:val="0028181F"/>
    <w:rsid w:val="002940B9"/>
    <w:rsid w:val="002A1128"/>
    <w:rsid w:val="002E310E"/>
    <w:rsid w:val="0030596B"/>
    <w:rsid w:val="00320DB6"/>
    <w:rsid w:val="00322100"/>
    <w:rsid w:val="00323AC5"/>
    <w:rsid w:val="00330604"/>
    <w:rsid w:val="003336C0"/>
    <w:rsid w:val="00333714"/>
    <w:rsid w:val="00334D91"/>
    <w:rsid w:val="00342E93"/>
    <w:rsid w:val="0034356C"/>
    <w:rsid w:val="00346E65"/>
    <w:rsid w:val="00355299"/>
    <w:rsid w:val="00355585"/>
    <w:rsid w:val="00386F1D"/>
    <w:rsid w:val="00391016"/>
    <w:rsid w:val="003950C9"/>
    <w:rsid w:val="003B7CAC"/>
    <w:rsid w:val="003E09A3"/>
    <w:rsid w:val="00403D57"/>
    <w:rsid w:val="0040458A"/>
    <w:rsid w:val="00420C8E"/>
    <w:rsid w:val="0044296D"/>
    <w:rsid w:val="00451059"/>
    <w:rsid w:val="0045565F"/>
    <w:rsid w:val="00456AE4"/>
    <w:rsid w:val="00467F59"/>
    <w:rsid w:val="00472238"/>
    <w:rsid w:val="00482E3E"/>
    <w:rsid w:val="004838C7"/>
    <w:rsid w:val="00485889"/>
    <w:rsid w:val="00497979"/>
    <w:rsid w:val="00497F47"/>
    <w:rsid w:val="004A4F56"/>
    <w:rsid w:val="004C6DCF"/>
    <w:rsid w:val="004D6EE1"/>
    <w:rsid w:val="004E47A4"/>
    <w:rsid w:val="004F462E"/>
    <w:rsid w:val="00504992"/>
    <w:rsid w:val="005141A8"/>
    <w:rsid w:val="00516B48"/>
    <w:rsid w:val="005262CB"/>
    <w:rsid w:val="00544097"/>
    <w:rsid w:val="0055061C"/>
    <w:rsid w:val="00553854"/>
    <w:rsid w:val="00565094"/>
    <w:rsid w:val="005843AB"/>
    <w:rsid w:val="005A49E3"/>
    <w:rsid w:val="005B07A8"/>
    <w:rsid w:val="005B279E"/>
    <w:rsid w:val="005B4D48"/>
    <w:rsid w:val="005B5B36"/>
    <w:rsid w:val="005B6814"/>
    <w:rsid w:val="005B6BD8"/>
    <w:rsid w:val="005C6283"/>
    <w:rsid w:val="005F59F6"/>
    <w:rsid w:val="00606074"/>
    <w:rsid w:val="0061688C"/>
    <w:rsid w:val="00625C57"/>
    <w:rsid w:val="0064200E"/>
    <w:rsid w:val="006447A4"/>
    <w:rsid w:val="00651BF2"/>
    <w:rsid w:val="00656CAA"/>
    <w:rsid w:val="00667B76"/>
    <w:rsid w:val="00667D54"/>
    <w:rsid w:val="006D7D2E"/>
    <w:rsid w:val="006E3130"/>
    <w:rsid w:val="006E5AFC"/>
    <w:rsid w:val="006F15D8"/>
    <w:rsid w:val="006F20C6"/>
    <w:rsid w:val="006F3113"/>
    <w:rsid w:val="007009C3"/>
    <w:rsid w:val="00700D8A"/>
    <w:rsid w:val="00707B90"/>
    <w:rsid w:val="007115D4"/>
    <w:rsid w:val="00712EE5"/>
    <w:rsid w:val="007158C5"/>
    <w:rsid w:val="00716E59"/>
    <w:rsid w:val="00722BDB"/>
    <w:rsid w:val="007247A5"/>
    <w:rsid w:val="00725EE4"/>
    <w:rsid w:val="00743804"/>
    <w:rsid w:val="00753C09"/>
    <w:rsid w:val="007551E9"/>
    <w:rsid w:val="00755F7E"/>
    <w:rsid w:val="007572F7"/>
    <w:rsid w:val="007B103B"/>
    <w:rsid w:val="007B6145"/>
    <w:rsid w:val="007D04C0"/>
    <w:rsid w:val="007D4C7C"/>
    <w:rsid w:val="007E057F"/>
    <w:rsid w:val="00801BDA"/>
    <w:rsid w:val="00815244"/>
    <w:rsid w:val="00816E9F"/>
    <w:rsid w:val="0082758D"/>
    <w:rsid w:val="00830B1E"/>
    <w:rsid w:val="008327F7"/>
    <w:rsid w:val="00857AA9"/>
    <w:rsid w:val="008775EB"/>
    <w:rsid w:val="00894874"/>
    <w:rsid w:val="008960F0"/>
    <w:rsid w:val="008B3883"/>
    <w:rsid w:val="008B4068"/>
    <w:rsid w:val="008B58B4"/>
    <w:rsid w:val="008D68DB"/>
    <w:rsid w:val="008E52F3"/>
    <w:rsid w:val="008F41AC"/>
    <w:rsid w:val="009004F7"/>
    <w:rsid w:val="00903A6A"/>
    <w:rsid w:val="00904FCE"/>
    <w:rsid w:val="00906AD7"/>
    <w:rsid w:val="00910CD4"/>
    <w:rsid w:val="0095620D"/>
    <w:rsid w:val="00961D77"/>
    <w:rsid w:val="00965B0A"/>
    <w:rsid w:val="00972AAA"/>
    <w:rsid w:val="0097388F"/>
    <w:rsid w:val="00976945"/>
    <w:rsid w:val="00993FF7"/>
    <w:rsid w:val="009965B4"/>
    <w:rsid w:val="009E3CF8"/>
    <w:rsid w:val="00A0529F"/>
    <w:rsid w:val="00A349D4"/>
    <w:rsid w:val="00A41AF9"/>
    <w:rsid w:val="00A61917"/>
    <w:rsid w:val="00A61C9B"/>
    <w:rsid w:val="00A66F60"/>
    <w:rsid w:val="00A76747"/>
    <w:rsid w:val="00AC0DDC"/>
    <w:rsid w:val="00AC5358"/>
    <w:rsid w:val="00AD5101"/>
    <w:rsid w:val="00AF0844"/>
    <w:rsid w:val="00B02EBC"/>
    <w:rsid w:val="00B16D83"/>
    <w:rsid w:val="00B20DE7"/>
    <w:rsid w:val="00B23058"/>
    <w:rsid w:val="00B85FD7"/>
    <w:rsid w:val="00B86AE3"/>
    <w:rsid w:val="00B87845"/>
    <w:rsid w:val="00B9422C"/>
    <w:rsid w:val="00BA0A06"/>
    <w:rsid w:val="00BB3A43"/>
    <w:rsid w:val="00BB4FC2"/>
    <w:rsid w:val="00BC13DA"/>
    <w:rsid w:val="00BD2A31"/>
    <w:rsid w:val="00C048ED"/>
    <w:rsid w:val="00C21A96"/>
    <w:rsid w:val="00C23C5A"/>
    <w:rsid w:val="00C24D13"/>
    <w:rsid w:val="00C33442"/>
    <w:rsid w:val="00C3461D"/>
    <w:rsid w:val="00C6363D"/>
    <w:rsid w:val="00C71258"/>
    <w:rsid w:val="00C8238A"/>
    <w:rsid w:val="00C8352B"/>
    <w:rsid w:val="00C90126"/>
    <w:rsid w:val="00CB56FE"/>
    <w:rsid w:val="00CB770D"/>
    <w:rsid w:val="00CC1CDC"/>
    <w:rsid w:val="00CD2E1F"/>
    <w:rsid w:val="00CE1E35"/>
    <w:rsid w:val="00CE4FAA"/>
    <w:rsid w:val="00CFE399"/>
    <w:rsid w:val="00D0730D"/>
    <w:rsid w:val="00D114D8"/>
    <w:rsid w:val="00D1630A"/>
    <w:rsid w:val="00D226F6"/>
    <w:rsid w:val="00D3224C"/>
    <w:rsid w:val="00D742B0"/>
    <w:rsid w:val="00D8466F"/>
    <w:rsid w:val="00D84B92"/>
    <w:rsid w:val="00D85DB6"/>
    <w:rsid w:val="00DA21DA"/>
    <w:rsid w:val="00DA4DD6"/>
    <w:rsid w:val="00DC4A0C"/>
    <w:rsid w:val="00DD4EBD"/>
    <w:rsid w:val="00DD7678"/>
    <w:rsid w:val="00DE1057"/>
    <w:rsid w:val="00DF41B8"/>
    <w:rsid w:val="00E21F19"/>
    <w:rsid w:val="00E238DF"/>
    <w:rsid w:val="00E678F9"/>
    <w:rsid w:val="00E76C2D"/>
    <w:rsid w:val="00E804BE"/>
    <w:rsid w:val="00E80FF2"/>
    <w:rsid w:val="00E814F7"/>
    <w:rsid w:val="00E83001"/>
    <w:rsid w:val="00E86C7B"/>
    <w:rsid w:val="00E86D77"/>
    <w:rsid w:val="00E91570"/>
    <w:rsid w:val="00EA4599"/>
    <w:rsid w:val="00EB4245"/>
    <w:rsid w:val="00EB630E"/>
    <w:rsid w:val="00EC23A4"/>
    <w:rsid w:val="00ED785C"/>
    <w:rsid w:val="00F06109"/>
    <w:rsid w:val="00F11188"/>
    <w:rsid w:val="00F25CD9"/>
    <w:rsid w:val="00F35BCA"/>
    <w:rsid w:val="00F374CD"/>
    <w:rsid w:val="00F377BE"/>
    <w:rsid w:val="00F44705"/>
    <w:rsid w:val="00F526F0"/>
    <w:rsid w:val="00F65F93"/>
    <w:rsid w:val="00F80D26"/>
    <w:rsid w:val="00F935EB"/>
    <w:rsid w:val="00FA04F6"/>
    <w:rsid w:val="00FA245D"/>
    <w:rsid w:val="00FC630B"/>
    <w:rsid w:val="00FD0F54"/>
    <w:rsid w:val="00FD451C"/>
    <w:rsid w:val="00FD7C7E"/>
    <w:rsid w:val="00FE26D3"/>
    <w:rsid w:val="00FE4F0C"/>
    <w:rsid w:val="00FF747D"/>
    <w:rsid w:val="019C3493"/>
    <w:rsid w:val="01DDAC47"/>
    <w:rsid w:val="0549D26F"/>
    <w:rsid w:val="05C27166"/>
    <w:rsid w:val="06D198D8"/>
    <w:rsid w:val="0796B8A4"/>
    <w:rsid w:val="096124B6"/>
    <w:rsid w:val="0A5289C9"/>
    <w:rsid w:val="0BB1B34D"/>
    <w:rsid w:val="0BE208CC"/>
    <w:rsid w:val="0C78434C"/>
    <w:rsid w:val="0CA7453E"/>
    <w:rsid w:val="0CD6F395"/>
    <w:rsid w:val="0CF3EF6C"/>
    <w:rsid w:val="0D141DC1"/>
    <w:rsid w:val="0D52EA14"/>
    <w:rsid w:val="0E501B1B"/>
    <w:rsid w:val="0F1B899F"/>
    <w:rsid w:val="0FA471CD"/>
    <w:rsid w:val="10546646"/>
    <w:rsid w:val="11527A1F"/>
    <w:rsid w:val="15F0A2AD"/>
    <w:rsid w:val="166BAB7F"/>
    <w:rsid w:val="17278217"/>
    <w:rsid w:val="177018EB"/>
    <w:rsid w:val="1857F047"/>
    <w:rsid w:val="188367C7"/>
    <w:rsid w:val="18E7FDCD"/>
    <w:rsid w:val="1960C1E7"/>
    <w:rsid w:val="1B1DFAC4"/>
    <w:rsid w:val="1CA4B2E7"/>
    <w:rsid w:val="1E3DA219"/>
    <w:rsid w:val="1E739D50"/>
    <w:rsid w:val="1ECAC1BD"/>
    <w:rsid w:val="1F8DFDB7"/>
    <w:rsid w:val="20F11774"/>
    <w:rsid w:val="2160A9E8"/>
    <w:rsid w:val="22520880"/>
    <w:rsid w:val="231F0A9B"/>
    <w:rsid w:val="28A52D4A"/>
    <w:rsid w:val="2DD32CCC"/>
    <w:rsid w:val="2F272403"/>
    <w:rsid w:val="2F4FBDBE"/>
    <w:rsid w:val="302AC712"/>
    <w:rsid w:val="33BB2653"/>
    <w:rsid w:val="34A0A639"/>
    <w:rsid w:val="34BEB1A5"/>
    <w:rsid w:val="353CC7A0"/>
    <w:rsid w:val="36C8DFAE"/>
    <w:rsid w:val="37354AF4"/>
    <w:rsid w:val="3885CB72"/>
    <w:rsid w:val="388D89A5"/>
    <w:rsid w:val="3A64C540"/>
    <w:rsid w:val="40931979"/>
    <w:rsid w:val="4143394D"/>
    <w:rsid w:val="4569787E"/>
    <w:rsid w:val="45BD517C"/>
    <w:rsid w:val="4683D984"/>
    <w:rsid w:val="48F68F4D"/>
    <w:rsid w:val="4A1C65B6"/>
    <w:rsid w:val="4ED97EF4"/>
    <w:rsid w:val="4F16AF8A"/>
    <w:rsid w:val="4FF7BD5C"/>
    <w:rsid w:val="506B29CA"/>
    <w:rsid w:val="51B1C4E0"/>
    <w:rsid w:val="52580868"/>
    <w:rsid w:val="52FCFC3D"/>
    <w:rsid w:val="53060E40"/>
    <w:rsid w:val="542DE75A"/>
    <w:rsid w:val="564B647F"/>
    <w:rsid w:val="56DC717D"/>
    <w:rsid w:val="56E15CB5"/>
    <w:rsid w:val="56ED0747"/>
    <w:rsid w:val="57633C4A"/>
    <w:rsid w:val="5776CD8B"/>
    <w:rsid w:val="5A4F2AF4"/>
    <w:rsid w:val="5A684451"/>
    <w:rsid w:val="5A970C58"/>
    <w:rsid w:val="5BECF323"/>
    <w:rsid w:val="5BFCF8EB"/>
    <w:rsid w:val="5D8ED692"/>
    <w:rsid w:val="5EED6AB9"/>
    <w:rsid w:val="62B95950"/>
    <w:rsid w:val="652DB582"/>
    <w:rsid w:val="6597F039"/>
    <w:rsid w:val="6AEBE3A9"/>
    <w:rsid w:val="6B8A6F79"/>
    <w:rsid w:val="705829B8"/>
    <w:rsid w:val="73AB4429"/>
    <w:rsid w:val="7422F814"/>
    <w:rsid w:val="74778530"/>
    <w:rsid w:val="76272AB6"/>
    <w:rsid w:val="773D6EEA"/>
    <w:rsid w:val="7AB8CD13"/>
    <w:rsid w:val="7B30E7A7"/>
    <w:rsid w:val="7E3DF35F"/>
    <w:rsid w:val="7E5D4B57"/>
    <w:rsid w:val="7EE02B28"/>
    <w:rsid w:val="7F57FE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70495"/>
  <w15:chartTrackingRefBased/>
  <w15:docId w15:val="{F622BA4A-2028-4F13-AA57-67757D0B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78F9"/>
    <w:rPr>
      <w:rFonts w:ascii="Arial" w:hAnsi="Arial"/>
    </w:rPr>
  </w:style>
  <w:style w:type="paragraph" w:styleId="Heading1">
    <w:name w:val="heading 1"/>
    <w:basedOn w:val="Normal"/>
    <w:next w:val="Normal"/>
    <w:link w:val="Heading1Char"/>
    <w:autoRedefine/>
    <w:uiPriority w:val="9"/>
    <w:qFormat/>
    <w:rsid w:val="00140747"/>
    <w:pPr>
      <w:keepNext/>
      <w:keepLines/>
      <w:spacing w:before="360" w:after="80"/>
      <w:outlineLvl w:val="0"/>
    </w:pPr>
    <w:rPr>
      <w:rFonts w:cs="Arial" w:eastAsiaTheme="majorEastAsia"/>
      <w:b/>
      <w:color w:val="0F4761" w:themeColor="accent1" w:themeShade="BF"/>
      <w:sz w:val="40"/>
      <w:szCs w:val="28"/>
      <w:lang w:val="en-US"/>
    </w:rPr>
  </w:style>
  <w:style w:type="paragraph" w:styleId="Heading2">
    <w:name w:val="heading 2"/>
    <w:basedOn w:val="Normal"/>
    <w:next w:val="Normal"/>
    <w:link w:val="Heading2Char"/>
    <w:uiPriority w:val="9"/>
    <w:semiHidden/>
    <w:unhideWhenUsed/>
    <w:qFormat/>
    <w:rsid w:val="00C7125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25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0747"/>
    <w:rPr>
      <w:rFonts w:ascii="Arial" w:hAnsi="Arial" w:cs="Arial" w:eastAsiaTheme="majorEastAsia"/>
      <w:b/>
      <w:color w:val="0F4761" w:themeColor="accent1" w:themeShade="BF"/>
      <w:sz w:val="40"/>
      <w:szCs w:val="28"/>
      <w:lang w:val="en-US"/>
    </w:rPr>
  </w:style>
  <w:style w:type="character" w:styleId="Heading2Char" w:customStyle="1">
    <w:name w:val="Heading 2 Char"/>
    <w:basedOn w:val="DefaultParagraphFont"/>
    <w:link w:val="Heading2"/>
    <w:uiPriority w:val="9"/>
    <w:semiHidden/>
    <w:rsid w:val="00C7125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7125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7125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7125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7125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7125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7125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71258"/>
    <w:rPr>
      <w:rFonts w:eastAsiaTheme="majorEastAsia" w:cstheme="majorBidi"/>
      <w:color w:val="272727" w:themeColor="text1" w:themeTint="D8"/>
    </w:rPr>
  </w:style>
  <w:style w:type="paragraph" w:styleId="Title">
    <w:name w:val="Title"/>
    <w:basedOn w:val="Normal"/>
    <w:next w:val="Normal"/>
    <w:link w:val="TitleChar"/>
    <w:uiPriority w:val="10"/>
    <w:qFormat/>
    <w:rsid w:val="00C7125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7125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7125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71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258"/>
    <w:pPr>
      <w:spacing w:before="160"/>
      <w:jc w:val="center"/>
    </w:pPr>
    <w:rPr>
      <w:i/>
      <w:iCs/>
      <w:color w:val="404040" w:themeColor="text1" w:themeTint="BF"/>
    </w:rPr>
  </w:style>
  <w:style w:type="character" w:styleId="QuoteChar" w:customStyle="1">
    <w:name w:val="Quote Char"/>
    <w:basedOn w:val="DefaultParagraphFont"/>
    <w:link w:val="Quote"/>
    <w:uiPriority w:val="29"/>
    <w:rsid w:val="00C71258"/>
    <w:rPr>
      <w:i/>
      <w:iCs/>
      <w:color w:val="404040" w:themeColor="text1" w:themeTint="BF"/>
    </w:rPr>
  </w:style>
  <w:style w:type="paragraph" w:styleId="ListParagraph">
    <w:name w:val="List Paragraph"/>
    <w:basedOn w:val="Normal"/>
    <w:uiPriority w:val="34"/>
    <w:qFormat/>
    <w:rsid w:val="00C71258"/>
    <w:pPr>
      <w:ind w:left="720"/>
      <w:contextualSpacing/>
    </w:pPr>
  </w:style>
  <w:style w:type="character" w:styleId="IntenseEmphasis">
    <w:name w:val="Intense Emphasis"/>
    <w:basedOn w:val="DefaultParagraphFont"/>
    <w:uiPriority w:val="21"/>
    <w:qFormat/>
    <w:rsid w:val="00C71258"/>
    <w:rPr>
      <w:i/>
      <w:iCs/>
      <w:color w:val="0F4761" w:themeColor="accent1" w:themeShade="BF"/>
    </w:rPr>
  </w:style>
  <w:style w:type="paragraph" w:styleId="IntenseQuote">
    <w:name w:val="Intense Quote"/>
    <w:basedOn w:val="Normal"/>
    <w:next w:val="Normal"/>
    <w:link w:val="IntenseQuoteChar"/>
    <w:uiPriority w:val="30"/>
    <w:qFormat/>
    <w:rsid w:val="00C7125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71258"/>
    <w:rPr>
      <w:i/>
      <w:iCs/>
      <w:color w:val="0F4761" w:themeColor="accent1" w:themeShade="BF"/>
    </w:rPr>
  </w:style>
  <w:style w:type="character" w:styleId="IntenseReference">
    <w:name w:val="Intense Reference"/>
    <w:basedOn w:val="DefaultParagraphFont"/>
    <w:uiPriority w:val="32"/>
    <w:qFormat/>
    <w:rsid w:val="00C71258"/>
    <w:rPr>
      <w:b/>
      <w:bCs/>
      <w:smallCaps/>
      <w:color w:val="0F4761" w:themeColor="accent1" w:themeShade="BF"/>
      <w:spacing w:val="5"/>
    </w:rPr>
  </w:style>
  <w:style w:type="paragraph" w:styleId="CommentText">
    <w:name w:val="annotation text"/>
    <w:basedOn w:val="Normal"/>
    <w:link w:val="CommentTextChar"/>
    <w:uiPriority w:val="99"/>
    <w:unhideWhenUsed/>
    <w:rsid w:val="003E09A3"/>
    <w:pPr>
      <w:spacing w:line="240" w:lineRule="auto"/>
    </w:pPr>
    <w:rPr>
      <w:sz w:val="20"/>
      <w:szCs w:val="20"/>
    </w:rPr>
  </w:style>
  <w:style w:type="character" w:styleId="CommentTextChar" w:customStyle="1">
    <w:name w:val="Comment Text Char"/>
    <w:basedOn w:val="DefaultParagraphFont"/>
    <w:link w:val="CommentText"/>
    <w:uiPriority w:val="99"/>
    <w:rsid w:val="003E09A3"/>
    <w:rPr>
      <w:sz w:val="20"/>
      <w:szCs w:val="20"/>
    </w:rPr>
  </w:style>
  <w:style w:type="character" w:styleId="CommentReference">
    <w:name w:val="annotation reference"/>
    <w:basedOn w:val="DefaultParagraphFont"/>
    <w:uiPriority w:val="99"/>
    <w:semiHidden/>
    <w:unhideWhenUsed/>
    <w:rsid w:val="003E09A3"/>
    <w:rPr>
      <w:sz w:val="16"/>
      <w:szCs w:val="16"/>
    </w:rPr>
  </w:style>
  <w:style w:type="paragraph" w:styleId="Header">
    <w:name w:val="header"/>
    <w:basedOn w:val="Normal"/>
    <w:link w:val="HeaderChar"/>
    <w:uiPriority w:val="99"/>
    <w:unhideWhenUsed/>
    <w:rsid w:val="007B10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103B"/>
  </w:style>
  <w:style w:type="paragraph" w:styleId="Footer">
    <w:name w:val="footer"/>
    <w:basedOn w:val="Normal"/>
    <w:link w:val="FooterChar"/>
    <w:uiPriority w:val="99"/>
    <w:unhideWhenUsed/>
    <w:rsid w:val="007B10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103B"/>
  </w:style>
  <w:style w:type="table" w:styleId="TableGrid">
    <w:name w:val="Table Grid"/>
    <w:basedOn w:val="TableNormal"/>
    <w:uiPriority w:val="59"/>
    <w:rsid w:val="007B10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6F15D8"/>
    <w:rPr>
      <w:b/>
      <w:bCs/>
    </w:rPr>
  </w:style>
  <w:style w:type="character" w:styleId="CommentSubjectChar" w:customStyle="1">
    <w:name w:val="Comment Subject Char"/>
    <w:basedOn w:val="CommentTextChar"/>
    <w:link w:val="CommentSubject"/>
    <w:uiPriority w:val="99"/>
    <w:semiHidden/>
    <w:rsid w:val="006F15D8"/>
    <w:rPr>
      <w:b/>
      <w:bCs/>
      <w:sz w:val="20"/>
      <w:szCs w:val="20"/>
    </w:rPr>
  </w:style>
  <w:style w:type="paragraph" w:styleId="Revision">
    <w:name w:val="Revision"/>
    <w:hidden/>
    <w:uiPriority w:val="99"/>
    <w:semiHidden/>
    <w:rsid w:val="006F15D8"/>
    <w:pPr>
      <w:spacing w:after="0" w:line="240" w:lineRule="auto"/>
    </w:pPr>
  </w:style>
  <w:style w:type="paragraph" w:styleId="NoSpacing">
    <w:name w:val="No Spacing"/>
    <w:link w:val="NoSpacingChar"/>
    <w:uiPriority w:val="1"/>
    <w:qFormat/>
    <w:rsid w:val="007D4C7C"/>
    <w:pPr>
      <w:spacing w:after="0" w:line="240" w:lineRule="auto"/>
    </w:pPr>
    <w:rPr>
      <w:rFonts w:eastAsiaTheme="minorEastAsia"/>
      <w:kern w:val="0"/>
      <w:sz w:val="22"/>
      <w:szCs w:val="22"/>
      <w:lang w:eastAsia="en-IE"/>
      <w14:ligatures w14:val="none"/>
    </w:rPr>
  </w:style>
  <w:style w:type="character" w:styleId="NoSpacingChar" w:customStyle="1">
    <w:name w:val="No Spacing Char"/>
    <w:basedOn w:val="DefaultParagraphFont"/>
    <w:link w:val="NoSpacing"/>
    <w:uiPriority w:val="1"/>
    <w:rsid w:val="007D4C7C"/>
    <w:rPr>
      <w:rFonts w:eastAsiaTheme="minorEastAsia"/>
      <w:kern w:val="0"/>
      <w:sz w:val="22"/>
      <w:szCs w:val="22"/>
      <w:lang w:eastAsia="en-IE"/>
      <w14:ligatures w14:val="none"/>
    </w:rPr>
  </w:style>
  <w:style w:type="paragraph" w:styleId="TOCHeading">
    <w:name w:val="TOC Heading"/>
    <w:basedOn w:val="Heading1"/>
    <w:next w:val="Normal"/>
    <w:uiPriority w:val="39"/>
    <w:unhideWhenUsed/>
    <w:qFormat/>
    <w:rsid w:val="007D4C7C"/>
    <w:pPr>
      <w:spacing w:before="240" w:after="0" w:line="259" w:lineRule="auto"/>
      <w:outlineLvl w:val="9"/>
    </w:pPr>
    <w:rPr>
      <w:kern w:val="0"/>
      <w:sz w:val="32"/>
      <w:szCs w:val="32"/>
      <w:lang w:eastAsia="en-IE"/>
      <w14:ligatures w14:val="none"/>
    </w:rPr>
  </w:style>
  <w:style w:type="paragraph" w:styleId="TOC1">
    <w:name w:val="toc 1"/>
    <w:basedOn w:val="Normal"/>
    <w:next w:val="Normal"/>
    <w:autoRedefine/>
    <w:uiPriority w:val="39"/>
    <w:unhideWhenUsed/>
    <w:rsid w:val="007D4C7C"/>
    <w:pPr>
      <w:spacing w:after="100"/>
    </w:pPr>
  </w:style>
  <w:style w:type="character" w:styleId="Hyperlink">
    <w:name w:val="Hyperlink"/>
    <w:basedOn w:val="DefaultParagraphFont"/>
    <w:uiPriority w:val="99"/>
    <w:unhideWhenUsed/>
    <w:rsid w:val="007D4C7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image" Target="media/image4.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image" Target="media/image5.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FACBCA123AF3F44BD958D76A7924EC2" ma:contentTypeVersion="91" ma:contentTypeDescription="" ma:contentTypeScope="" ma:versionID="444edf05173672eefe4e2d80f4bfbce4">
  <xsd:schema xmlns:xsd="http://www.w3.org/2001/XMLSchema" xmlns:xs="http://www.w3.org/2001/XMLSchema" xmlns:p="http://schemas.microsoft.com/office/2006/metadata/properties" xmlns:ns2="79b60008-e4c5-4fd6-b7d0-f6bc2440885a" targetNamespace="http://schemas.microsoft.com/office/2006/metadata/properties" ma:root="true" ma:fieldsID="29917e28dc6d78f28d89cc8511482320" ns2:_="">
    <xsd:import namespace="79b60008-e4c5-4fd6-b7d0-f6bc2440885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60008-e4c5-4fd6-b7d0-f6bc2440885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ee64ab9-1752-47ff-a123-4f6b5f6d3fb0}" ma:internalName="TaxCatchAll" ma:showField="CatchAllData"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ee64ab9-1752-47ff-a123-4f6b5f6d3fb0}" ma:internalName="TaxCatchAllLabel" ma:readOnly="true" ma:showField="CatchAllDataLabel" ma:web="79b60008-e4c5-4fd6-b7d0-f6bc2440885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46c3e047-f773-42e4-8af2-2e2076a8926f"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baa881fc4ae443f9fdafbdd527793df xmlns="79b60008-e4c5-4fd6-b7d0-f6bc2440885a">
      <Terms xmlns="http://schemas.microsoft.com/office/infopath/2007/PartnerControls"/>
    </fbaa881fc4ae443f9fdafbdd527793df>
    <mbbd3fafa5ab4e5eb8a6a5e099cef439 xmlns="79b60008-e4c5-4fd6-b7d0-f6bc2440885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79b60008-e4c5-4fd6-b7d0-f6bc2440885a">
      <Value>20</Value>
      <Value>5</Value>
      <Value>4</Value>
      <Value>1</Value>
    </TaxCatchAll>
    <m02c691f3efa402dab5cbaa8c240a9e7 xmlns="79b60008-e4c5-4fd6-b7d0-f6bc2440885a">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3b62254c-e904-4561-8cae-dcbc9fc57010</TermId>
        </TermInfo>
      </Terms>
    </m02c691f3efa402dab5cbaa8c240a9e7>
    <_vti_ItemDeclaredRecord xmlns="79b60008-e4c5-4fd6-b7d0-f6bc2440885a" xsi:nil="true"/>
    <nb1b8a72855341e18dd75ce464e281f2 xmlns="79b60008-e4c5-4fd6-b7d0-f6bc2440885a">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79b60008-e4c5-4fd6-b7d0-f6bc2440885a">Live</eDocs_FileStatus>
    <eDocs_eFileName xmlns="79b60008-e4c5-4fd6-b7d0-f6bc2440885a">ELC003-001-2026</eDocs_eFileName>
    <h1f8bb4843d6459a8b809123185593c7 xmlns="79b60008-e4c5-4fd6-b7d0-f6bc2440885a">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46c3e047-f773-42e4-8af2-2e2076a8926f</TermId>
        </TermInfo>
      </Terms>
    </h1f8bb4843d6459a8b809123185593c7>
  </documentManagement>
</p:properties>
</file>

<file path=customXml/itemProps1.xml><?xml version="1.0" encoding="utf-8"?>
<ds:datastoreItem xmlns:ds="http://schemas.openxmlformats.org/officeDocument/2006/customXml" ds:itemID="{54212146-E4CF-4C17-87EC-A4C68ACFD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60008-e4c5-4fd6-b7d0-f6bc24408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B997B-5AD0-48B6-B2AE-644BF1908470}">
  <ds:schemaRefs>
    <ds:schemaRef ds:uri="http://schemas.openxmlformats.org/officeDocument/2006/bibliography"/>
  </ds:schemaRefs>
</ds:datastoreItem>
</file>

<file path=customXml/itemProps3.xml><?xml version="1.0" encoding="utf-8"?>
<ds:datastoreItem xmlns:ds="http://schemas.openxmlformats.org/officeDocument/2006/customXml" ds:itemID="{9E50BC1F-C055-4751-9084-4DA434A4F8CD}">
  <ds:schemaRefs>
    <ds:schemaRef ds:uri="http://schemas.microsoft.com/sharepoint/v3/contenttype/forms"/>
  </ds:schemaRefs>
</ds:datastoreItem>
</file>

<file path=customXml/itemProps4.xml><?xml version="1.0" encoding="utf-8"?>
<ds:datastoreItem xmlns:ds="http://schemas.openxmlformats.org/officeDocument/2006/customXml" ds:itemID="{2F335B01-2132-4F6F-BACF-08F0E27B97F3}">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9b60008-e4c5-4fd6-b7d0-f6bc2440885a"/>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BTS Desktop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Whittle (ELC)</dc:creator>
  <cp:keywords/>
  <dc:description/>
  <cp:lastModifiedBy>Adam Whittle (ELC)</cp:lastModifiedBy>
  <cp:revision>18</cp:revision>
  <cp:lastPrinted>2026-06-11T14:29:00Z</cp:lastPrinted>
  <dcterms:created xsi:type="dcterms:W3CDTF">2026-06-16T12:54:00Z</dcterms:created>
  <dcterms:modified xsi:type="dcterms:W3CDTF">2026-06-19T13:55:01Z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0x0101000BC94875665D404BB1351B53C41FD2C000DFACBCA123AF3F44BD958D76A7924EC2</vt:lpwstr>
  </property>
  <property fmtid="{D5CDD505-2E9C-101B-9397-08002B2CF9AE}" pid="3" name="eDocs_FileTopics">
    <vt:lpwstr>4;#Publications|3b62254c-e904-4561-8cae-dcbc9fc57010</vt:lpwstr>
  </property>
  <property fmtid="{D5CDD505-2E9C-101B-9397-08002B2CF9AE}" pid="4" name="eDocs_SecurityClassification">
    <vt:lpwstr>5;#Unclassified|85253a02-d239-4f6c-897f-b3c1807baee2</vt:lpwstr>
  </property>
  <property fmtid="{D5CDD505-2E9C-101B-9397-08002B2CF9AE}" pid="5" name="eDocs_Series">
    <vt:lpwstr>1;#003|46c3e047-f773-42e4-8af2-2e2076a8926f</vt:lpwstr>
  </property>
  <property fmtid="{D5CDD505-2E9C-101B-9397-08002B2CF9AE}" pid="6" name="eDocs_DocumentTopics">
    <vt:lpwstr/>
  </property>
  <property fmtid="{D5CDD505-2E9C-101B-9397-08002B2CF9AE}" pid="7" name="ge25f6a3ef6f42d4865685f2a74bf8c7">
    <vt:lpwstr/>
  </property>
  <property fmtid="{D5CDD505-2E9C-101B-9397-08002B2CF9AE}" pid="8" name="eDocs_RetentionPeriodTerm">
    <vt:lpwstr/>
  </property>
  <property fmtid="{D5CDD505-2E9C-101B-9397-08002B2CF9AE}" pid="9" name="eDocs_Year">
    <vt:lpwstr>20;#2026|56777836-4141-41a1-a1ec-87582b60a446</vt:lpwstr>
  </property>
</Properties>
</file>