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C669C" w14:textId="4DC0B48B" w:rsidR="0095437F" w:rsidRDefault="00D63893" w:rsidP="006B3E40">
      <w:pPr>
        <w:jc w:val="center"/>
        <w:rPr>
          <w:b/>
          <w:bCs/>
          <w:color w:val="00A9DB" w:themeColor="accent5"/>
          <w:sz w:val="32"/>
          <w:szCs w:val="32"/>
        </w:rPr>
      </w:pPr>
      <w:bookmarkStart w:id="0" w:name="_Toc226976363"/>
      <w:r>
        <w:rPr>
          <w:b/>
          <w:bCs/>
          <w:noProof/>
          <w:color w:val="00A9DB" w:themeColor="accent5"/>
          <w:sz w:val="32"/>
          <w:szCs w:val="32"/>
        </w:rPr>
        <w:drawing>
          <wp:anchor distT="0" distB="0" distL="114300" distR="114300" simplePos="0" relativeHeight="251658240" behindDoc="0" locked="0" layoutInCell="1" allowOverlap="1" wp14:anchorId="18E828E2" wp14:editId="6F3BEF5C">
            <wp:simplePos x="0" y="0"/>
            <wp:positionH relativeFrom="page">
              <wp:align>left</wp:align>
            </wp:positionH>
            <wp:positionV relativeFrom="paragraph">
              <wp:posOffset>-1228725</wp:posOffset>
            </wp:positionV>
            <wp:extent cx="7771885" cy="10991850"/>
            <wp:effectExtent l="0" t="0" r="635" b="0"/>
            <wp:wrapNone/>
            <wp:docPr id="48574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71885" cy="10991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0793F9" w14:textId="7BFB6F6D" w:rsidR="0095437F" w:rsidRDefault="0095437F">
      <w:pPr>
        <w:rPr>
          <w:b/>
          <w:bCs/>
          <w:color w:val="00A9DB" w:themeColor="accent5"/>
          <w:sz w:val="32"/>
          <w:szCs w:val="32"/>
        </w:rPr>
      </w:pPr>
      <w:r>
        <w:rPr>
          <w:b/>
          <w:bCs/>
          <w:color w:val="00A9DB" w:themeColor="accent5"/>
          <w:sz w:val="32"/>
          <w:szCs w:val="32"/>
        </w:rPr>
        <w:br w:type="page"/>
      </w:r>
    </w:p>
    <w:p w14:paraId="13CABD5B" w14:textId="27094686" w:rsidR="006B3E40" w:rsidRPr="004C58F1" w:rsidRDefault="00963036" w:rsidP="004C58F1">
      <w:pPr>
        <w:pStyle w:val="Title"/>
        <w:jc w:val="center"/>
        <w:rPr>
          <w:b/>
          <w:bCs/>
        </w:rPr>
      </w:pPr>
      <w:r w:rsidRPr="004C58F1">
        <w:rPr>
          <w:b/>
          <w:bCs/>
        </w:rPr>
        <w:lastRenderedPageBreak/>
        <w:t>Research Report</w:t>
      </w:r>
    </w:p>
    <w:p w14:paraId="0AABC089" w14:textId="495C4131" w:rsidR="006B3E40" w:rsidRPr="004C58F1" w:rsidRDefault="004339B6" w:rsidP="004C58F1">
      <w:pPr>
        <w:pStyle w:val="Title"/>
        <w:jc w:val="center"/>
        <w:rPr>
          <w:b/>
          <w:bCs/>
        </w:rPr>
      </w:pPr>
      <w:r w:rsidRPr="004C58F1">
        <w:rPr>
          <w:b/>
          <w:bCs/>
        </w:rPr>
        <w:t>Review of e</w:t>
      </w:r>
      <w:r w:rsidR="005104F3" w:rsidRPr="004C58F1">
        <w:rPr>
          <w:b/>
          <w:bCs/>
        </w:rPr>
        <w:t>lectoral participation</w:t>
      </w:r>
      <w:r w:rsidR="009F6699" w:rsidRPr="004C58F1">
        <w:rPr>
          <w:b/>
          <w:bCs/>
        </w:rPr>
        <w:t xml:space="preserve"> and </w:t>
      </w:r>
      <w:r w:rsidR="00625CAF" w:rsidRPr="004C58F1">
        <w:rPr>
          <w:b/>
          <w:bCs/>
        </w:rPr>
        <w:t>inclusion</w:t>
      </w:r>
      <w:bookmarkEnd w:id="0"/>
    </w:p>
    <w:p w14:paraId="2F82489C" w14:textId="1C8CDA1F" w:rsidR="006B3E40" w:rsidRPr="004C58F1" w:rsidRDefault="00CA7104" w:rsidP="004C58F1">
      <w:pPr>
        <w:pStyle w:val="Title"/>
        <w:jc w:val="center"/>
        <w:rPr>
          <w:b/>
          <w:bCs/>
        </w:rPr>
      </w:pPr>
      <w:r>
        <w:rPr>
          <w:b/>
          <w:bCs/>
        </w:rPr>
        <w:t>August</w:t>
      </w:r>
      <w:r w:rsidR="006B3E40" w:rsidRPr="004C58F1">
        <w:rPr>
          <w:b/>
          <w:bCs/>
        </w:rPr>
        <w:t xml:space="preserve"> 2026</w:t>
      </w:r>
    </w:p>
    <w:p w14:paraId="0F2C5A68" w14:textId="4D6094C7" w:rsidR="006D4DE9" w:rsidRDefault="00410E0B">
      <w:pPr>
        <w:pStyle w:val="TOC1"/>
        <w:rPr>
          <w:b/>
          <w:bCs/>
          <w:sz w:val="28"/>
          <w:szCs w:val="28"/>
          <w:lang w:val="en-GB"/>
        </w:rPr>
      </w:pPr>
      <w:r w:rsidRPr="00963036">
        <w:rPr>
          <w:b/>
          <w:bCs/>
          <w:sz w:val="28"/>
          <w:szCs w:val="28"/>
          <w:lang w:val="en-GB"/>
        </w:rPr>
        <w:t>Content</w:t>
      </w:r>
      <w:r w:rsidR="00DE4EAF">
        <w:rPr>
          <w:b/>
          <w:bCs/>
          <w:sz w:val="28"/>
          <w:szCs w:val="28"/>
          <w:lang w:val="en-GB"/>
        </w:rPr>
        <w:t>s</w:t>
      </w:r>
    </w:p>
    <w:p w14:paraId="633AA90A" w14:textId="6A091A04" w:rsidR="00E11DEC" w:rsidRDefault="00410E0B">
      <w:pPr>
        <w:pStyle w:val="TOC1"/>
        <w:rPr>
          <w:rFonts w:asciiTheme="minorHAnsi" w:eastAsiaTheme="minorEastAsia" w:hAnsiTheme="minorHAnsi"/>
          <w:szCs w:val="24"/>
          <w:lang w:eastAsia="en-IE"/>
        </w:rPr>
      </w:pPr>
      <w:r>
        <w:rPr>
          <w:rFonts w:asciiTheme="majorHAnsi" w:eastAsiaTheme="majorEastAsia" w:hAnsiTheme="majorHAnsi" w:cstheme="majorBidi"/>
          <w:color w:val="003A77" w:themeColor="accent1" w:themeShade="BF"/>
          <w:kern w:val="0"/>
          <w:sz w:val="32"/>
          <w:szCs w:val="32"/>
          <w:lang w:eastAsia="en-IE"/>
          <w14:ligatures w14:val="none"/>
        </w:rPr>
        <w:fldChar w:fldCharType="begin"/>
      </w:r>
      <w:r>
        <w:instrText xml:space="preserve"> TOC \o "1-3" \h \z \u </w:instrText>
      </w:r>
      <w:r>
        <w:rPr>
          <w:rFonts w:asciiTheme="majorHAnsi" w:eastAsiaTheme="majorEastAsia" w:hAnsiTheme="majorHAnsi" w:cstheme="majorBidi"/>
          <w:color w:val="003A77" w:themeColor="accent1" w:themeShade="BF"/>
          <w:kern w:val="0"/>
          <w:sz w:val="32"/>
          <w:szCs w:val="32"/>
          <w:lang w:eastAsia="en-IE"/>
          <w14:ligatures w14:val="none"/>
        </w:rPr>
        <w:fldChar w:fldCharType="separate"/>
      </w:r>
      <w:hyperlink w:anchor="_Toc237790092" w:history="1">
        <w:r w:rsidR="00E11DEC" w:rsidRPr="006F35C0">
          <w:rPr>
            <w:rStyle w:val="Hyperlink"/>
          </w:rPr>
          <w:t>Introduction</w:t>
        </w:r>
        <w:r w:rsidR="00E11DEC">
          <w:rPr>
            <w:webHidden/>
          </w:rPr>
          <w:tab/>
        </w:r>
        <w:r w:rsidR="00E11DEC">
          <w:rPr>
            <w:webHidden/>
          </w:rPr>
          <w:fldChar w:fldCharType="begin"/>
        </w:r>
        <w:r w:rsidR="00E11DEC">
          <w:rPr>
            <w:webHidden/>
          </w:rPr>
          <w:instrText xml:space="preserve"> PAGEREF _Toc237790092 \h </w:instrText>
        </w:r>
        <w:r w:rsidR="00E11DEC">
          <w:rPr>
            <w:webHidden/>
          </w:rPr>
        </w:r>
        <w:r w:rsidR="00E11DEC">
          <w:rPr>
            <w:webHidden/>
          </w:rPr>
          <w:fldChar w:fldCharType="separate"/>
        </w:r>
        <w:r w:rsidR="00E11DEC">
          <w:rPr>
            <w:webHidden/>
          </w:rPr>
          <w:t>1</w:t>
        </w:r>
        <w:r w:rsidR="00E11DEC">
          <w:rPr>
            <w:webHidden/>
          </w:rPr>
          <w:fldChar w:fldCharType="end"/>
        </w:r>
      </w:hyperlink>
    </w:p>
    <w:p w14:paraId="5C73CE0E" w14:textId="4EEE0E33" w:rsidR="00E11DEC" w:rsidRDefault="00E11DEC">
      <w:pPr>
        <w:pStyle w:val="TOC1"/>
        <w:rPr>
          <w:rFonts w:asciiTheme="minorHAnsi" w:eastAsiaTheme="minorEastAsia" w:hAnsiTheme="minorHAnsi"/>
          <w:szCs w:val="24"/>
          <w:lang w:eastAsia="en-IE"/>
        </w:rPr>
      </w:pPr>
      <w:hyperlink w:anchor="_Toc237790093" w:history="1">
        <w:r w:rsidRPr="006F35C0">
          <w:rPr>
            <w:rStyle w:val="Hyperlink"/>
          </w:rPr>
          <w:t>Summary of key findings and next steps</w:t>
        </w:r>
        <w:r>
          <w:rPr>
            <w:webHidden/>
          </w:rPr>
          <w:tab/>
        </w:r>
        <w:r>
          <w:rPr>
            <w:webHidden/>
          </w:rPr>
          <w:fldChar w:fldCharType="begin"/>
        </w:r>
        <w:r>
          <w:rPr>
            <w:webHidden/>
          </w:rPr>
          <w:instrText xml:space="preserve"> PAGEREF _Toc237790093 \h </w:instrText>
        </w:r>
        <w:r>
          <w:rPr>
            <w:webHidden/>
          </w:rPr>
        </w:r>
        <w:r>
          <w:rPr>
            <w:webHidden/>
          </w:rPr>
          <w:fldChar w:fldCharType="separate"/>
        </w:r>
        <w:r>
          <w:rPr>
            <w:webHidden/>
          </w:rPr>
          <w:t>2</w:t>
        </w:r>
        <w:r>
          <w:rPr>
            <w:webHidden/>
          </w:rPr>
          <w:fldChar w:fldCharType="end"/>
        </w:r>
      </w:hyperlink>
    </w:p>
    <w:p w14:paraId="61B4DEBA" w14:textId="291219B7" w:rsidR="00E11DEC" w:rsidRDefault="00E11DEC">
      <w:pPr>
        <w:pStyle w:val="TOC1"/>
        <w:rPr>
          <w:rFonts w:asciiTheme="minorHAnsi" w:eastAsiaTheme="minorEastAsia" w:hAnsiTheme="minorHAnsi"/>
          <w:szCs w:val="24"/>
          <w:lang w:eastAsia="en-IE"/>
        </w:rPr>
      </w:pPr>
      <w:hyperlink w:anchor="_Toc237790094" w:history="1">
        <w:r w:rsidRPr="006F35C0">
          <w:rPr>
            <w:rStyle w:val="Hyperlink"/>
          </w:rPr>
          <w:t>1.Method and approach taken in this report</w:t>
        </w:r>
        <w:r>
          <w:rPr>
            <w:webHidden/>
          </w:rPr>
          <w:tab/>
        </w:r>
        <w:r>
          <w:rPr>
            <w:webHidden/>
          </w:rPr>
          <w:fldChar w:fldCharType="begin"/>
        </w:r>
        <w:r>
          <w:rPr>
            <w:webHidden/>
          </w:rPr>
          <w:instrText xml:space="preserve"> PAGEREF _Toc237790094 \h </w:instrText>
        </w:r>
        <w:r>
          <w:rPr>
            <w:webHidden/>
          </w:rPr>
        </w:r>
        <w:r>
          <w:rPr>
            <w:webHidden/>
          </w:rPr>
          <w:fldChar w:fldCharType="separate"/>
        </w:r>
        <w:r>
          <w:rPr>
            <w:webHidden/>
          </w:rPr>
          <w:t>8</w:t>
        </w:r>
        <w:r>
          <w:rPr>
            <w:webHidden/>
          </w:rPr>
          <w:fldChar w:fldCharType="end"/>
        </w:r>
      </w:hyperlink>
    </w:p>
    <w:p w14:paraId="72D17822" w14:textId="357E6DD3" w:rsidR="00E11DEC" w:rsidRDefault="00E11DEC">
      <w:pPr>
        <w:pStyle w:val="TOC2"/>
        <w:tabs>
          <w:tab w:val="right" w:leader="dot" w:pos="9016"/>
        </w:tabs>
        <w:rPr>
          <w:rFonts w:asciiTheme="minorHAnsi" w:eastAsiaTheme="minorEastAsia" w:hAnsiTheme="minorHAnsi"/>
          <w:noProof/>
          <w:szCs w:val="24"/>
          <w:lang w:eastAsia="en-IE"/>
        </w:rPr>
      </w:pPr>
      <w:hyperlink w:anchor="_Toc237790095" w:history="1">
        <w:r w:rsidRPr="006F35C0">
          <w:rPr>
            <w:rStyle w:val="Hyperlink"/>
            <w:noProof/>
          </w:rPr>
          <w:t>1.1 Measuring turnout</w:t>
        </w:r>
        <w:r>
          <w:rPr>
            <w:noProof/>
            <w:webHidden/>
          </w:rPr>
          <w:tab/>
        </w:r>
        <w:r>
          <w:rPr>
            <w:noProof/>
            <w:webHidden/>
          </w:rPr>
          <w:fldChar w:fldCharType="begin"/>
        </w:r>
        <w:r>
          <w:rPr>
            <w:noProof/>
            <w:webHidden/>
          </w:rPr>
          <w:instrText xml:space="preserve"> PAGEREF _Toc237790095 \h </w:instrText>
        </w:r>
        <w:r>
          <w:rPr>
            <w:noProof/>
            <w:webHidden/>
          </w:rPr>
        </w:r>
        <w:r>
          <w:rPr>
            <w:noProof/>
            <w:webHidden/>
          </w:rPr>
          <w:fldChar w:fldCharType="separate"/>
        </w:r>
        <w:r>
          <w:rPr>
            <w:noProof/>
            <w:webHidden/>
          </w:rPr>
          <w:t>8</w:t>
        </w:r>
        <w:r>
          <w:rPr>
            <w:noProof/>
            <w:webHidden/>
          </w:rPr>
          <w:fldChar w:fldCharType="end"/>
        </w:r>
      </w:hyperlink>
    </w:p>
    <w:p w14:paraId="68FAA623" w14:textId="3C91EEEE" w:rsidR="00E11DEC" w:rsidRDefault="00E11DEC">
      <w:pPr>
        <w:pStyle w:val="TOC2"/>
        <w:tabs>
          <w:tab w:val="right" w:leader="dot" w:pos="9016"/>
        </w:tabs>
        <w:rPr>
          <w:rFonts w:asciiTheme="minorHAnsi" w:eastAsiaTheme="minorEastAsia" w:hAnsiTheme="minorHAnsi"/>
          <w:noProof/>
          <w:szCs w:val="24"/>
          <w:lang w:eastAsia="en-IE"/>
        </w:rPr>
      </w:pPr>
      <w:hyperlink w:anchor="_Toc237790096" w:history="1">
        <w:r w:rsidRPr="006F35C0">
          <w:rPr>
            <w:rStyle w:val="Hyperlink"/>
            <w:noProof/>
          </w:rPr>
          <w:t>1.2 Measuring turnout for potentially under-reached groups in society</w:t>
        </w:r>
        <w:r>
          <w:rPr>
            <w:noProof/>
            <w:webHidden/>
          </w:rPr>
          <w:tab/>
        </w:r>
        <w:r>
          <w:rPr>
            <w:noProof/>
            <w:webHidden/>
          </w:rPr>
          <w:fldChar w:fldCharType="begin"/>
        </w:r>
        <w:r>
          <w:rPr>
            <w:noProof/>
            <w:webHidden/>
          </w:rPr>
          <w:instrText xml:space="preserve"> PAGEREF _Toc237790096 \h </w:instrText>
        </w:r>
        <w:r>
          <w:rPr>
            <w:noProof/>
            <w:webHidden/>
          </w:rPr>
        </w:r>
        <w:r>
          <w:rPr>
            <w:noProof/>
            <w:webHidden/>
          </w:rPr>
          <w:fldChar w:fldCharType="separate"/>
        </w:r>
        <w:r>
          <w:rPr>
            <w:noProof/>
            <w:webHidden/>
          </w:rPr>
          <w:t>9</w:t>
        </w:r>
        <w:r>
          <w:rPr>
            <w:noProof/>
            <w:webHidden/>
          </w:rPr>
          <w:fldChar w:fldCharType="end"/>
        </w:r>
      </w:hyperlink>
    </w:p>
    <w:p w14:paraId="72C47B3B" w14:textId="0CB6EC5B" w:rsidR="00E11DEC" w:rsidRDefault="00E11DEC">
      <w:pPr>
        <w:pStyle w:val="TOC2"/>
        <w:tabs>
          <w:tab w:val="right" w:leader="dot" w:pos="9016"/>
        </w:tabs>
        <w:rPr>
          <w:rFonts w:asciiTheme="minorHAnsi" w:eastAsiaTheme="minorEastAsia" w:hAnsiTheme="minorHAnsi"/>
          <w:noProof/>
          <w:szCs w:val="24"/>
          <w:lang w:eastAsia="en-IE"/>
        </w:rPr>
      </w:pPr>
      <w:hyperlink w:anchor="_Toc237790097" w:history="1">
        <w:r w:rsidRPr="006F35C0">
          <w:rPr>
            <w:rStyle w:val="Hyperlink"/>
            <w:noProof/>
          </w:rPr>
          <w:t>1.3 Research approach</w:t>
        </w:r>
        <w:r>
          <w:rPr>
            <w:noProof/>
            <w:webHidden/>
          </w:rPr>
          <w:tab/>
        </w:r>
        <w:r>
          <w:rPr>
            <w:noProof/>
            <w:webHidden/>
          </w:rPr>
          <w:fldChar w:fldCharType="begin"/>
        </w:r>
        <w:r>
          <w:rPr>
            <w:noProof/>
            <w:webHidden/>
          </w:rPr>
          <w:instrText xml:space="preserve"> PAGEREF _Toc237790097 \h </w:instrText>
        </w:r>
        <w:r>
          <w:rPr>
            <w:noProof/>
            <w:webHidden/>
          </w:rPr>
        </w:r>
        <w:r>
          <w:rPr>
            <w:noProof/>
            <w:webHidden/>
          </w:rPr>
          <w:fldChar w:fldCharType="separate"/>
        </w:r>
        <w:r>
          <w:rPr>
            <w:noProof/>
            <w:webHidden/>
          </w:rPr>
          <w:t>10</w:t>
        </w:r>
        <w:r>
          <w:rPr>
            <w:noProof/>
            <w:webHidden/>
          </w:rPr>
          <w:fldChar w:fldCharType="end"/>
        </w:r>
      </w:hyperlink>
    </w:p>
    <w:p w14:paraId="76B88390" w14:textId="77D36921" w:rsidR="00E11DEC" w:rsidRDefault="00E11DEC">
      <w:pPr>
        <w:pStyle w:val="TOC1"/>
        <w:rPr>
          <w:rFonts w:asciiTheme="minorHAnsi" w:eastAsiaTheme="minorEastAsia" w:hAnsiTheme="minorHAnsi"/>
          <w:szCs w:val="24"/>
          <w:lang w:eastAsia="en-IE"/>
        </w:rPr>
      </w:pPr>
      <w:hyperlink w:anchor="_Toc237790098" w:history="1">
        <w:r w:rsidRPr="006F35C0">
          <w:rPr>
            <w:rStyle w:val="Hyperlink"/>
          </w:rPr>
          <w:t>2. Explaining electoral participation</w:t>
        </w:r>
        <w:r>
          <w:rPr>
            <w:webHidden/>
          </w:rPr>
          <w:tab/>
        </w:r>
        <w:r>
          <w:rPr>
            <w:webHidden/>
          </w:rPr>
          <w:fldChar w:fldCharType="begin"/>
        </w:r>
        <w:r>
          <w:rPr>
            <w:webHidden/>
          </w:rPr>
          <w:instrText xml:space="preserve"> PAGEREF _Toc237790098 \h </w:instrText>
        </w:r>
        <w:r>
          <w:rPr>
            <w:webHidden/>
          </w:rPr>
        </w:r>
        <w:r>
          <w:rPr>
            <w:webHidden/>
          </w:rPr>
          <w:fldChar w:fldCharType="separate"/>
        </w:r>
        <w:r>
          <w:rPr>
            <w:webHidden/>
          </w:rPr>
          <w:t>11</w:t>
        </w:r>
        <w:r>
          <w:rPr>
            <w:webHidden/>
          </w:rPr>
          <w:fldChar w:fldCharType="end"/>
        </w:r>
      </w:hyperlink>
    </w:p>
    <w:p w14:paraId="1F9C1257" w14:textId="1963D76F" w:rsidR="00E11DEC" w:rsidRDefault="00E11DEC">
      <w:pPr>
        <w:pStyle w:val="TOC2"/>
        <w:tabs>
          <w:tab w:val="right" w:leader="dot" w:pos="9016"/>
        </w:tabs>
        <w:rPr>
          <w:rFonts w:asciiTheme="minorHAnsi" w:eastAsiaTheme="minorEastAsia" w:hAnsiTheme="minorHAnsi"/>
          <w:noProof/>
          <w:szCs w:val="24"/>
          <w:lang w:eastAsia="en-IE"/>
        </w:rPr>
      </w:pPr>
      <w:hyperlink w:anchor="_Toc237790099" w:history="1">
        <w:r w:rsidRPr="006F35C0">
          <w:rPr>
            <w:rStyle w:val="Hyperlink"/>
            <w:noProof/>
          </w:rPr>
          <w:t>2.1 What explains participation and what factors are associated with turnout?</w:t>
        </w:r>
        <w:r>
          <w:rPr>
            <w:noProof/>
            <w:webHidden/>
          </w:rPr>
          <w:tab/>
        </w:r>
        <w:r>
          <w:rPr>
            <w:noProof/>
            <w:webHidden/>
          </w:rPr>
          <w:fldChar w:fldCharType="begin"/>
        </w:r>
        <w:r>
          <w:rPr>
            <w:noProof/>
            <w:webHidden/>
          </w:rPr>
          <w:instrText xml:space="preserve"> PAGEREF _Toc237790099 \h </w:instrText>
        </w:r>
        <w:r>
          <w:rPr>
            <w:noProof/>
            <w:webHidden/>
          </w:rPr>
        </w:r>
        <w:r>
          <w:rPr>
            <w:noProof/>
            <w:webHidden/>
          </w:rPr>
          <w:fldChar w:fldCharType="separate"/>
        </w:r>
        <w:r>
          <w:rPr>
            <w:noProof/>
            <w:webHidden/>
          </w:rPr>
          <w:t>11</w:t>
        </w:r>
        <w:r>
          <w:rPr>
            <w:noProof/>
            <w:webHidden/>
          </w:rPr>
          <w:fldChar w:fldCharType="end"/>
        </w:r>
      </w:hyperlink>
    </w:p>
    <w:p w14:paraId="41786427" w14:textId="5CB8A3D8" w:rsidR="00E11DEC" w:rsidRDefault="00E11DEC">
      <w:pPr>
        <w:pStyle w:val="TOC2"/>
        <w:tabs>
          <w:tab w:val="right" w:leader="dot" w:pos="9016"/>
        </w:tabs>
        <w:rPr>
          <w:rFonts w:asciiTheme="minorHAnsi" w:eastAsiaTheme="minorEastAsia" w:hAnsiTheme="minorHAnsi"/>
          <w:noProof/>
          <w:szCs w:val="24"/>
          <w:lang w:eastAsia="en-IE"/>
        </w:rPr>
      </w:pPr>
      <w:hyperlink w:anchor="_Toc237790100" w:history="1">
        <w:r w:rsidRPr="006F35C0">
          <w:rPr>
            <w:rStyle w:val="Hyperlink"/>
            <w:noProof/>
          </w:rPr>
          <w:t>2.2 Electoral participation and inclusion in Ireland</w:t>
        </w:r>
        <w:r>
          <w:rPr>
            <w:noProof/>
            <w:webHidden/>
          </w:rPr>
          <w:tab/>
        </w:r>
        <w:r>
          <w:rPr>
            <w:noProof/>
            <w:webHidden/>
          </w:rPr>
          <w:fldChar w:fldCharType="begin"/>
        </w:r>
        <w:r>
          <w:rPr>
            <w:noProof/>
            <w:webHidden/>
          </w:rPr>
          <w:instrText xml:space="preserve"> PAGEREF _Toc237790100 \h </w:instrText>
        </w:r>
        <w:r>
          <w:rPr>
            <w:noProof/>
            <w:webHidden/>
          </w:rPr>
        </w:r>
        <w:r>
          <w:rPr>
            <w:noProof/>
            <w:webHidden/>
          </w:rPr>
          <w:fldChar w:fldCharType="separate"/>
        </w:r>
        <w:r>
          <w:rPr>
            <w:noProof/>
            <w:webHidden/>
          </w:rPr>
          <w:t>13</w:t>
        </w:r>
        <w:r>
          <w:rPr>
            <w:noProof/>
            <w:webHidden/>
          </w:rPr>
          <w:fldChar w:fldCharType="end"/>
        </w:r>
      </w:hyperlink>
    </w:p>
    <w:p w14:paraId="42A7101F" w14:textId="6B671865" w:rsidR="00E11DEC" w:rsidRDefault="00E11DEC">
      <w:pPr>
        <w:pStyle w:val="TOC2"/>
        <w:tabs>
          <w:tab w:val="right" w:leader="dot" w:pos="9016"/>
        </w:tabs>
        <w:rPr>
          <w:rFonts w:asciiTheme="minorHAnsi" w:eastAsiaTheme="minorEastAsia" w:hAnsiTheme="minorHAnsi"/>
          <w:noProof/>
          <w:szCs w:val="24"/>
          <w:lang w:eastAsia="en-IE"/>
        </w:rPr>
      </w:pPr>
      <w:hyperlink w:anchor="_Toc237790101" w:history="1">
        <w:r w:rsidRPr="006F35C0">
          <w:rPr>
            <w:rStyle w:val="Hyperlink"/>
            <w:noProof/>
          </w:rPr>
          <w:t>2.3 Conclusion on factors associated with electoral participation and enabling policies</w:t>
        </w:r>
        <w:r>
          <w:rPr>
            <w:noProof/>
            <w:webHidden/>
          </w:rPr>
          <w:tab/>
        </w:r>
        <w:r>
          <w:rPr>
            <w:noProof/>
            <w:webHidden/>
          </w:rPr>
          <w:fldChar w:fldCharType="begin"/>
        </w:r>
        <w:r>
          <w:rPr>
            <w:noProof/>
            <w:webHidden/>
          </w:rPr>
          <w:instrText xml:space="preserve"> PAGEREF _Toc237790101 \h </w:instrText>
        </w:r>
        <w:r>
          <w:rPr>
            <w:noProof/>
            <w:webHidden/>
          </w:rPr>
        </w:r>
        <w:r>
          <w:rPr>
            <w:noProof/>
            <w:webHidden/>
          </w:rPr>
          <w:fldChar w:fldCharType="separate"/>
        </w:r>
        <w:r>
          <w:rPr>
            <w:noProof/>
            <w:webHidden/>
          </w:rPr>
          <w:t>18</w:t>
        </w:r>
        <w:r>
          <w:rPr>
            <w:noProof/>
            <w:webHidden/>
          </w:rPr>
          <w:fldChar w:fldCharType="end"/>
        </w:r>
      </w:hyperlink>
    </w:p>
    <w:p w14:paraId="1E225AF1" w14:textId="775754CE" w:rsidR="00E11DEC" w:rsidRDefault="00E11DEC">
      <w:pPr>
        <w:pStyle w:val="TOC1"/>
        <w:rPr>
          <w:rFonts w:asciiTheme="minorHAnsi" w:eastAsiaTheme="minorEastAsia" w:hAnsiTheme="minorHAnsi"/>
          <w:szCs w:val="24"/>
          <w:lang w:eastAsia="en-IE"/>
        </w:rPr>
      </w:pPr>
      <w:hyperlink w:anchor="_Toc237790102" w:history="1">
        <w:r w:rsidRPr="006F35C0">
          <w:rPr>
            <w:rStyle w:val="Hyperlink"/>
          </w:rPr>
          <w:t>3. Electoral participation and barriers to participation amongst groups</w:t>
        </w:r>
        <w:r>
          <w:rPr>
            <w:webHidden/>
          </w:rPr>
          <w:tab/>
        </w:r>
        <w:r>
          <w:rPr>
            <w:webHidden/>
          </w:rPr>
          <w:fldChar w:fldCharType="begin"/>
        </w:r>
        <w:r>
          <w:rPr>
            <w:webHidden/>
          </w:rPr>
          <w:instrText xml:space="preserve"> PAGEREF _Toc237790102 \h </w:instrText>
        </w:r>
        <w:r>
          <w:rPr>
            <w:webHidden/>
          </w:rPr>
        </w:r>
        <w:r>
          <w:rPr>
            <w:webHidden/>
          </w:rPr>
          <w:fldChar w:fldCharType="separate"/>
        </w:r>
        <w:r>
          <w:rPr>
            <w:webHidden/>
          </w:rPr>
          <w:t>21</w:t>
        </w:r>
        <w:r>
          <w:rPr>
            <w:webHidden/>
          </w:rPr>
          <w:fldChar w:fldCharType="end"/>
        </w:r>
      </w:hyperlink>
    </w:p>
    <w:p w14:paraId="270795AF" w14:textId="52EFE7EF" w:rsidR="00E11DEC" w:rsidRDefault="00E11DEC">
      <w:pPr>
        <w:pStyle w:val="TOC1"/>
        <w:rPr>
          <w:rFonts w:asciiTheme="minorHAnsi" w:eastAsiaTheme="minorEastAsia" w:hAnsiTheme="minorHAnsi"/>
          <w:szCs w:val="24"/>
          <w:lang w:eastAsia="en-IE"/>
        </w:rPr>
      </w:pPr>
      <w:hyperlink w:anchor="_Toc237790103" w:history="1">
        <w:r w:rsidRPr="006F35C0">
          <w:rPr>
            <w:rStyle w:val="Hyperlink"/>
          </w:rPr>
          <w:t>3.1 Disabled persons</w:t>
        </w:r>
        <w:r>
          <w:rPr>
            <w:webHidden/>
          </w:rPr>
          <w:tab/>
        </w:r>
        <w:r>
          <w:rPr>
            <w:webHidden/>
          </w:rPr>
          <w:fldChar w:fldCharType="begin"/>
        </w:r>
        <w:r>
          <w:rPr>
            <w:webHidden/>
          </w:rPr>
          <w:instrText xml:space="preserve"> PAGEREF _Toc237790103 \h </w:instrText>
        </w:r>
        <w:r>
          <w:rPr>
            <w:webHidden/>
          </w:rPr>
        </w:r>
        <w:r>
          <w:rPr>
            <w:webHidden/>
          </w:rPr>
          <w:fldChar w:fldCharType="separate"/>
        </w:r>
        <w:r>
          <w:rPr>
            <w:webHidden/>
          </w:rPr>
          <w:t>21</w:t>
        </w:r>
        <w:r>
          <w:rPr>
            <w:webHidden/>
          </w:rPr>
          <w:fldChar w:fldCharType="end"/>
        </w:r>
      </w:hyperlink>
    </w:p>
    <w:p w14:paraId="69063503" w14:textId="4C2AD315" w:rsidR="00E11DEC" w:rsidRDefault="00E11DEC">
      <w:pPr>
        <w:pStyle w:val="TOC2"/>
        <w:tabs>
          <w:tab w:val="right" w:leader="dot" w:pos="9016"/>
        </w:tabs>
        <w:rPr>
          <w:rFonts w:asciiTheme="minorHAnsi" w:eastAsiaTheme="minorEastAsia" w:hAnsiTheme="minorHAnsi"/>
          <w:noProof/>
          <w:szCs w:val="24"/>
          <w:lang w:eastAsia="en-IE"/>
        </w:rPr>
      </w:pPr>
      <w:hyperlink w:anchor="_Toc237790104" w:history="1">
        <w:r w:rsidRPr="006F35C0">
          <w:rPr>
            <w:rStyle w:val="Hyperlink"/>
            <w:noProof/>
          </w:rPr>
          <w:t>(i) Legislative and policy context legislative context</w:t>
        </w:r>
        <w:r>
          <w:rPr>
            <w:noProof/>
            <w:webHidden/>
          </w:rPr>
          <w:tab/>
        </w:r>
        <w:r>
          <w:rPr>
            <w:noProof/>
            <w:webHidden/>
          </w:rPr>
          <w:fldChar w:fldCharType="begin"/>
        </w:r>
        <w:r>
          <w:rPr>
            <w:noProof/>
            <w:webHidden/>
          </w:rPr>
          <w:instrText xml:space="preserve"> PAGEREF _Toc237790104 \h </w:instrText>
        </w:r>
        <w:r>
          <w:rPr>
            <w:noProof/>
            <w:webHidden/>
          </w:rPr>
        </w:r>
        <w:r>
          <w:rPr>
            <w:noProof/>
            <w:webHidden/>
          </w:rPr>
          <w:fldChar w:fldCharType="separate"/>
        </w:r>
        <w:r>
          <w:rPr>
            <w:noProof/>
            <w:webHidden/>
          </w:rPr>
          <w:t>21</w:t>
        </w:r>
        <w:r>
          <w:rPr>
            <w:noProof/>
            <w:webHidden/>
          </w:rPr>
          <w:fldChar w:fldCharType="end"/>
        </w:r>
      </w:hyperlink>
    </w:p>
    <w:p w14:paraId="2E2C9725" w14:textId="27CD5FAA" w:rsidR="00E11DEC" w:rsidRDefault="00E11DEC">
      <w:pPr>
        <w:pStyle w:val="TOC2"/>
        <w:tabs>
          <w:tab w:val="right" w:leader="dot" w:pos="9016"/>
        </w:tabs>
        <w:rPr>
          <w:rFonts w:asciiTheme="minorHAnsi" w:eastAsiaTheme="minorEastAsia" w:hAnsiTheme="minorHAnsi"/>
          <w:noProof/>
          <w:szCs w:val="24"/>
          <w:lang w:eastAsia="en-IE"/>
        </w:rPr>
      </w:pPr>
      <w:hyperlink w:anchor="_Toc237790105" w:history="1">
        <w:r w:rsidRPr="006F35C0">
          <w:rPr>
            <w:rStyle w:val="Hyperlink"/>
            <w:noProof/>
          </w:rPr>
          <w:t>(ii) Data on electoral participation</w:t>
        </w:r>
        <w:r>
          <w:rPr>
            <w:noProof/>
            <w:webHidden/>
          </w:rPr>
          <w:tab/>
        </w:r>
        <w:r>
          <w:rPr>
            <w:noProof/>
            <w:webHidden/>
          </w:rPr>
          <w:fldChar w:fldCharType="begin"/>
        </w:r>
        <w:r>
          <w:rPr>
            <w:noProof/>
            <w:webHidden/>
          </w:rPr>
          <w:instrText xml:space="preserve"> PAGEREF _Toc237790105 \h </w:instrText>
        </w:r>
        <w:r>
          <w:rPr>
            <w:noProof/>
            <w:webHidden/>
          </w:rPr>
        </w:r>
        <w:r>
          <w:rPr>
            <w:noProof/>
            <w:webHidden/>
          </w:rPr>
          <w:fldChar w:fldCharType="separate"/>
        </w:r>
        <w:r>
          <w:rPr>
            <w:noProof/>
            <w:webHidden/>
          </w:rPr>
          <w:t>22</w:t>
        </w:r>
        <w:r>
          <w:rPr>
            <w:noProof/>
            <w:webHidden/>
          </w:rPr>
          <w:fldChar w:fldCharType="end"/>
        </w:r>
      </w:hyperlink>
    </w:p>
    <w:p w14:paraId="7FAF4539" w14:textId="66B3950C" w:rsidR="00E11DEC" w:rsidRDefault="00E11DEC">
      <w:pPr>
        <w:pStyle w:val="TOC2"/>
        <w:tabs>
          <w:tab w:val="right" w:leader="dot" w:pos="9016"/>
        </w:tabs>
        <w:rPr>
          <w:rFonts w:asciiTheme="minorHAnsi" w:eastAsiaTheme="minorEastAsia" w:hAnsiTheme="minorHAnsi"/>
          <w:noProof/>
          <w:szCs w:val="24"/>
          <w:lang w:eastAsia="en-IE"/>
        </w:rPr>
      </w:pPr>
      <w:hyperlink w:anchor="_Toc237790106" w:history="1">
        <w:r w:rsidRPr="006F35C0">
          <w:rPr>
            <w:rStyle w:val="Hyperlink"/>
            <w:noProof/>
          </w:rPr>
          <w:t>(iii) Electoral participation by people with disability</w:t>
        </w:r>
        <w:r>
          <w:rPr>
            <w:noProof/>
            <w:webHidden/>
          </w:rPr>
          <w:tab/>
        </w:r>
        <w:r>
          <w:rPr>
            <w:noProof/>
            <w:webHidden/>
          </w:rPr>
          <w:fldChar w:fldCharType="begin"/>
        </w:r>
        <w:r>
          <w:rPr>
            <w:noProof/>
            <w:webHidden/>
          </w:rPr>
          <w:instrText xml:space="preserve"> PAGEREF _Toc237790106 \h </w:instrText>
        </w:r>
        <w:r>
          <w:rPr>
            <w:noProof/>
            <w:webHidden/>
          </w:rPr>
        </w:r>
        <w:r>
          <w:rPr>
            <w:noProof/>
            <w:webHidden/>
          </w:rPr>
          <w:fldChar w:fldCharType="separate"/>
        </w:r>
        <w:r>
          <w:rPr>
            <w:noProof/>
            <w:webHidden/>
          </w:rPr>
          <w:t>22</w:t>
        </w:r>
        <w:r>
          <w:rPr>
            <w:noProof/>
            <w:webHidden/>
          </w:rPr>
          <w:fldChar w:fldCharType="end"/>
        </w:r>
      </w:hyperlink>
    </w:p>
    <w:p w14:paraId="01FF934C" w14:textId="03614F49" w:rsidR="00E11DEC" w:rsidRDefault="00E11DEC">
      <w:pPr>
        <w:pStyle w:val="TOC2"/>
        <w:tabs>
          <w:tab w:val="right" w:leader="dot" w:pos="9016"/>
        </w:tabs>
        <w:rPr>
          <w:rFonts w:asciiTheme="minorHAnsi" w:eastAsiaTheme="minorEastAsia" w:hAnsiTheme="minorHAnsi"/>
          <w:noProof/>
          <w:szCs w:val="24"/>
          <w:lang w:eastAsia="en-IE"/>
        </w:rPr>
      </w:pPr>
      <w:hyperlink w:anchor="_Toc237790107" w:history="1">
        <w:r w:rsidRPr="006F35C0">
          <w:rPr>
            <w:rStyle w:val="Hyperlink"/>
            <w:noProof/>
          </w:rPr>
          <w:t>(iv) Electoral participation by disabled people in Ireland</w:t>
        </w:r>
        <w:r>
          <w:rPr>
            <w:noProof/>
            <w:webHidden/>
          </w:rPr>
          <w:tab/>
        </w:r>
        <w:r>
          <w:rPr>
            <w:noProof/>
            <w:webHidden/>
          </w:rPr>
          <w:fldChar w:fldCharType="begin"/>
        </w:r>
        <w:r>
          <w:rPr>
            <w:noProof/>
            <w:webHidden/>
          </w:rPr>
          <w:instrText xml:space="preserve"> PAGEREF _Toc237790107 \h </w:instrText>
        </w:r>
        <w:r>
          <w:rPr>
            <w:noProof/>
            <w:webHidden/>
          </w:rPr>
        </w:r>
        <w:r>
          <w:rPr>
            <w:noProof/>
            <w:webHidden/>
          </w:rPr>
          <w:fldChar w:fldCharType="separate"/>
        </w:r>
        <w:r>
          <w:rPr>
            <w:noProof/>
            <w:webHidden/>
          </w:rPr>
          <w:t>24</w:t>
        </w:r>
        <w:r>
          <w:rPr>
            <w:noProof/>
            <w:webHidden/>
          </w:rPr>
          <w:fldChar w:fldCharType="end"/>
        </w:r>
      </w:hyperlink>
    </w:p>
    <w:p w14:paraId="44C27A30" w14:textId="61F7E5DD" w:rsidR="00E11DEC" w:rsidRDefault="00E11DEC">
      <w:pPr>
        <w:pStyle w:val="TOC2"/>
        <w:tabs>
          <w:tab w:val="right" w:leader="dot" w:pos="9016"/>
        </w:tabs>
        <w:rPr>
          <w:rFonts w:asciiTheme="minorHAnsi" w:eastAsiaTheme="minorEastAsia" w:hAnsiTheme="minorHAnsi"/>
          <w:noProof/>
          <w:szCs w:val="24"/>
          <w:lang w:eastAsia="en-IE"/>
        </w:rPr>
      </w:pPr>
      <w:hyperlink w:anchor="_Toc237790108" w:history="1">
        <w:r w:rsidRPr="006F35C0">
          <w:rPr>
            <w:rStyle w:val="Hyperlink"/>
            <w:noProof/>
          </w:rPr>
          <w:t>(v) Explaining low electoral participation</w:t>
        </w:r>
        <w:r>
          <w:rPr>
            <w:noProof/>
            <w:webHidden/>
          </w:rPr>
          <w:tab/>
        </w:r>
        <w:r>
          <w:rPr>
            <w:noProof/>
            <w:webHidden/>
          </w:rPr>
          <w:fldChar w:fldCharType="begin"/>
        </w:r>
        <w:r>
          <w:rPr>
            <w:noProof/>
            <w:webHidden/>
          </w:rPr>
          <w:instrText xml:space="preserve"> PAGEREF _Toc237790108 \h </w:instrText>
        </w:r>
        <w:r>
          <w:rPr>
            <w:noProof/>
            <w:webHidden/>
          </w:rPr>
        </w:r>
        <w:r>
          <w:rPr>
            <w:noProof/>
            <w:webHidden/>
          </w:rPr>
          <w:fldChar w:fldCharType="separate"/>
        </w:r>
        <w:r>
          <w:rPr>
            <w:noProof/>
            <w:webHidden/>
          </w:rPr>
          <w:t>26</w:t>
        </w:r>
        <w:r>
          <w:rPr>
            <w:noProof/>
            <w:webHidden/>
          </w:rPr>
          <w:fldChar w:fldCharType="end"/>
        </w:r>
      </w:hyperlink>
    </w:p>
    <w:p w14:paraId="73D66A63" w14:textId="196DB51C" w:rsidR="00E11DEC" w:rsidRDefault="00E11DEC">
      <w:pPr>
        <w:pStyle w:val="TOC2"/>
        <w:tabs>
          <w:tab w:val="right" w:leader="dot" w:pos="9016"/>
        </w:tabs>
        <w:rPr>
          <w:rFonts w:asciiTheme="minorHAnsi" w:eastAsiaTheme="minorEastAsia" w:hAnsiTheme="minorHAnsi"/>
          <w:noProof/>
          <w:szCs w:val="24"/>
          <w:lang w:eastAsia="en-IE"/>
        </w:rPr>
      </w:pPr>
      <w:hyperlink w:anchor="_Toc237790109" w:history="1">
        <w:r w:rsidRPr="006F35C0">
          <w:rPr>
            <w:rStyle w:val="Hyperlink"/>
            <w:noProof/>
          </w:rPr>
          <w:t>(v) Key points and next steps</w:t>
        </w:r>
        <w:r>
          <w:rPr>
            <w:noProof/>
            <w:webHidden/>
          </w:rPr>
          <w:tab/>
        </w:r>
        <w:r>
          <w:rPr>
            <w:noProof/>
            <w:webHidden/>
          </w:rPr>
          <w:fldChar w:fldCharType="begin"/>
        </w:r>
        <w:r>
          <w:rPr>
            <w:noProof/>
            <w:webHidden/>
          </w:rPr>
          <w:instrText xml:space="preserve"> PAGEREF _Toc237790109 \h </w:instrText>
        </w:r>
        <w:r>
          <w:rPr>
            <w:noProof/>
            <w:webHidden/>
          </w:rPr>
        </w:r>
        <w:r>
          <w:rPr>
            <w:noProof/>
            <w:webHidden/>
          </w:rPr>
          <w:fldChar w:fldCharType="separate"/>
        </w:r>
        <w:r>
          <w:rPr>
            <w:noProof/>
            <w:webHidden/>
          </w:rPr>
          <w:t>30</w:t>
        </w:r>
        <w:r>
          <w:rPr>
            <w:noProof/>
            <w:webHidden/>
          </w:rPr>
          <w:fldChar w:fldCharType="end"/>
        </w:r>
      </w:hyperlink>
    </w:p>
    <w:p w14:paraId="03BC5ED7" w14:textId="7338FDE8" w:rsidR="00E11DEC" w:rsidRDefault="00E11DEC">
      <w:pPr>
        <w:pStyle w:val="TOC1"/>
        <w:rPr>
          <w:rFonts w:asciiTheme="minorHAnsi" w:eastAsiaTheme="minorEastAsia" w:hAnsiTheme="minorHAnsi"/>
          <w:szCs w:val="24"/>
          <w:lang w:eastAsia="en-IE"/>
        </w:rPr>
      </w:pPr>
      <w:hyperlink w:anchor="_Toc237790110" w:history="1">
        <w:r w:rsidRPr="006F35C0">
          <w:rPr>
            <w:rStyle w:val="Hyperlink"/>
          </w:rPr>
          <w:t>3.2 People from a migrant background</w:t>
        </w:r>
        <w:r>
          <w:rPr>
            <w:webHidden/>
          </w:rPr>
          <w:tab/>
        </w:r>
        <w:r>
          <w:rPr>
            <w:webHidden/>
          </w:rPr>
          <w:fldChar w:fldCharType="begin"/>
        </w:r>
        <w:r>
          <w:rPr>
            <w:webHidden/>
          </w:rPr>
          <w:instrText xml:space="preserve"> PAGEREF _Toc237790110 \h </w:instrText>
        </w:r>
        <w:r>
          <w:rPr>
            <w:webHidden/>
          </w:rPr>
        </w:r>
        <w:r>
          <w:rPr>
            <w:webHidden/>
          </w:rPr>
          <w:fldChar w:fldCharType="separate"/>
        </w:r>
        <w:r>
          <w:rPr>
            <w:webHidden/>
          </w:rPr>
          <w:t>32</w:t>
        </w:r>
        <w:r>
          <w:rPr>
            <w:webHidden/>
          </w:rPr>
          <w:fldChar w:fldCharType="end"/>
        </w:r>
      </w:hyperlink>
    </w:p>
    <w:p w14:paraId="6C8F0FC8" w14:textId="5BE63029" w:rsidR="00E11DEC" w:rsidRDefault="00E11DEC">
      <w:pPr>
        <w:pStyle w:val="TOC2"/>
        <w:tabs>
          <w:tab w:val="right" w:leader="dot" w:pos="9016"/>
        </w:tabs>
        <w:rPr>
          <w:rFonts w:asciiTheme="minorHAnsi" w:eastAsiaTheme="minorEastAsia" w:hAnsiTheme="minorHAnsi"/>
          <w:noProof/>
          <w:szCs w:val="24"/>
          <w:lang w:eastAsia="en-IE"/>
        </w:rPr>
      </w:pPr>
      <w:hyperlink w:anchor="_Toc237790111" w:history="1">
        <w:r w:rsidRPr="006F35C0">
          <w:rPr>
            <w:rStyle w:val="Hyperlink"/>
            <w:noProof/>
          </w:rPr>
          <w:t>(i) Legislative and policy context</w:t>
        </w:r>
        <w:r>
          <w:rPr>
            <w:noProof/>
            <w:webHidden/>
          </w:rPr>
          <w:tab/>
        </w:r>
        <w:r>
          <w:rPr>
            <w:noProof/>
            <w:webHidden/>
          </w:rPr>
          <w:fldChar w:fldCharType="begin"/>
        </w:r>
        <w:r>
          <w:rPr>
            <w:noProof/>
            <w:webHidden/>
          </w:rPr>
          <w:instrText xml:space="preserve"> PAGEREF _Toc237790111 \h </w:instrText>
        </w:r>
        <w:r>
          <w:rPr>
            <w:noProof/>
            <w:webHidden/>
          </w:rPr>
        </w:r>
        <w:r>
          <w:rPr>
            <w:noProof/>
            <w:webHidden/>
          </w:rPr>
          <w:fldChar w:fldCharType="separate"/>
        </w:r>
        <w:r>
          <w:rPr>
            <w:noProof/>
            <w:webHidden/>
          </w:rPr>
          <w:t>32</w:t>
        </w:r>
        <w:r>
          <w:rPr>
            <w:noProof/>
            <w:webHidden/>
          </w:rPr>
          <w:fldChar w:fldCharType="end"/>
        </w:r>
      </w:hyperlink>
    </w:p>
    <w:p w14:paraId="475D55E8" w14:textId="2DEE9CF3" w:rsidR="00E11DEC" w:rsidRDefault="00E11DEC">
      <w:pPr>
        <w:pStyle w:val="TOC2"/>
        <w:tabs>
          <w:tab w:val="right" w:leader="dot" w:pos="9016"/>
        </w:tabs>
        <w:rPr>
          <w:rFonts w:asciiTheme="minorHAnsi" w:eastAsiaTheme="minorEastAsia" w:hAnsiTheme="minorHAnsi"/>
          <w:noProof/>
          <w:szCs w:val="24"/>
          <w:lang w:eastAsia="en-IE"/>
        </w:rPr>
      </w:pPr>
      <w:hyperlink w:anchor="_Toc237790112" w:history="1">
        <w:r w:rsidRPr="006F35C0">
          <w:rPr>
            <w:rStyle w:val="Hyperlink"/>
            <w:noProof/>
          </w:rPr>
          <w:t>(ii) Data on electoral participation</w:t>
        </w:r>
        <w:r>
          <w:rPr>
            <w:noProof/>
            <w:webHidden/>
          </w:rPr>
          <w:tab/>
        </w:r>
        <w:r>
          <w:rPr>
            <w:noProof/>
            <w:webHidden/>
          </w:rPr>
          <w:fldChar w:fldCharType="begin"/>
        </w:r>
        <w:r>
          <w:rPr>
            <w:noProof/>
            <w:webHidden/>
          </w:rPr>
          <w:instrText xml:space="preserve"> PAGEREF _Toc237790112 \h </w:instrText>
        </w:r>
        <w:r>
          <w:rPr>
            <w:noProof/>
            <w:webHidden/>
          </w:rPr>
        </w:r>
        <w:r>
          <w:rPr>
            <w:noProof/>
            <w:webHidden/>
          </w:rPr>
          <w:fldChar w:fldCharType="separate"/>
        </w:r>
        <w:r>
          <w:rPr>
            <w:noProof/>
            <w:webHidden/>
          </w:rPr>
          <w:t>32</w:t>
        </w:r>
        <w:r>
          <w:rPr>
            <w:noProof/>
            <w:webHidden/>
          </w:rPr>
          <w:fldChar w:fldCharType="end"/>
        </w:r>
      </w:hyperlink>
    </w:p>
    <w:p w14:paraId="62B56EA2" w14:textId="68D0095D" w:rsidR="00E11DEC" w:rsidRDefault="00E11DEC">
      <w:pPr>
        <w:pStyle w:val="TOC2"/>
        <w:tabs>
          <w:tab w:val="right" w:leader="dot" w:pos="9016"/>
        </w:tabs>
        <w:rPr>
          <w:rFonts w:asciiTheme="minorHAnsi" w:eastAsiaTheme="minorEastAsia" w:hAnsiTheme="minorHAnsi"/>
          <w:noProof/>
          <w:szCs w:val="24"/>
          <w:lang w:eastAsia="en-IE"/>
        </w:rPr>
      </w:pPr>
      <w:hyperlink w:anchor="_Toc237790113" w:history="1">
        <w:r w:rsidRPr="006F35C0">
          <w:rPr>
            <w:rStyle w:val="Hyperlink"/>
            <w:noProof/>
          </w:rPr>
          <w:t>(iii) Electoral participation by migrant communities</w:t>
        </w:r>
        <w:r>
          <w:rPr>
            <w:noProof/>
            <w:webHidden/>
          </w:rPr>
          <w:tab/>
        </w:r>
        <w:r>
          <w:rPr>
            <w:noProof/>
            <w:webHidden/>
          </w:rPr>
          <w:fldChar w:fldCharType="begin"/>
        </w:r>
        <w:r>
          <w:rPr>
            <w:noProof/>
            <w:webHidden/>
          </w:rPr>
          <w:instrText xml:space="preserve"> PAGEREF _Toc237790113 \h </w:instrText>
        </w:r>
        <w:r>
          <w:rPr>
            <w:noProof/>
            <w:webHidden/>
          </w:rPr>
        </w:r>
        <w:r>
          <w:rPr>
            <w:noProof/>
            <w:webHidden/>
          </w:rPr>
          <w:fldChar w:fldCharType="separate"/>
        </w:r>
        <w:r>
          <w:rPr>
            <w:noProof/>
            <w:webHidden/>
          </w:rPr>
          <w:t>33</w:t>
        </w:r>
        <w:r>
          <w:rPr>
            <w:noProof/>
            <w:webHidden/>
          </w:rPr>
          <w:fldChar w:fldCharType="end"/>
        </w:r>
      </w:hyperlink>
    </w:p>
    <w:p w14:paraId="65623662" w14:textId="08610E67" w:rsidR="00E11DEC" w:rsidRDefault="00E11DEC">
      <w:pPr>
        <w:pStyle w:val="TOC2"/>
        <w:tabs>
          <w:tab w:val="right" w:leader="dot" w:pos="9016"/>
        </w:tabs>
        <w:rPr>
          <w:rFonts w:asciiTheme="minorHAnsi" w:eastAsiaTheme="minorEastAsia" w:hAnsiTheme="minorHAnsi"/>
          <w:noProof/>
          <w:szCs w:val="24"/>
          <w:lang w:eastAsia="en-IE"/>
        </w:rPr>
      </w:pPr>
      <w:hyperlink w:anchor="_Toc237790114" w:history="1">
        <w:r w:rsidRPr="006F35C0">
          <w:rPr>
            <w:rStyle w:val="Hyperlink"/>
            <w:noProof/>
          </w:rPr>
          <w:t>(iv) Explaining low levels of participation</w:t>
        </w:r>
        <w:r>
          <w:rPr>
            <w:noProof/>
            <w:webHidden/>
          </w:rPr>
          <w:tab/>
        </w:r>
        <w:r>
          <w:rPr>
            <w:noProof/>
            <w:webHidden/>
          </w:rPr>
          <w:fldChar w:fldCharType="begin"/>
        </w:r>
        <w:r>
          <w:rPr>
            <w:noProof/>
            <w:webHidden/>
          </w:rPr>
          <w:instrText xml:space="preserve"> PAGEREF _Toc237790114 \h </w:instrText>
        </w:r>
        <w:r>
          <w:rPr>
            <w:noProof/>
            <w:webHidden/>
          </w:rPr>
        </w:r>
        <w:r>
          <w:rPr>
            <w:noProof/>
            <w:webHidden/>
          </w:rPr>
          <w:fldChar w:fldCharType="separate"/>
        </w:r>
        <w:r>
          <w:rPr>
            <w:noProof/>
            <w:webHidden/>
          </w:rPr>
          <w:t>37</w:t>
        </w:r>
        <w:r>
          <w:rPr>
            <w:noProof/>
            <w:webHidden/>
          </w:rPr>
          <w:fldChar w:fldCharType="end"/>
        </w:r>
      </w:hyperlink>
    </w:p>
    <w:p w14:paraId="03CD3F46" w14:textId="4E458324" w:rsidR="00E11DEC" w:rsidRDefault="00E11DEC">
      <w:pPr>
        <w:pStyle w:val="TOC2"/>
        <w:tabs>
          <w:tab w:val="right" w:leader="dot" w:pos="9016"/>
        </w:tabs>
        <w:rPr>
          <w:rFonts w:asciiTheme="minorHAnsi" w:eastAsiaTheme="minorEastAsia" w:hAnsiTheme="minorHAnsi"/>
          <w:noProof/>
          <w:szCs w:val="24"/>
          <w:lang w:eastAsia="en-IE"/>
        </w:rPr>
      </w:pPr>
      <w:hyperlink w:anchor="_Toc237790115" w:history="1">
        <w:r w:rsidRPr="006F35C0">
          <w:rPr>
            <w:rStyle w:val="Hyperlink"/>
            <w:noProof/>
          </w:rPr>
          <w:t>(v) Key points and next steps</w:t>
        </w:r>
        <w:r>
          <w:rPr>
            <w:noProof/>
            <w:webHidden/>
          </w:rPr>
          <w:tab/>
        </w:r>
        <w:r>
          <w:rPr>
            <w:noProof/>
            <w:webHidden/>
          </w:rPr>
          <w:fldChar w:fldCharType="begin"/>
        </w:r>
        <w:r>
          <w:rPr>
            <w:noProof/>
            <w:webHidden/>
          </w:rPr>
          <w:instrText xml:space="preserve"> PAGEREF _Toc237790115 \h </w:instrText>
        </w:r>
        <w:r>
          <w:rPr>
            <w:noProof/>
            <w:webHidden/>
          </w:rPr>
        </w:r>
        <w:r>
          <w:rPr>
            <w:noProof/>
            <w:webHidden/>
          </w:rPr>
          <w:fldChar w:fldCharType="separate"/>
        </w:r>
        <w:r>
          <w:rPr>
            <w:noProof/>
            <w:webHidden/>
          </w:rPr>
          <w:t>39</w:t>
        </w:r>
        <w:r>
          <w:rPr>
            <w:noProof/>
            <w:webHidden/>
          </w:rPr>
          <w:fldChar w:fldCharType="end"/>
        </w:r>
      </w:hyperlink>
    </w:p>
    <w:p w14:paraId="74010298" w14:textId="28863319" w:rsidR="00E11DEC" w:rsidRDefault="00E11DEC">
      <w:pPr>
        <w:pStyle w:val="TOC1"/>
        <w:rPr>
          <w:rFonts w:asciiTheme="minorHAnsi" w:eastAsiaTheme="minorEastAsia" w:hAnsiTheme="minorHAnsi"/>
          <w:szCs w:val="24"/>
          <w:lang w:eastAsia="en-IE"/>
        </w:rPr>
      </w:pPr>
      <w:hyperlink w:anchor="_Toc237790116" w:history="1">
        <w:r w:rsidRPr="006F35C0">
          <w:rPr>
            <w:rStyle w:val="Hyperlink"/>
          </w:rPr>
          <w:t>3.3 Travellers</w:t>
        </w:r>
        <w:r>
          <w:rPr>
            <w:webHidden/>
          </w:rPr>
          <w:tab/>
        </w:r>
        <w:r>
          <w:rPr>
            <w:webHidden/>
          </w:rPr>
          <w:fldChar w:fldCharType="begin"/>
        </w:r>
        <w:r>
          <w:rPr>
            <w:webHidden/>
          </w:rPr>
          <w:instrText xml:space="preserve"> PAGEREF _Toc237790116 \h </w:instrText>
        </w:r>
        <w:r>
          <w:rPr>
            <w:webHidden/>
          </w:rPr>
        </w:r>
        <w:r>
          <w:rPr>
            <w:webHidden/>
          </w:rPr>
          <w:fldChar w:fldCharType="separate"/>
        </w:r>
        <w:r>
          <w:rPr>
            <w:webHidden/>
          </w:rPr>
          <w:t>41</w:t>
        </w:r>
        <w:r>
          <w:rPr>
            <w:webHidden/>
          </w:rPr>
          <w:fldChar w:fldCharType="end"/>
        </w:r>
      </w:hyperlink>
    </w:p>
    <w:p w14:paraId="65CD7AD3" w14:textId="55F812FF" w:rsidR="00E11DEC" w:rsidRDefault="00E11DEC">
      <w:pPr>
        <w:pStyle w:val="TOC2"/>
        <w:tabs>
          <w:tab w:val="right" w:leader="dot" w:pos="9016"/>
        </w:tabs>
        <w:rPr>
          <w:rFonts w:asciiTheme="minorHAnsi" w:eastAsiaTheme="minorEastAsia" w:hAnsiTheme="minorHAnsi"/>
          <w:noProof/>
          <w:szCs w:val="24"/>
          <w:lang w:eastAsia="en-IE"/>
        </w:rPr>
      </w:pPr>
      <w:hyperlink w:anchor="_Toc237790117" w:history="1">
        <w:r w:rsidRPr="006F35C0">
          <w:rPr>
            <w:rStyle w:val="Hyperlink"/>
            <w:noProof/>
          </w:rPr>
          <w:t>(i) Legislative and policy context</w:t>
        </w:r>
        <w:r>
          <w:rPr>
            <w:noProof/>
            <w:webHidden/>
          </w:rPr>
          <w:tab/>
        </w:r>
        <w:r>
          <w:rPr>
            <w:noProof/>
            <w:webHidden/>
          </w:rPr>
          <w:fldChar w:fldCharType="begin"/>
        </w:r>
        <w:r>
          <w:rPr>
            <w:noProof/>
            <w:webHidden/>
          </w:rPr>
          <w:instrText xml:space="preserve"> PAGEREF _Toc237790117 \h </w:instrText>
        </w:r>
        <w:r>
          <w:rPr>
            <w:noProof/>
            <w:webHidden/>
          </w:rPr>
        </w:r>
        <w:r>
          <w:rPr>
            <w:noProof/>
            <w:webHidden/>
          </w:rPr>
          <w:fldChar w:fldCharType="separate"/>
        </w:r>
        <w:r>
          <w:rPr>
            <w:noProof/>
            <w:webHidden/>
          </w:rPr>
          <w:t>41</w:t>
        </w:r>
        <w:r>
          <w:rPr>
            <w:noProof/>
            <w:webHidden/>
          </w:rPr>
          <w:fldChar w:fldCharType="end"/>
        </w:r>
      </w:hyperlink>
    </w:p>
    <w:p w14:paraId="16EDE95D" w14:textId="2472481D" w:rsidR="00E11DEC" w:rsidRDefault="00E11DEC">
      <w:pPr>
        <w:pStyle w:val="TOC2"/>
        <w:tabs>
          <w:tab w:val="right" w:leader="dot" w:pos="9016"/>
        </w:tabs>
        <w:rPr>
          <w:rFonts w:asciiTheme="minorHAnsi" w:eastAsiaTheme="minorEastAsia" w:hAnsiTheme="minorHAnsi"/>
          <w:noProof/>
          <w:szCs w:val="24"/>
          <w:lang w:eastAsia="en-IE"/>
        </w:rPr>
      </w:pPr>
      <w:hyperlink w:anchor="_Toc237790118" w:history="1">
        <w:r w:rsidRPr="006F35C0">
          <w:rPr>
            <w:rStyle w:val="Hyperlink"/>
            <w:noProof/>
          </w:rPr>
          <w:t>(ii) Data on electoral participation and data on correlates of turnout</w:t>
        </w:r>
        <w:r>
          <w:rPr>
            <w:noProof/>
            <w:webHidden/>
          </w:rPr>
          <w:tab/>
        </w:r>
        <w:r>
          <w:rPr>
            <w:noProof/>
            <w:webHidden/>
          </w:rPr>
          <w:fldChar w:fldCharType="begin"/>
        </w:r>
        <w:r>
          <w:rPr>
            <w:noProof/>
            <w:webHidden/>
          </w:rPr>
          <w:instrText xml:space="preserve"> PAGEREF _Toc237790118 \h </w:instrText>
        </w:r>
        <w:r>
          <w:rPr>
            <w:noProof/>
            <w:webHidden/>
          </w:rPr>
        </w:r>
        <w:r>
          <w:rPr>
            <w:noProof/>
            <w:webHidden/>
          </w:rPr>
          <w:fldChar w:fldCharType="separate"/>
        </w:r>
        <w:r>
          <w:rPr>
            <w:noProof/>
            <w:webHidden/>
          </w:rPr>
          <w:t>41</w:t>
        </w:r>
        <w:r>
          <w:rPr>
            <w:noProof/>
            <w:webHidden/>
          </w:rPr>
          <w:fldChar w:fldCharType="end"/>
        </w:r>
      </w:hyperlink>
    </w:p>
    <w:p w14:paraId="401E602A" w14:textId="314FF611" w:rsidR="00E11DEC" w:rsidRDefault="00E11DEC">
      <w:pPr>
        <w:pStyle w:val="TOC2"/>
        <w:tabs>
          <w:tab w:val="right" w:leader="dot" w:pos="9016"/>
        </w:tabs>
        <w:rPr>
          <w:rFonts w:asciiTheme="minorHAnsi" w:eastAsiaTheme="minorEastAsia" w:hAnsiTheme="minorHAnsi"/>
          <w:noProof/>
          <w:szCs w:val="24"/>
          <w:lang w:eastAsia="en-IE"/>
        </w:rPr>
      </w:pPr>
      <w:hyperlink w:anchor="_Toc237790119" w:history="1">
        <w:r w:rsidRPr="006F35C0">
          <w:rPr>
            <w:rStyle w:val="Hyperlink"/>
            <w:noProof/>
          </w:rPr>
          <w:t>(iii) What could cause low levels of participation</w:t>
        </w:r>
        <w:r>
          <w:rPr>
            <w:noProof/>
            <w:webHidden/>
          </w:rPr>
          <w:tab/>
        </w:r>
        <w:r>
          <w:rPr>
            <w:noProof/>
            <w:webHidden/>
          </w:rPr>
          <w:fldChar w:fldCharType="begin"/>
        </w:r>
        <w:r>
          <w:rPr>
            <w:noProof/>
            <w:webHidden/>
          </w:rPr>
          <w:instrText xml:space="preserve"> PAGEREF _Toc237790119 \h </w:instrText>
        </w:r>
        <w:r>
          <w:rPr>
            <w:noProof/>
            <w:webHidden/>
          </w:rPr>
        </w:r>
        <w:r>
          <w:rPr>
            <w:noProof/>
            <w:webHidden/>
          </w:rPr>
          <w:fldChar w:fldCharType="separate"/>
        </w:r>
        <w:r>
          <w:rPr>
            <w:noProof/>
            <w:webHidden/>
          </w:rPr>
          <w:t>42</w:t>
        </w:r>
        <w:r>
          <w:rPr>
            <w:noProof/>
            <w:webHidden/>
          </w:rPr>
          <w:fldChar w:fldCharType="end"/>
        </w:r>
      </w:hyperlink>
    </w:p>
    <w:p w14:paraId="685BFAC1" w14:textId="027D6726" w:rsidR="00E11DEC" w:rsidRDefault="00E11DEC">
      <w:pPr>
        <w:pStyle w:val="TOC2"/>
        <w:tabs>
          <w:tab w:val="right" w:leader="dot" w:pos="9016"/>
        </w:tabs>
        <w:rPr>
          <w:rFonts w:asciiTheme="minorHAnsi" w:eastAsiaTheme="minorEastAsia" w:hAnsiTheme="minorHAnsi"/>
          <w:noProof/>
          <w:szCs w:val="24"/>
          <w:lang w:eastAsia="en-IE"/>
        </w:rPr>
      </w:pPr>
      <w:hyperlink w:anchor="_Toc237790120" w:history="1">
        <w:r w:rsidRPr="006F35C0">
          <w:rPr>
            <w:rStyle w:val="Hyperlink"/>
            <w:noProof/>
          </w:rPr>
          <w:t>(iv) Key points and next steps</w:t>
        </w:r>
        <w:r>
          <w:rPr>
            <w:noProof/>
            <w:webHidden/>
          </w:rPr>
          <w:tab/>
        </w:r>
        <w:r>
          <w:rPr>
            <w:noProof/>
            <w:webHidden/>
          </w:rPr>
          <w:fldChar w:fldCharType="begin"/>
        </w:r>
        <w:r>
          <w:rPr>
            <w:noProof/>
            <w:webHidden/>
          </w:rPr>
          <w:instrText xml:space="preserve"> PAGEREF _Toc237790120 \h </w:instrText>
        </w:r>
        <w:r>
          <w:rPr>
            <w:noProof/>
            <w:webHidden/>
          </w:rPr>
        </w:r>
        <w:r>
          <w:rPr>
            <w:noProof/>
            <w:webHidden/>
          </w:rPr>
          <w:fldChar w:fldCharType="separate"/>
        </w:r>
        <w:r>
          <w:rPr>
            <w:noProof/>
            <w:webHidden/>
          </w:rPr>
          <w:t>43</w:t>
        </w:r>
        <w:r>
          <w:rPr>
            <w:noProof/>
            <w:webHidden/>
          </w:rPr>
          <w:fldChar w:fldCharType="end"/>
        </w:r>
      </w:hyperlink>
    </w:p>
    <w:p w14:paraId="2BAFB39A" w14:textId="0C3FC31D" w:rsidR="00E11DEC" w:rsidRDefault="00E11DEC">
      <w:pPr>
        <w:pStyle w:val="TOC1"/>
        <w:rPr>
          <w:rFonts w:asciiTheme="minorHAnsi" w:eastAsiaTheme="minorEastAsia" w:hAnsiTheme="minorHAnsi"/>
          <w:szCs w:val="24"/>
          <w:lang w:eastAsia="en-IE"/>
        </w:rPr>
      </w:pPr>
      <w:hyperlink w:anchor="_Toc237790121" w:history="1">
        <w:r w:rsidRPr="006F35C0">
          <w:rPr>
            <w:rStyle w:val="Hyperlink"/>
          </w:rPr>
          <w:t>3.4 Young people</w:t>
        </w:r>
        <w:r>
          <w:rPr>
            <w:webHidden/>
          </w:rPr>
          <w:tab/>
        </w:r>
        <w:r>
          <w:rPr>
            <w:webHidden/>
          </w:rPr>
          <w:fldChar w:fldCharType="begin"/>
        </w:r>
        <w:r>
          <w:rPr>
            <w:webHidden/>
          </w:rPr>
          <w:instrText xml:space="preserve"> PAGEREF _Toc237790121 \h </w:instrText>
        </w:r>
        <w:r>
          <w:rPr>
            <w:webHidden/>
          </w:rPr>
        </w:r>
        <w:r>
          <w:rPr>
            <w:webHidden/>
          </w:rPr>
          <w:fldChar w:fldCharType="separate"/>
        </w:r>
        <w:r>
          <w:rPr>
            <w:webHidden/>
          </w:rPr>
          <w:t>44</w:t>
        </w:r>
        <w:r>
          <w:rPr>
            <w:webHidden/>
          </w:rPr>
          <w:fldChar w:fldCharType="end"/>
        </w:r>
      </w:hyperlink>
    </w:p>
    <w:p w14:paraId="0E89ED98" w14:textId="259DA0CF" w:rsidR="00E11DEC" w:rsidRDefault="00E11DEC">
      <w:pPr>
        <w:pStyle w:val="TOC2"/>
        <w:tabs>
          <w:tab w:val="right" w:leader="dot" w:pos="9016"/>
        </w:tabs>
        <w:rPr>
          <w:rFonts w:asciiTheme="minorHAnsi" w:eastAsiaTheme="minorEastAsia" w:hAnsiTheme="minorHAnsi"/>
          <w:noProof/>
          <w:szCs w:val="24"/>
          <w:lang w:eastAsia="en-IE"/>
        </w:rPr>
      </w:pPr>
      <w:hyperlink w:anchor="_Toc237790122" w:history="1">
        <w:r w:rsidRPr="006F35C0">
          <w:rPr>
            <w:rStyle w:val="Hyperlink"/>
            <w:noProof/>
          </w:rPr>
          <w:t>(i) Legislative and policy context</w:t>
        </w:r>
        <w:r>
          <w:rPr>
            <w:noProof/>
            <w:webHidden/>
          </w:rPr>
          <w:tab/>
        </w:r>
        <w:r>
          <w:rPr>
            <w:noProof/>
            <w:webHidden/>
          </w:rPr>
          <w:fldChar w:fldCharType="begin"/>
        </w:r>
        <w:r>
          <w:rPr>
            <w:noProof/>
            <w:webHidden/>
          </w:rPr>
          <w:instrText xml:space="preserve"> PAGEREF _Toc237790122 \h </w:instrText>
        </w:r>
        <w:r>
          <w:rPr>
            <w:noProof/>
            <w:webHidden/>
          </w:rPr>
        </w:r>
        <w:r>
          <w:rPr>
            <w:noProof/>
            <w:webHidden/>
          </w:rPr>
          <w:fldChar w:fldCharType="separate"/>
        </w:r>
        <w:r>
          <w:rPr>
            <w:noProof/>
            <w:webHidden/>
          </w:rPr>
          <w:t>44</w:t>
        </w:r>
        <w:r>
          <w:rPr>
            <w:noProof/>
            <w:webHidden/>
          </w:rPr>
          <w:fldChar w:fldCharType="end"/>
        </w:r>
      </w:hyperlink>
    </w:p>
    <w:p w14:paraId="5C6CA11B" w14:textId="4040CAC0" w:rsidR="00E11DEC" w:rsidRDefault="00E11DEC">
      <w:pPr>
        <w:pStyle w:val="TOC2"/>
        <w:tabs>
          <w:tab w:val="right" w:leader="dot" w:pos="9016"/>
        </w:tabs>
        <w:rPr>
          <w:rFonts w:asciiTheme="minorHAnsi" w:eastAsiaTheme="minorEastAsia" w:hAnsiTheme="minorHAnsi"/>
          <w:noProof/>
          <w:szCs w:val="24"/>
          <w:lang w:eastAsia="en-IE"/>
        </w:rPr>
      </w:pPr>
      <w:hyperlink w:anchor="_Toc237790123" w:history="1">
        <w:r w:rsidRPr="006F35C0">
          <w:rPr>
            <w:rStyle w:val="Hyperlink"/>
            <w:noProof/>
          </w:rPr>
          <w:t>(ii) Data on electoral participation</w:t>
        </w:r>
        <w:r>
          <w:rPr>
            <w:noProof/>
            <w:webHidden/>
          </w:rPr>
          <w:tab/>
        </w:r>
        <w:r>
          <w:rPr>
            <w:noProof/>
            <w:webHidden/>
          </w:rPr>
          <w:fldChar w:fldCharType="begin"/>
        </w:r>
        <w:r>
          <w:rPr>
            <w:noProof/>
            <w:webHidden/>
          </w:rPr>
          <w:instrText xml:space="preserve"> PAGEREF _Toc237790123 \h </w:instrText>
        </w:r>
        <w:r>
          <w:rPr>
            <w:noProof/>
            <w:webHidden/>
          </w:rPr>
        </w:r>
        <w:r>
          <w:rPr>
            <w:noProof/>
            <w:webHidden/>
          </w:rPr>
          <w:fldChar w:fldCharType="separate"/>
        </w:r>
        <w:r>
          <w:rPr>
            <w:noProof/>
            <w:webHidden/>
          </w:rPr>
          <w:t>44</w:t>
        </w:r>
        <w:r>
          <w:rPr>
            <w:noProof/>
            <w:webHidden/>
          </w:rPr>
          <w:fldChar w:fldCharType="end"/>
        </w:r>
      </w:hyperlink>
    </w:p>
    <w:p w14:paraId="4E6D6E30" w14:textId="2616216F" w:rsidR="00E11DEC" w:rsidRDefault="00E11DEC">
      <w:pPr>
        <w:pStyle w:val="TOC2"/>
        <w:tabs>
          <w:tab w:val="right" w:leader="dot" w:pos="9016"/>
        </w:tabs>
        <w:rPr>
          <w:rFonts w:asciiTheme="minorHAnsi" w:eastAsiaTheme="minorEastAsia" w:hAnsiTheme="minorHAnsi"/>
          <w:noProof/>
          <w:szCs w:val="24"/>
          <w:lang w:eastAsia="en-IE"/>
        </w:rPr>
      </w:pPr>
      <w:hyperlink w:anchor="_Toc237790124" w:history="1">
        <w:r w:rsidRPr="006F35C0">
          <w:rPr>
            <w:rStyle w:val="Hyperlink"/>
            <w:noProof/>
          </w:rPr>
          <w:t>(iii) Electoral participation by young people</w:t>
        </w:r>
        <w:r>
          <w:rPr>
            <w:noProof/>
            <w:webHidden/>
          </w:rPr>
          <w:tab/>
        </w:r>
        <w:r>
          <w:rPr>
            <w:noProof/>
            <w:webHidden/>
          </w:rPr>
          <w:fldChar w:fldCharType="begin"/>
        </w:r>
        <w:r>
          <w:rPr>
            <w:noProof/>
            <w:webHidden/>
          </w:rPr>
          <w:instrText xml:space="preserve"> PAGEREF _Toc237790124 \h </w:instrText>
        </w:r>
        <w:r>
          <w:rPr>
            <w:noProof/>
            <w:webHidden/>
          </w:rPr>
        </w:r>
        <w:r>
          <w:rPr>
            <w:noProof/>
            <w:webHidden/>
          </w:rPr>
          <w:fldChar w:fldCharType="separate"/>
        </w:r>
        <w:r>
          <w:rPr>
            <w:noProof/>
            <w:webHidden/>
          </w:rPr>
          <w:t>44</w:t>
        </w:r>
        <w:r>
          <w:rPr>
            <w:noProof/>
            <w:webHidden/>
          </w:rPr>
          <w:fldChar w:fldCharType="end"/>
        </w:r>
      </w:hyperlink>
    </w:p>
    <w:p w14:paraId="5728F80F" w14:textId="2DC961A7" w:rsidR="00E11DEC" w:rsidRDefault="00E11DEC">
      <w:pPr>
        <w:pStyle w:val="TOC2"/>
        <w:tabs>
          <w:tab w:val="right" w:leader="dot" w:pos="9016"/>
        </w:tabs>
        <w:rPr>
          <w:rFonts w:asciiTheme="minorHAnsi" w:eastAsiaTheme="minorEastAsia" w:hAnsiTheme="minorHAnsi"/>
          <w:noProof/>
          <w:szCs w:val="24"/>
          <w:lang w:eastAsia="en-IE"/>
        </w:rPr>
      </w:pPr>
      <w:hyperlink w:anchor="_Toc237790125" w:history="1">
        <w:r w:rsidRPr="006F35C0">
          <w:rPr>
            <w:rStyle w:val="Hyperlink"/>
            <w:noProof/>
          </w:rPr>
          <w:t>(iii) What appears to explain lower levels of participation among young people and is low turnout more pronounced among certain groups of young people?</w:t>
        </w:r>
        <w:r>
          <w:rPr>
            <w:noProof/>
            <w:webHidden/>
          </w:rPr>
          <w:tab/>
        </w:r>
        <w:r>
          <w:rPr>
            <w:noProof/>
            <w:webHidden/>
          </w:rPr>
          <w:fldChar w:fldCharType="begin"/>
        </w:r>
        <w:r>
          <w:rPr>
            <w:noProof/>
            <w:webHidden/>
          </w:rPr>
          <w:instrText xml:space="preserve"> PAGEREF _Toc237790125 \h </w:instrText>
        </w:r>
        <w:r>
          <w:rPr>
            <w:noProof/>
            <w:webHidden/>
          </w:rPr>
        </w:r>
        <w:r>
          <w:rPr>
            <w:noProof/>
            <w:webHidden/>
          </w:rPr>
          <w:fldChar w:fldCharType="separate"/>
        </w:r>
        <w:r>
          <w:rPr>
            <w:noProof/>
            <w:webHidden/>
          </w:rPr>
          <w:t>48</w:t>
        </w:r>
        <w:r>
          <w:rPr>
            <w:noProof/>
            <w:webHidden/>
          </w:rPr>
          <w:fldChar w:fldCharType="end"/>
        </w:r>
      </w:hyperlink>
    </w:p>
    <w:p w14:paraId="59C1425F" w14:textId="13B7CE9A" w:rsidR="00E11DEC" w:rsidRDefault="00E11DEC">
      <w:pPr>
        <w:pStyle w:val="TOC2"/>
        <w:tabs>
          <w:tab w:val="right" w:leader="dot" w:pos="9016"/>
        </w:tabs>
        <w:rPr>
          <w:rFonts w:asciiTheme="minorHAnsi" w:eastAsiaTheme="minorEastAsia" w:hAnsiTheme="minorHAnsi"/>
          <w:noProof/>
          <w:szCs w:val="24"/>
          <w:lang w:eastAsia="en-IE"/>
        </w:rPr>
      </w:pPr>
      <w:hyperlink w:anchor="_Toc237790126" w:history="1">
        <w:r w:rsidRPr="006F35C0">
          <w:rPr>
            <w:rStyle w:val="Hyperlink"/>
            <w:noProof/>
          </w:rPr>
          <w:t>(iv) Key points and next steps</w:t>
        </w:r>
        <w:r>
          <w:rPr>
            <w:noProof/>
            <w:webHidden/>
          </w:rPr>
          <w:tab/>
        </w:r>
        <w:r>
          <w:rPr>
            <w:noProof/>
            <w:webHidden/>
          </w:rPr>
          <w:fldChar w:fldCharType="begin"/>
        </w:r>
        <w:r>
          <w:rPr>
            <w:noProof/>
            <w:webHidden/>
          </w:rPr>
          <w:instrText xml:space="preserve"> PAGEREF _Toc237790126 \h </w:instrText>
        </w:r>
        <w:r>
          <w:rPr>
            <w:noProof/>
            <w:webHidden/>
          </w:rPr>
        </w:r>
        <w:r>
          <w:rPr>
            <w:noProof/>
            <w:webHidden/>
          </w:rPr>
          <w:fldChar w:fldCharType="separate"/>
        </w:r>
        <w:r>
          <w:rPr>
            <w:noProof/>
            <w:webHidden/>
          </w:rPr>
          <w:t>53</w:t>
        </w:r>
        <w:r>
          <w:rPr>
            <w:noProof/>
            <w:webHidden/>
          </w:rPr>
          <w:fldChar w:fldCharType="end"/>
        </w:r>
      </w:hyperlink>
    </w:p>
    <w:p w14:paraId="661C1811" w14:textId="29F5886A" w:rsidR="00E11DEC" w:rsidRDefault="00E11DEC">
      <w:pPr>
        <w:pStyle w:val="TOC1"/>
        <w:rPr>
          <w:rFonts w:asciiTheme="minorHAnsi" w:eastAsiaTheme="minorEastAsia" w:hAnsiTheme="minorHAnsi"/>
          <w:szCs w:val="24"/>
          <w:lang w:eastAsia="en-IE"/>
        </w:rPr>
      </w:pPr>
      <w:hyperlink w:anchor="_Toc237790127" w:history="1">
        <w:r w:rsidRPr="006F35C0">
          <w:rPr>
            <w:rStyle w:val="Hyperlink"/>
          </w:rPr>
          <w:t>3.5 Prisoners</w:t>
        </w:r>
        <w:r>
          <w:rPr>
            <w:webHidden/>
          </w:rPr>
          <w:tab/>
        </w:r>
        <w:r>
          <w:rPr>
            <w:webHidden/>
          </w:rPr>
          <w:fldChar w:fldCharType="begin"/>
        </w:r>
        <w:r>
          <w:rPr>
            <w:webHidden/>
          </w:rPr>
          <w:instrText xml:space="preserve"> PAGEREF _Toc237790127 \h </w:instrText>
        </w:r>
        <w:r>
          <w:rPr>
            <w:webHidden/>
          </w:rPr>
        </w:r>
        <w:r>
          <w:rPr>
            <w:webHidden/>
          </w:rPr>
          <w:fldChar w:fldCharType="separate"/>
        </w:r>
        <w:r>
          <w:rPr>
            <w:webHidden/>
          </w:rPr>
          <w:t>55</w:t>
        </w:r>
        <w:r>
          <w:rPr>
            <w:webHidden/>
          </w:rPr>
          <w:fldChar w:fldCharType="end"/>
        </w:r>
      </w:hyperlink>
    </w:p>
    <w:p w14:paraId="5ED4310C" w14:textId="62D6D339" w:rsidR="00E11DEC" w:rsidRDefault="00E11DEC">
      <w:pPr>
        <w:pStyle w:val="TOC2"/>
        <w:tabs>
          <w:tab w:val="right" w:leader="dot" w:pos="9016"/>
        </w:tabs>
        <w:rPr>
          <w:rFonts w:asciiTheme="minorHAnsi" w:eastAsiaTheme="minorEastAsia" w:hAnsiTheme="minorHAnsi"/>
          <w:noProof/>
          <w:szCs w:val="24"/>
          <w:lang w:eastAsia="en-IE"/>
        </w:rPr>
      </w:pPr>
      <w:hyperlink w:anchor="_Toc237790128" w:history="1">
        <w:r w:rsidRPr="006F35C0">
          <w:rPr>
            <w:rStyle w:val="Hyperlink"/>
            <w:noProof/>
          </w:rPr>
          <w:t>(i) Legislative and policy context</w:t>
        </w:r>
        <w:r>
          <w:rPr>
            <w:noProof/>
            <w:webHidden/>
          </w:rPr>
          <w:tab/>
        </w:r>
        <w:r>
          <w:rPr>
            <w:noProof/>
            <w:webHidden/>
          </w:rPr>
          <w:fldChar w:fldCharType="begin"/>
        </w:r>
        <w:r>
          <w:rPr>
            <w:noProof/>
            <w:webHidden/>
          </w:rPr>
          <w:instrText xml:space="preserve"> PAGEREF _Toc237790128 \h </w:instrText>
        </w:r>
        <w:r>
          <w:rPr>
            <w:noProof/>
            <w:webHidden/>
          </w:rPr>
        </w:r>
        <w:r>
          <w:rPr>
            <w:noProof/>
            <w:webHidden/>
          </w:rPr>
          <w:fldChar w:fldCharType="separate"/>
        </w:r>
        <w:r>
          <w:rPr>
            <w:noProof/>
            <w:webHidden/>
          </w:rPr>
          <w:t>55</w:t>
        </w:r>
        <w:r>
          <w:rPr>
            <w:noProof/>
            <w:webHidden/>
          </w:rPr>
          <w:fldChar w:fldCharType="end"/>
        </w:r>
      </w:hyperlink>
    </w:p>
    <w:p w14:paraId="0D6A7048" w14:textId="451FB2C2" w:rsidR="00E11DEC" w:rsidRDefault="00E11DEC">
      <w:pPr>
        <w:pStyle w:val="TOC2"/>
        <w:tabs>
          <w:tab w:val="right" w:leader="dot" w:pos="9016"/>
        </w:tabs>
        <w:rPr>
          <w:rFonts w:asciiTheme="minorHAnsi" w:eastAsiaTheme="minorEastAsia" w:hAnsiTheme="minorHAnsi"/>
          <w:noProof/>
          <w:szCs w:val="24"/>
          <w:lang w:eastAsia="en-IE"/>
        </w:rPr>
      </w:pPr>
      <w:hyperlink w:anchor="_Toc237790129" w:history="1">
        <w:r w:rsidRPr="006F35C0">
          <w:rPr>
            <w:rStyle w:val="Hyperlink"/>
            <w:noProof/>
          </w:rPr>
          <w:t>(ii) Data on electoral participation</w:t>
        </w:r>
        <w:r>
          <w:rPr>
            <w:noProof/>
            <w:webHidden/>
          </w:rPr>
          <w:tab/>
        </w:r>
        <w:r>
          <w:rPr>
            <w:noProof/>
            <w:webHidden/>
          </w:rPr>
          <w:fldChar w:fldCharType="begin"/>
        </w:r>
        <w:r>
          <w:rPr>
            <w:noProof/>
            <w:webHidden/>
          </w:rPr>
          <w:instrText xml:space="preserve"> PAGEREF _Toc237790129 \h </w:instrText>
        </w:r>
        <w:r>
          <w:rPr>
            <w:noProof/>
            <w:webHidden/>
          </w:rPr>
        </w:r>
        <w:r>
          <w:rPr>
            <w:noProof/>
            <w:webHidden/>
          </w:rPr>
          <w:fldChar w:fldCharType="separate"/>
        </w:r>
        <w:r>
          <w:rPr>
            <w:noProof/>
            <w:webHidden/>
          </w:rPr>
          <w:t>56</w:t>
        </w:r>
        <w:r>
          <w:rPr>
            <w:noProof/>
            <w:webHidden/>
          </w:rPr>
          <w:fldChar w:fldCharType="end"/>
        </w:r>
      </w:hyperlink>
    </w:p>
    <w:p w14:paraId="4762223E" w14:textId="2BAE5E5A" w:rsidR="00E11DEC" w:rsidRDefault="00E11DEC">
      <w:pPr>
        <w:pStyle w:val="TOC2"/>
        <w:tabs>
          <w:tab w:val="right" w:leader="dot" w:pos="9016"/>
        </w:tabs>
        <w:rPr>
          <w:rFonts w:asciiTheme="minorHAnsi" w:eastAsiaTheme="minorEastAsia" w:hAnsiTheme="minorHAnsi"/>
          <w:noProof/>
          <w:szCs w:val="24"/>
          <w:lang w:eastAsia="en-IE"/>
        </w:rPr>
      </w:pPr>
      <w:hyperlink w:anchor="_Toc237790130" w:history="1">
        <w:r w:rsidRPr="006F35C0">
          <w:rPr>
            <w:rStyle w:val="Hyperlink"/>
            <w:noProof/>
          </w:rPr>
          <w:t>(iii) Explaining low levels of participation</w:t>
        </w:r>
        <w:r>
          <w:rPr>
            <w:noProof/>
            <w:webHidden/>
          </w:rPr>
          <w:tab/>
        </w:r>
        <w:r>
          <w:rPr>
            <w:noProof/>
            <w:webHidden/>
          </w:rPr>
          <w:fldChar w:fldCharType="begin"/>
        </w:r>
        <w:r>
          <w:rPr>
            <w:noProof/>
            <w:webHidden/>
          </w:rPr>
          <w:instrText xml:space="preserve"> PAGEREF _Toc237790130 \h </w:instrText>
        </w:r>
        <w:r>
          <w:rPr>
            <w:noProof/>
            <w:webHidden/>
          </w:rPr>
        </w:r>
        <w:r>
          <w:rPr>
            <w:noProof/>
            <w:webHidden/>
          </w:rPr>
          <w:fldChar w:fldCharType="separate"/>
        </w:r>
        <w:r>
          <w:rPr>
            <w:noProof/>
            <w:webHidden/>
          </w:rPr>
          <w:t>57</w:t>
        </w:r>
        <w:r>
          <w:rPr>
            <w:noProof/>
            <w:webHidden/>
          </w:rPr>
          <w:fldChar w:fldCharType="end"/>
        </w:r>
      </w:hyperlink>
    </w:p>
    <w:p w14:paraId="1AC8852F" w14:textId="01F3116B" w:rsidR="00E11DEC" w:rsidRDefault="00E11DEC">
      <w:pPr>
        <w:pStyle w:val="TOC2"/>
        <w:tabs>
          <w:tab w:val="right" w:leader="dot" w:pos="9016"/>
        </w:tabs>
        <w:rPr>
          <w:rFonts w:asciiTheme="minorHAnsi" w:eastAsiaTheme="minorEastAsia" w:hAnsiTheme="minorHAnsi"/>
          <w:noProof/>
          <w:szCs w:val="24"/>
          <w:lang w:eastAsia="en-IE"/>
        </w:rPr>
      </w:pPr>
      <w:hyperlink w:anchor="_Toc237790131" w:history="1">
        <w:r w:rsidRPr="006F35C0">
          <w:rPr>
            <w:rStyle w:val="Hyperlink"/>
            <w:noProof/>
          </w:rPr>
          <w:t>(iv) Key issues and next steps</w:t>
        </w:r>
        <w:r>
          <w:rPr>
            <w:noProof/>
            <w:webHidden/>
          </w:rPr>
          <w:tab/>
        </w:r>
        <w:r>
          <w:rPr>
            <w:noProof/>
            <w:webHidden/>
          </w:rPr>
          <w:fldChar w:fldCharType="begin"/>
        </w:r>
        <w:r>
          <w:rPr>
            <w:noProof/>
            <w:webHidden/>
          </w:rPr>
          <w:instrText xml:space="preserve"> PAGEREF _Toc237790131 \h </w:instrText>
        </w:r>
        <w:r>
          <w:rPr>
            <w:noProof/>
            <w:webHidden/>
          </w:rPr>
        </w:r>
        <w:r>
          <w:rPr>
            <w:noProof/>
            <w:webHidden/>
          </w:rPr>
          <w:fldChar w:fldCharType="separate"/>
        </w:r>
        <w:r>
          <w:rPr>
            <w:noProof/>
            <w:webHidden/>
          </w:rPr>
          <w:t>59</w:t>
        </w:r>
        <w:r>
          <w:rPr>
            <w:noProof/>
            <w:webHidden/>
          </w:rPr>
          <w:fldChar w:fldCharType="end"/>
        </w:r>
      </w:hyperlink>
    </w:p>
    <w:p w14:paraId="19AA1BB1" w14:textId="60092D56" w:rsidR="00E11DEC" w:rsidRDefault="00E11DEC">
      <w:pPr>
        <w:pStyle w:val="TOC1"/>
        <w:rPr>
          <w:rFonts w:asciiTheme="minorHAnsi" w:eastAsiaTheme="minorEastAsia" w:hAnsiTheme="minorHAnsi"/>
          <w:szCs w:val="24"/>
          <w:lang w:eastAsia="en-IE"/>
        </w:rPr>
      </w:pPr>
      <w:hyperlink w:anchor="_Toc237790132" w:history="1">
        <w:r w:rsidRPr="006F35C0">
          <w:rPr>
            <w:rStyle w:val="Hyperlink"/>
          </w:rPr>
          <w:t>3.6 People experiencing homelessness</w:t>
        </w:r>
        <w:r>
          <w:rPr>
            <w:webHidden/>
          </w:rPr>
          <w:tab/>
        </w:r>
        <w:r>
          <w:rPr>
            <w:webHidden/>
          </w:rPr>
          <w:fldChar w:fldCharType="begin"/>
        </w:r>
        <w:r>
          <w:rPr>
            <w:webHidden/>
          </w:rPr>
          <w:instrText xml:space="preserve"> PAGEREF _Toc237790132 \h </w:instrText>
        </w:r>
        <w:r>
          <w:rPr>
            <w:webHidden/>
          </w:rPr>
        </w:r>
        <w:r>
          <w:rPr>
            <w:webHidden/>
          </w:rPr>
          <w:fldChar w:fldCharType="separate"/>
        </w:r>
        <w:r>
          <w:rPr>
            <w:webHidden/>
          </w:rPr>
          <w:t>61</w:t>
        </w:r>
        <w:r>
          <w:rPr>
            <w:webHidden/>
          </w:rPr>
          <w:fldChar w:fldCharType="end"/>
        </w:r>
      </w:hyperlink>
    </w:p>
    <w:p w14:paraId="2DF510F2" w14:textId="087177F3" w:rsidR="00E11DEC" w:rsidRDefault="00E11DEC">
      <w:pPr>
        <w:pStyle w:val="TOC2"/>
        <w:tabs>
          <w:tab w:val="right" w:leader="dot" w:pos="9016"/>
        </w:tabs>
        <w:rPr>
          <w:rFonts w:asciiTheme="minorHAnsi" w:eastAsiaTheme="minorEastAsia" w:hAnsiTheme="minorHAnsi"/>
          <w:noProof/>
          <w:szCs w:val="24"/>
          <w:lang w:eastAsia="en-IE"/>
        </w:rPr>
      </w:pPr>
      <w:hyperlink w:anchor="_Toc237790133" w:history="1">
        <w:r w:rsidRPr="006F35C0">
          <w:rPr>
            <w:rStyle w:val="Hyperlink"/>
            <w:noProof/>
          </w:rPr>
          <w:t>(i) Legislative and policy context</w:t>
        </w:r>
        <w:r>
          <w:rPr>
            <w:noProof/>
            <w:webHidden/>
          </w:rPr>
          <w:tab/>
        </w:r>
        <w:r>
          <w:rPr>
            <w:noProof/>
            <w:webHidden/>
          </w:rPr>
          <w:fldChar w:fldCharType="begin"/>
        </w:r>
        <w:r>
          <w:rPr>
            <w:noProof/>
            <w:webHidden/>
          </w:rPr>
          <w:instrText xml:space="preserve"> PAGEREF _Toc237790133 \h </w:instrText>
        </w:r>
        <w:r>
          <w:rPr>
            <w:noProof/>
            <w:webHidden/>
          </w:rPr>
        </w:r>
        <w:r>
          <w:rPr>
            <w:noProof/>
            <w:webHidden/>
          </w:rPr>
          <w:fldChar w:fldCharType="separate"/>
        </w:r>
        <w:r>
          <w:rPr>
            <w:noProof/>
            <w:webHidden/>
          </w:rPr>
          <w:t>61</w:t>
        </w:r>
        <w:r>
          <w:rPr>
            <w:noProof/>
            <w:webHidden/>
          </w:rPr>
          <w:fldChar w:fldCharType="end"/>
        </w:r>
      </w:hyperlink>
    </w:p>
    <w:p w14:paraId="2D97DDDF" w14:textId="72F93009" w:rsidR="00E11DEC" w:rsidRDefault="00E11DEC">
      <w:pPr>
        <w:pStyle w:val="TOC2"/>
        <w:tabs>
          <w:tab w:val="right" w:leader="dot" w:pos="9016"/>
        </w:tabs>
        <w:rPr>
          <w:rFonts w:asciiTheme="minorHAnsi" w:eastAsiaTheme="minorEastAsia" w:hAnsiTheme="minorHAnsi"/>
          <w:noProof/>
          <w:szCs w:val="24"/>
          <w:lang w:eastAsia="en-IE"/>
        </w:rPr>
      </w:pPr>
      <w:hyperlink w:anchor="_Toc237790134" w:history="1">
        <w:r w:rsidRPr="006F35C0">
          <w:rPr>
            <w:rStyle w:val="Hyperlink"/>
            <w:noProof/>
          </w:rPr>
          <w:t>(ii) Data on electoral participation and data on correlates of turnout</w:t>
        </w:r>
        <w:r>
          <w:rPr>
            <w:noProof/>
            <w:webHidden/>
          </w:rPr>
          <w:tab/>
        </w:r>
        <w:r>
          <w:rPr>
            <w:noProof/>
            <w:webHidden/>
          </w:rPr>
          <w:fldChar w:fldCharType="begin"/>
        </w:r>
        <w:r>
          <w:rPr>
            <w:noProof/>
            <w:webHidden/>
          </w:rPr>
          <w:instrText xml:space="preserve"> PAGEREF _Toc237790134 \h </w:instrText>
        </w:r>
        <w:r>
          <w:rPr>
            <w:noProof/>
            <w:webHidden/>
          </w:rPr>
        </w:r>
        <w:r>
          <w:rPr>
            <w:noProof/>
            <w:webHidden/>
          </w:rPr>
          <w:fldChar w:fldCharType="separate"/>
        </w:r>
        <w:r>
          <w:rPr>
            <w:noProof/>
            <w:webHidden/>
          </w:rPr>
          <w:t>62</w:t>
        </w:r>
        <w:r>
          <w:rPr>
            <w:noProof/>
            <w:webHidden/>
          </w:rPr>
          <w:fldChar w:fldCharType="end"/>
        </w:r>
      </w:hyperlink>
    </w:p>
    <w:p w14:paraId="36277234" w14:textId="1D74265C" w:rsidR="00E11DEC" w:rsidRDefault="00E11DEC">
      <w:pPr>
        <w:pStyle w:val="TOC2"/>
        <w:tabs>
          <w:tab w:val="right" w:leader="dot" w:pos="9016"/>
        </w:tabs>
        <w:rPr>
          <w:rFonts w:asciiTheme="minorHAnsi" w:eastAsiaTheme="minorEastAsia" w:hAnsiTheme="minorHAnsi"/>
          <w:noProof/>
          <w:szCs w:val="24"/>
          <w:lang w:eastAsia="en-IE"/>
        </w:rPr>
      </w:pPr>
      <w:hyperlink w:anchor="_Toc237790135" w:history="1">
        <w:r w:rsidRPr="006F35C0">
          <w:rPr>
            <w:rStyle w:val="Hyperlink"/>
            <w:noProof/>
          </w:rPr>
          <w:t>(iii) Key points and next steps</w:t>
        </w:r>
        <w:r>
          <w:rPr>
            <w:noProof/>
            <w:webHidden/>
          </w:rPr>
          <w:tab/>
        </w:r>
        <w:r>
          <w:rPr>
            <w:noProof/>
            <w:webHidden/>
          </w:rPr>
          <w:fldChar w:fldCharType="begin"/>
        </w:r>
        <w:r>
          <w:rPr>
            <w:noProof/>
            <w:webHidden/>
          </w:rPr>
          <w:instrText xml:space="preserve"> PAGEREF _Toc237790135 \h </w:instrText>
        </w:r>
        <w:r>
          <w:rPr>
            <w:noProof/>
            <w:webHidden/>
          </w:rPr>
        </w:r>
        <w:r>
          <w:rPr>
            <w:noProof/>
            <w:webHidden/>
          </w:rPr>
          <w:fldChar w:fldCharType="separate"/>
        </w:r>
        <w:r>
          <w:rPr>
            <w:noProof/>
            <w:webHidden/>
          </w:rPr>
          <w:t>63</w:t>
        </w:r>
        <w:r>
          <w:rPr>
            <w:noProof/>
            <w:webHidden/>
          </w:rPr>
          <w:fldChar w:fldCharType="end"/>
        </w:r>
      </w:hyperlink>
    </w:p>
    <w:p w14:paraId="22550597" w14:textId="2016A175" w:rsidR="00E11DEC" w:rsidRDefault="00E11DEC">
      <w:pPr>
        <w:pStyle w:val="TOC1"/>
        <w:rPr>
          <w:rFonts w:asciiTheme="minorHAnsi" w:eastAsiaTheme="minorEastAsia" w:hAnsiTheme="minorHAnsi"/>
          <w:szCs w:val="24"/>
          <w:lang w:eastAsia="en-IE"/>
        </w:rPr>
      </w:pPr>
      <w:hyperlink w:anchor="_Toc237790136" w:history="1">
        <w:r w:rsidRPr="006F35C0">
          <w:rPr>
            <w:rStyle w:val="Hyperlink"/>
          </w:rPr>
          <w:t>4. Concluding remarks</w:t>
        </w:r>
        <w:r>
          <w:rPr>
            <w:webHidden/>
          </w:rPr>
          <w:tab/>
        </w:r>
        <w:r>
          <w:rPr>
            <w:webHidden/>
          </w:rPr>
          <w:fldChar w:fldCharType="begin"/>
        </w:r>
        <w:r>
          <w:rPr>
            <w:webHidden/>
          </w:rPr>
          <w:instrText xml:space="preserve"> PAGEREF _Toc237790136 \h </w:instrText>
        </w:r>
        <w:r>
          <w:rPr>
            <w:webHidden/>
          </w:rPr>
        </w:r>
        <w:r>
          <w:rPr>
            <w:webHidden/>
          </w:rPr>
          <w:fldChar w:fldCharType="separate"/>
        </w:r>
        <w:r>
          <w:rPr>
            <w:webHidden/>
          </w:rPr>
          <w:t>64</w:t>
        </w:r>
        <w:r>
          <w:rPr>
            <w:webHidden/>
          </w:rPr>
          <w:fldChar w:fldCharType="end"/>
        </w:r>
      </w:hyperlink>
    </w:p>
    <w:p w14:paraId="32C43D62" w14:textId="793D9395" w:rsidR="00E11DEC" w:rsidRDefault="00E11DEC">
      <w:pPr>
        <w:pStyle w:val="TOC1"/>
        <w:rPr>
          <w:rFonts w:asciiTheme="minorHAnsi" w:eastAsiaTheme="minorEastAsia" w:hAnsiTheme="minorHAnsi"/>
          <w:szCs w:val="24"/>
          <w:lang w:eastAsia="en-IE"/>
        </w:rPr>
      </w:pPr>
      <w:hyperlink w:anchor="_Toc237790137" w:history="1">
        <w:r w:rsidRPr="006F35C0">
          <w:rPr>
            <w:rStyle w:val="Hyperlink"/>
          </w:rPr>
          <w:t>APPENDIX 1 –Statement on methodology</w:t>
        </w:r>
        <w:r>
          <w:rPr>
            <w:webHidden/>
          </w:rPr>
          <w:tab/>
        </w:r>
        <w:r>
          <w:rPr>
            <w:webHidden/>
          </w:rPr>
          <w:fldChar w:fldCharType="begin"/>
        </w:r>
        <w:r>
          <w:rPr>
            <w:webHidden/>
          </w:rPr>
          <w:instrText xml:space="preserve"> PAGEREF _Toc237790137 \h </w:instrText>
        </w:r>
        <w:r>
          <w:rPr>
            <w:webHidden/>
          </w:rPr>
        </w:r>
        <w:r>
          <w:rPr>
            <w:webHidden/>
          </w:rPr>
          <w:fldChar w:fldCharType="separate"/>
        </w:r>
        <w:r>
          <w:rPr>
            <w:webHidden/>
          </w:rPr>
          <w:t>66</w:t>
        </w:r>
        <w:r>
          <w:rPr>
            <w:webHidden/>
          </w:rPr>
          <w:fldChar w:fldCharType="end"/>
        </w:r>
      </w:hyperlink>
    </w:p>
    <w:p w14:paraId="2D73B60A" w14:textId="092C9EDE" w:rsidR="00E11DEC" w:rsidRDefault="00E11DEC">
      <w:pPr>
        <w:pStyle w:val="TOC1"/>
        <w:rPr>
          <w:rFonts w:asciiTheme="minorHAnsi" w:eastAsiaTheme="minorEastAsia" w:hAnsiTheme="minorHAnsi"/>
          <w:szCs w:val="24"/>
          <w:lang w:eastAsia="en-IE"/>
        </w:rPr>
      </w:pPr>
      <w:hyperlink w:anchor="_Toc237790138" w:history="1">
        <w:r w:rsidRPr="006F35C0">
          <w:rPr>
            <w:rStyle w:val="Hyperlink"/>
          </w:rPr>
          <w:t>Glossary</w:t>
        </w:r>
        <w:r>
          <w:rPr>
            <w:webHidden/>
          </w:rPr>
          <w:tab/>
        </w:r>
        <w:r>
          <w:rPr>
            <w:webHidden/>
          </w:rPr>
          <w:fldChar w:fldCharType="begin"/>
        </w:r>
        <w:r>
          <w:rPr>
            <w:webHidden/>
          </w:rPr>
          <w:instrText xml:space="preserve"> PAGEREF _Toc237790138 \h </w:instrText>
        </w:r>
        <w:r>
          <w:rPr>
            <w:webHidden/>
          </w:rPr>
        </w:r>
        <w:r>
          <w:rPr>
            <w:webHidden/>
          </w:rPr>
          <w:fldChar w:fldCharType="separate"/>
        </w:r>
        <w:r>
          <w:rPr>
            <w:webHidden/>
          </w:rPr>
          <w:t>70</w:t>
        </w:r>
        <w:r>
          <w:rPr>
            <w:webHidden/>
          </w:rPr>
          <w:fldChar w:fldCharType="end"/>
        </w:r>
      </w:hyperlink>
    </w:p>
    <w:p w14:paraId="4B1B6484" w14:textId="56174E37" w:rsidR="00E11DEC" w:rsidRDefault="00E11DEC">
      <w:pPr>
        <w:pStyle w:val="TOC1"/>
        <w:rPr>
          <w:rFonts w:asciiTheme="minorHAnsi" w:eastAsiaTheme="minorEastAsia" w:hAnsiTheme="minorHAnsi"/>
          <w:szCs w:val="24"/>
          <w:lang w:eastAsia="en-IE"/>
        </w:rPr>
      </w:pPr>
      <w:hyperlink w:anchor="_Toc237790139" w:history="1">
        <w:r w:rsidRPr="006F35C0">
          <w:rPr>
            <w:rStyle w:val="Hyperlink"/>
          </w:rPr>
          <w:t>BIBLIOGRAPHY</w:t>
        </w:r>
        <w:r>
          <w:rPr>
            <w:webHidden/>
          </w:rPr>
          <w:tab/>
        </w:r>
        <w:r>
          <w:rPr>
            <w:webHidden/>
          </w:rPr>
          <w:fldChar w:fldCharType="begin"/>
        </w:r>
        <w:r>
          <w:rPr>
            <w:webHidden/>
          </w:rPr>
          <w:instrText xml:space="preserve"> PAGEREF _Toc237790139 \h </w:instrText>
        </w:r>
        <w:r>
          <w:rPr>
            <w:webHidden/>
          </w:rPr>
        </w:r>
        <w:r>
          <w:rPr>
            <w:webHidden/>
          </w:rPr>
          <w:fldChar w:fldCharType="separate"/>
        </w:r>
        <w:r>
          <w:rPr>
            <w:webHidden/>
          </w:rPr>
          <w:t>70</w:t>
        </w:r>
        <w:r>
          <w:rPr>
            <w:webHidden/>
          </w:rPr>
          <w:fldChar w:fldCharType="end"/>
        </w:r>
      </w:hyperlink>
    </w:p>
    <w:p w14:paraId="74EBEF58" w14:textId="14E22347" w:rsidR="00E11DEC" w:rsidRDefault="00E11DEC">
      <w:pPr>
        <w:pStyle w:val="TOC1"/>
        <w:rPr>
          <w:rFonts w:asciiTheme="minorHAnsi" w:eastAsiaTheme="minorEastAsia" w:hAnsiTheme="minorHAnsi"/>
          <w:szCs w:val="24"/>
          <w:lang w:eastAsia="en-IE"/>
        </w:rPr>
      </w:pPr>
      <w:hyperlink w:anchor="_Toc237790140" w:history="1">
        <w:r w:rsidRPr="006F35C0">
          <w:rPr>
            <w:rStyle w:val="Hyperlink"/>
          </w:rPr>
          <w:t>ENDNOTES</w:t>
        </w:r>
        <w:r>
          <w:rPr>
            <w:webHidden/>
          </w:rPr>
          <w:tab/>
        </w:r>
        <w:r>
          <w:rPr>
            <w:webHidden/>
          </w:rPr>
          <w:fldChar w:fldCharType="begin"/>
        </w:r>
        <w:r>
          <w:rPr>
            <w:webHidden/>
          </w:rPr>
          <w:instrText xml:space="preserve"> PAGEREF _Toc237790140 \h </w:instrText>
        </w:r>
        <w:r>
          <w:rPr>
            <w:webHidden/>
          </w:rPr>
        </w:r>
        <w:r>
          <w:rPr>
            <w:webHidden/>
          </w:rPr>
          <w:fldChar w:fldCharType="separate"/>
        </w:r>
        <w:r>
          <w:rPr>
            <w:webHidden/>
          </w:rPr>
          <w:t>85</w:t>
        </w:r>
        <w:r>
          <w:rPr>
            <w:webHidden/>
          </w:rPr>
          <w:fldChar w:fldCharType="end"/>
        </w:r>
      </w:hyperlink>
    </w:p>
    <w:p w14:paraId="6AEB9295" w14:textId="255CD5AA" w:rsidR="00EF304A" w:rsidRDefault="00410E0B">
      <w:pPr>
        <w:rPr>
          <w:b/>
          <w:bCs/>
          <w:lang w:val="en-GB"/>
        </w:rPr>
      </w:pPr>
      <w:r>
        <w:rPr>
          <w:b/>
          <w:bCs/>
          <w:lang w:val="en-GB"/>
        </w:rPr>
        <w:fldChar w:fldCharType="end"/>
      </w:r>
    </w:p>
    <w:p w14:paraId="05416254" w14:textId="77777777" w:rsidR="000A72DA" w:rsidRDefault="000A72DA" w:rsidP="000A72DA">
      <w:pPr>
        <w:rPr>
          <w:lang w:eastAsia="en-IE"/>
        </w:rPr>
      </w:pPr>
    </w:p>
    <w:p w14:paraId="36CBC5C0" w14:textId="77777777" w:rsidR="000A72DA" w:rsidRDefault="000A72DA" w:rsidP="000A72DA">
      <w:pPr>
        <w:rPr>
          <w:lang w:eastAsia="en-IE"/>
        </w:rPr>
      </w:pPr>
    </w:p>
    <w:p w14:paraId="16201B7D" w14:textId="77777777" w:rsidR="000A72DA" w:rsidRDefault="000A72DA" w:rsidP="000A72DA">
      <w:pPr>
        <w:rPr>
          <w:lang w:eastAsia="en-IE"/>
        </w:rPr>
      </w:pPr>
    </w:p>
    <w:p w14:paraId="5C36AF6A" w14:textId="77777777" w:rsidR="000A72DA" w:rsidRDefault="000A72DA" w:rsidP="000A72DA">
      <w:pPr>
        <w:rPr>
          <w:lang w:eastAsia="en-IE"/>
        </w:rPr>
      </w:pPr>
    </w:p>
    <w:p w14:paraId="119763DC" w14:textId="77777777" w:rsidR="000A72DA" w:rsidRDefault="000A72DA" w:rsidP="000A72DA">
      <w:pPr>
        <w:rPr>
          <w:lang w:eastAsia="en-IE"/>
        </w:rPr>
      </w:pPr>
    </w:p>
    <w:p w14:paraId="31A764A3" w14:textId="77777777" w:rsidR="000A72DA" w:rsidRDefault="000A72DA" w:rsidP="000A72DA">
      <w:pPr>
        <w:rPr>
          <w:lang w:eastAsia="en-IE"/>
        </w:rPr>
      </w:pPr>
    </w:p>
    <w:p w14:paraId="28D06E86" w14:textId="77777777" w:rsidR="000A72DA" w:rsidRDefault="000A72DA" w:rsidP="000A72DA">
      <w:pPr>
        <w:rPr>
          <w:lang w:eastAsia="en-IE"/>
        </w:rPr>
      </w:pPr>
    </w:p>
    <w:p w14:paraId="165D2D34" w14:textId="261B579E" w:rsidR="000A72DA" w:rsidRPr="004D5E34" w:rsidRDefault="000A72DA">
      <w:pPr>
        <w:rPr>
          <w:lang w:eastAsia="en-IE"/>
        </w:rPr>
        <w:sectPr w:rsidR="000A72DA" w:rsidRPr="004D5E34" w:rsidSect="0095437F">
          <w:headerReference w:type="default" r:id="rId12"/>
          <w:endnotePr>
            <w:numFmt w:val="decimal"/>
          </w:endnotePr>
          <w:pgSz w:w="11906" w:h="16838"/>
          <w:pgMar w:top="1440" w:right="1440" w:bottom="1440" w:left="1440" w:header="708" w:footer="708" w:gutter="0"/>
          <w:cols w:space="708"/>
          <w:titlePg/>
          <w:docGrid w:linePitch="360"/>
        </w:sectPr>
      </w:pPr>
      <w:r w:rsidRPr="00977416">
        <w:rPr>
          <w:lang w:eastAsia="en-IE"/>
        </w:rPr>
        <w:t xml:space="preserve">This Research Report was prepared by Dr. Catherine Lynch of An </w:t>
      </w:r>
      <w:proofErr w:type="spellStart"/>
      <w:r w:rsidRPr="00977416">
        <w:rPr>
          <w:lang w:eastAsia="en-IE"/>
        </w:rPr>
        <w:t>Coimisiún</w:t>
      </w:r>
      <w:proofErr w:type="spellEnd"/>
      <w:r w:rsidRPr="00977416">
        <w:rPr>
          <w:lang w:eastAsia="en-IE"/>
        </w:rPr>
        <w:t xml:space="preserve"> </w:t>
      </w:r>
      <w:proofErr w:type="spellStart"/>
      <w:r w:rsidRPr="00977416">
        <w:rPr>
          <w:lang w:eastAsia="en-IE"/>
        </w:rPr>
        <w:t>Toghcháin’s</w:t>
      </w:r>
      <w:proofErr w:type="spellEnd"/>
      <w:r w:rsidRPr="00977416">
        <w:rPr>
          <w:lang w:eastAsia="en-IE"/>
        </w:rPr>
        <w:t xml:space="preserve"> Research Team, </w:t>
      </w:r>
      <w:r>
        <w:rPr>
          <w:lang w:eastAsia="en-IE"/>
        </w:rPr>
        <w:t>and by Anthony Trindle, Ciara O'Ri</w:t>
      </w:r>
      <w:r w:rsidR="00AC278C">
        <w:rPr>
          <w:lang w:eastAsia="en-IE"/>
        </w:rPr>
        <w:t>ó</w:t>
      </w:r>
      <w:r>
        <w:rPr>
          <w:lang w:eastAsia="en-IE"/>
        </w:rPr>
        <w:t>rd</w:t>
      </w:r>
      <w:r w:rsidR="00B62D63">
        <w:rPr>
          <w:lang w:eastAsia="en-IE"/>
        </w:rPr>
        <w:t>a</w:t>
      </w:r>
      <w:r>
        <w:rPr>
          <w:lang w:eastAsia="en-IE"/>
        </w:rPr>
        <w:t xml:space="preserve">n and James Clarke also from An </w:t>
      </w:r>
      <w:proofErr w:type="spellStart"/>
      <w:r>
        <w:rPr>
          <w:lang w:eastAsia="en-IE"/>
        </w:rPr>
        <w:t>Coimisiún's</w:t>
      </w:r>
      <w:proofErr w:type="spellEnd"/>
      <w:r>
        <w:rPr>
          <w:lang w:eastAsia="en-IE"/>
        </w:rPr>
        <w:t xml:space="preserve"> Research team, and with input from Dr Kevin </w:t>
      </w:r>
      <w:r w:rsidR="00177B12" w:rsidRPr="000875C6">
        <w:rPr>
          <w:szCs w:val="24"/>
        </w:rPr>
        <w:t>Saudé</w:t>
      </w:r>
      <w:r>
        <w:rPr>
          <w:lang w:eastAsia="en-IE"/>
        </w:rPr>
        <w:t xml:space="preserve">, University of Limerick. </w:t>
      </w:r>
      <w:r w:rsidRPr="00977416">
        <w:rPr>
          <w:lang w:eastAsia="en-IE"/>
        </w:rPr>
        <w:t xml:space="preserve">Members of An </w:t>
      </w:r>
      <w:proofErr w:type="spellStart"/>
      <w:r w:rsidRPr="00977416">
        <w:rPr>
          <w:lang w:eastAsia="en-IE"/>
        </w:rPr>
        <w:t>Coimisiún’s</w:t>
      </w:r>
      <w:proofErr w:type="spellEnd"/>
      <w:r w:rsidRPr="00977416">
        <w:rPr>
          <w:lang w:eastAsia="en-IE"/>
        </w:rPr>
        <w:t xml:space="preserve"> Research Advisory Group provided some</w:t>
      </w:r>
      <w:r>
        <w:rPr>
          <w:lang w:eastAsia="en-IE"/>
        </w:rPr>
        <w:t xml:space="preserve"> very</w:t>
      </w:r>
      <w:r w:rsidRPr="00977416">
        <w:rPr>
          <w:lang w:eastAsia="en-IE"/>
        </w:rPr>
        <w:t xml:space="preserve"> helpful comments on earlier drafts. </w:t>
      </w:r>
    </w:p>
    <w:p w14:paraId="1540EAB6" w14:textId="48A0B261" w:rsidR="00687FB2" w:rsidRDefault="00700EC8" w:rsidP="002E7FE7">
      <w:pPr>
        <w:pStyle w:val="Heading1"/>
      </w:pPr>
      <w:bookmarkStart w:id="1" w:name="_Toc227246030"/>
      <w:bookmarkStart w:id="2" w:name="_Toc237790092"/>
      <w:r w:rsidRPr="00897A30">
        <w:lastRenderedPageBreak/>
        <w:t>Introduction</w:t>
      </w:r>
      <w:bookmarkEnd w:id="1"/>
      <w:bookmarkEnd w:id="2"/>
      <w:r w:rsidR="00CE1842" w:rsidRPr="00897A30">
        <w:t xml:space="preserve"> </w:t>
      </w:r>
      <w:bookmarkStart w:id="3" w:name="_Hlk225982752"/>
      <w:bookmarkStart w:id="4" w:name="One"/>
    </w:p>
    <w:p w14:paraId="35C9C1B3" w14:textId="2A59C8C8" w:rsidR="00E35F14" w:rsidRPr="00431E7C" w:rsidRDefault="00E35F14" w:rsidP="00E35F14">
      <w:pPr>
        <w:jc w:val="both"/>
        <w:rPr>
          <w:szCs w:val="24"/>
        </w:rPr>
      </w:pPr>
      <w:r>
        <w:rPr>
          <w:szCs w:val="24"/>
        </w:rPr>
        <w:t xml:space="preserve">Our </w:t>
      </w:r>
      <w:r w:rsidRPr="00963036">
        <w:rPr>
          <w:szCs w:val="24"/>
        </w:rPr>
        <w:t xml:space="preserve">Research Programme 2024-2026 </w:t>
      </w:r>
      <w:r>
        <w:rPr>
          <w:szCs w:val="24"/>
        </w:rPr>
        <w:t xml:space="preserve">identifies a need to deepen understanding of inclusion in the electoral process in Ireland. </w:t>
      </w:r>
      <w:r w:rsidR="004D5E34">
        <w:rPr>
          <w:szCs w:val="24"/>
        </w:rPr>
        <w:t xml:space="preserve">It </w:t>
      </w:r>
      <w:r>
        <w:rPr>
          <w:szCs w:val="24"/>
        </w:rPr>
        <w:t xml:space="preserve">sets out our intention to review existing research and datasets regarding electoral participation, including </w:t>
      </w:r>
      <w:r w:rsidR="004D5E34">
        <w:rPr>
          <w:szCs w:val="24"/>
        </w:rPr>
        <w:t xml:space="preserve">participation </w:t>
      </w:r>
      <w:r>
        <w:rPr>
          <w:szCs w:val="24"/>
        </w:rPr>
        <w:t xml:space="preserve">by sections of society or groups identified as potentially under-reached, and to identify </w:t>
      </w:r>
      <w:r w:rsidRPr="00963036">
        <w:rPr>
          <w:szCs w:val="24"/>
        </w:rPr>
        <w:t xml:space="preserve">any </w:t>
      </w:r>
      <w:r>
        <w:rPr>
          <w:szCs w:val="24"/>
        </w:rPr>
        <w:t>established baselines</w:t>
      </w:r>
      <w:r w:rsidR="00A61DD0">
        <w:rPr>
          <w:szCs w:val="24"/>
        </w:rPr>
        <w:t xml:space="preserve">, barriers to participation, </w:t>
      </w:r>
      <w:r w:rsidRPr="00963036">
        <w:rPr>
          <w:szCs w:val="24"/>
        </w:rPr>
        <w:t>and any strategies which may already have been identified or actioned</w:t>
      </w:r>
      <w:r>
        <w:rPr>
          <w:szCs w:val="24"/>
        </w:rPr>
        <w:t xml:space="preserve">, </w:t>
      </w:r>
      <w:r w:rsidRPr="00963036">
        <w:rPr>
          <w:szCs w:val="24"/>
        </w:rPr>
        <w:t>to increase participation.</w:t>
      </w:r>
      <w:r>
        <w:rPr>
          <w:szCs w:val="24"/>
        </w:rPr>
        <w:t xml:space="preserve"> In delivering on this objective, this paper draws on existing research and </w:t>
      </w:r>
      <w:r w:rsidRPr="00963036">
        <w:rPr>
          <w:szCs w:val="24"/>
        </w:rPr>
        <w:t xml:space="preserve">data sets </w:t>
      </w:r>
      <w:r>
        <w:rPr>
          <w:szCs w:val="24"/>
        </w:rPr>
        <w:t xml:space="preserve">with a view </w:t>
      </w:r>
      <w:r w:rsidRPr="00963036">
        <w:rPr>
          <w:szCs w:val="24"/>
        </w:rPr>
        <w:t>to:</w:t>
      </w:r>
      <w:r w:rsidRPr="00106A44">
        <w:rPr>
          <w:rFonts w:cstheme="minorHAnsi"/>
          <w:bCs/>
          <w:szCs w:val="24"/>
        </w:rPr>
        <w:t xml:space="preserve"> </w:t>
      </w:r>
    </w:p>
    <w:p w14:paraId="1818C8F8" w14:textId="694A5C8D" w:rsidR="00E35F14" w:rsidRPr="00295CAE" w:rsidRDefault="00E35F14" w:rsidP="00E35F14">
      <w:pPr>
        <w:pStyle w:val="ListParagraph"/>
        <w:numPr>
          <w:ilvl w:val="0"/>
          <w:numId w:val="7"/>
        </w:numPr>
        <w:jc w:val="both"/>
        <w:rPr>
          <w:rFonts w:cstheme="minorHAnsi"/>
          <w:bCs/>
          <w:szCs w:val="24"/>
        </w:rPr>
      </w:pPr>
      <w:r w:rsidRPr="00295CAE">
        <w:rPr>
          <w:rFonts w:cstheme="minorHAnsi"/>
          <w:bCs/>
          <w:szCs w:val="24"/>
        </w:rPr>
        <w:t xml:space="preserve">Identifying any systematic patterns in voter turnout which </w:t>
      </w:r>
      <w:r>
        <w:rPr>
          <w:rFonts w:cstheme="minorHAnsi"/>
          <w:bCs/>
          <w:szCs w:val="24"/>
        </w:rPr>
        <w:t xml:space="preserve">suggest </w:t>
      </w:r>
      <w:r w:rsidRPr="00295CAE">
        <w:rPr>
          <w:rFonts w:cstheme="minorHAnsi"/>
          <w:bCs/>
          <w:szCs w:val="24"/>
        </w:rPr>
        <w:t>unequal participation</w:t>
      </w:r>
      <w:r>
        <w:rPr>
          <w:rFonts w:cstheme="minorHAnsi"/>
          <w:bCs/>
          <w:szCs w:val="24"/>
        </w:rPr>
        <w:t xml:space="preserve">, </w:t>
      </w:r>
      <w:r w:rsidR="00A61DD0">
        <w:rPr>
          <w:rFonts w:cstheme="minorHAnsi"/>
          <w:bCs/>
          <w:szCs w:val="24"/>
        </w:rPr>
        <w:t xml:space="preserve">in particular </w:t>
      </w:r>
      <w:r w:rsidRPr="00295CAE">
        <w:rPr>
          <w:rFonts w:cstheme="minorHAnsi"/>
          <w:bCs/>
          <w:szCs w:val="24"/>
        </w:rPr>
        <w:t xml:space="preserve">exploring the participation of sections of society identified </w:t>
      </w:r>
      <w:r>
        <w:rPr>
          <w:rFonts w:cstheme="minorHAnsi"/>
          <w:bCs/>
          <w:szCs w:val="24"/>
        </w:rPr>
        <w:t xml:space="preserve">as potentially under-reached </w:t>
      </w:r>
      <w:r w:rsidRPr="00295CAE">
        <w:rPr>
          <w:rFonts w:cstheme="minorHAnsi"/>
          <w:bCs/>
          <w:szCs w:val="24"/>
        </w:rPr>
        <w:t xml:space="preserve">in the literature on turnout, and in submissions to An </w:t>
      </w:r>
      <w:proofErr w:type="spellStart"/>
      <w:r w:rsidRPr="00295CAE">
        <w:rPr>
          <w:rFonts w:cstheme="minorHAnsi"/>
          <w:bCs/>
          <w:szCs w:val="24"/>
        </w:rPr>
        <w:t>Coimisiún</w:t>
      </w:r>
      <w:proofErr w:type="spellEnd"/>
      <w:r w:rsidR="00A61DD0">
        <w:rPr>
          <w:rFonts w:cstheme="minorHAnsi"/>
          <w:bCs/>
          <w:szCs w:val="24"/>
        </w:rPr>
        <w:t xml:space="preserve"> (described in </w:t>
      </w:r>
      <w:hyperlink w:anchor="Onethree" w:history="1">
        <w:r w:rsidR="00A61DD0" w:rsidRPr="00A61DD0">
          <w:rPr>
            <w:rStyle w:val="Hyperlink"/>
            <w:rFonts w:cstheme="minorHAnsi"/>
            <w:bCs/>
            <w:szCs w:val="24"/>
          </w:rPr>
          <w:t>1.2</w:t>
        </w:r>
      </w:hyperlink>
      <w:r w:rsidR="00A61DD0">
        <w:rPr>
          <w:rFonts w:cstheme="minorHAnsi"/>
          <w:bCs/>
          <w:szCs w:val="24"/>
        </w:rPr>
        <w:t xml:space="preserve"> below)</w:t>
      </w:r>
      <w:r>
        <w:rPr>
          <w:rFonts w:cstheme="minorHAnsi"/>
          <w:bCs/>
          <w:szCs w:val="24"/>
        </w:rPr>
        <w:t>.</w:t>
      </w:r>
      <w:r w:rsidRPr="00295CAE">
        <w:rPr>
          <w:szCs w:val="24"/>
        </w:rPr>
        <w:t xml:space="preserve"> </w:t>
      </w:r>
    </w:p>
    <w:p w14:paraId="265ADB48" w14:textId="77777777" w:rsidR="00287C13" w:rsidRDefault="00E35F14" w:rsidP="00E35F14">
      <w:pPr>
        <w:pStyle w:val="ListParagraph"/>
        <w:numPr>
          <w:ilvl w:val="0"/>
          <w:numId w:val="7"/>
        </w:numPr>
        <w:jc w:val="both"/>
        <w:rPr>
          <w:szCs w:val="24"/>
        </w:rPr>
      </w:pPr>
      <w:r w:rsidRPr="00F74129">
        <w:rPr>
          <w:szCs w:val="24"/>
        </w:rPr>
        <w:t xml:space="preserve">Identifying barriers or other factors that </w:t>
      </w:r>
      <w:r>
        <w:rPr>
          <w:szCs w:val="24"/>
        </w:rPr>
        <w:t xml:space="preserve">may </w:t>
      </w:r>
      <w:r w:rsidRPr="00F74129">
        <w:rPr>
          <w:szCs w:val="24"/>
        </w:rPr>
        <w:t>explain low turnout</w:t>
      </w:r>
      <w:r>
        <w:rPr>
          <w:szCs w:val="24"/>
        </w:rPr>
        <w:t xml:space="preserve">, </w:t>
      </w:r>
      <w:r w:rsidR="004D5E34">
        <w:rPr>
          <w:szCs w:val="24"/>
        </w:rPr>
        <w:t xml:space="preserve">especially </w:t>
      </w:r>
      <w:r>
        <w:rPr>
          <w:szCs w:val="24"/>
        </w:rPr>
        <w:t xml:space="preserve">amongst potentially under-reached groups; and </w:t>
      </w:r>
    </w:p>
    <w:p w14:paraId="09E29CE0" w14:textId="60E69863" w:rsidR="00E35F14" w:rsidRPr="00295CAE" w:rsidRDefault="00287C13" w:rsidP="00E35F14">
      <w:pPr>
        <w:pStyle w:val="ListParagraph"/>
        <w:numPr>
          <w:ilvl w:val="0"/>
          <w:numId w:val="7"/>
        </w:numPr>
        <w:jc w:val="both"/>
        <w:rPr>
          <w:szCs w:val="24"/>
        </w:rPr>
      </w:pPr>
      <w:r>
        <w:rPr>
          <w:szCs w:val="24"/>
        </w:rPr>
        <w:t>H</w:t>
      </w:r>
      <w:r w:rsidR="00E35F14" w:rsidRPr="00F74129">
        <w:rPr>
          <w:szCs w:val="24"/>
        </w:rPr>
        <w:t>ighlighting enabl</w:t>
      </w:r>
      <w:r w:rsidR="00E35F14">
        <w:rPr>
          <w:szCs w:val="24"/>
        </w:rPr>
        <w:t>ing policies</w:t>
      </w:r>
      <w:r w:rsidR="00404947">
        <w:rPr>
          <w:szCs w:val="24"/>
        </w:rPr>
        <w:t xml:space="preserve">, </w:t>
      </w:r>
      <w:r w:rsidR="00E35F14">
        <w:rPr>
          <w:szCs w:val="24"/>
        </w:rPr>
        <w:t xml:space="preserve">or </w:t>
      </w:r>
      <w:r w:rsidR="00E35F14" w:rsidRPr="00F74129">
        <w:rPr>
          <w:szCs w:val="24"/>
        </w:rPr>
        <w:t>where additional, more focused research is needed to fully assess inclusion</w:t>
      </w:r>
      <w:r w:rsidR="00E35F14">
        <w:rPr>
          <w:szCs w:val="24"/>
        </w:rPr>
        <w:t xml:space="preserve"> and the</w:t>
      </w:r>
      <w:r w:rsidR="00E35F14" w:rsidRPr="00F74129">
        <w:rPr>
          <w:szCs w:val="24"/>
        </w:rPr>
        <w:t xml:space="preserve"> barriers to </w:t>
      </w:r>
      <w:r w:rsidR="00E35F14">
        <w:rPr>
          <w:szCs w:val="24"/>
        </w:rPr>
        <w:t xml:space="preserve">or </w:t>
      </w:r>
      <w:r w:rsidR="00E35F14" w:rsidRPr="00F74129">
        <w:rPr>
          <w:szCs w:val="24"/>
        </w:rPr>
        <w:t>enablers of participation</w:t>
      </w:r>
      <w:r w:rsidR="00E35F14" w:rsidRPr="00F74129">
        <w:rPr>
          <w:rFonts w:cstheme="minorHAnsi"/>
          <w:bCs/>
          <w:szCs w:val="24"/>
        </w:rPr>
        <w:t xml:space="preserve">.  </w:t>
      </w:r>
    </w:p>
    <w:p w14:paraId="77092B29" w14:textId="682B8DFD" w:rsidR="00E35F14" w:rsidRPr="00E35F14" w:rsidRDefault="00E35F14" w:rsidP="00E35F14">
      <w:r>
        <w:rPr>
          <w:szCs w:val="24"/>
        </w:rPr>
        <w:t xml:space="preserve">While other modes of political participation </w:t>
      </w:r>
      <w:r w:rsidR="000A72DA">
        <w:rPr>
          <w:szCs w:val="24"/>
        </w:rPr>
        <w:t xml:space="preserve">(Box 1) </w:t>
      </w:r>
      <w:r>
        <w:rPr>
          <w:szCs w:val="24"/>
        </w:rPr>
        <w:t>are mentioned where relevant, the study focuses primarily on electoral participation through voting (turnout).</w:t>
      </w:r>
    </w:p>
    <w:tbl>
      <w:tblPr>
        <w:tblStyle w:val="TableGrid"/>
        <w:tblpPr w:leftFromText="180" w:rightFromText="180" w:vertAnchor="text" w:tblpXSpec="right" w:tblpY="1"/>
        <w:tblOverlap w:val="never"/>
        <w:tblW w:w="0" w:type="auto"/>
        <w:tblLook w:val="04A0" w:firstRow="1" w:lastRow="0" w:firstColumn="1" w:lastColumn="0" w:noHBand="0" w:noVBand="1"/>
      </w:tblPr>
      <w:tblGrid>
        <w:gridCol w:w="5760"/>
      </w:tblGrid>
      <w:tr w:rsidR="00687FB2" w14:paraId="4AE86308" w14:textId="77777777" w:rsidTr="00037EFA">
        <w:trPr>
          <w:trHeight w:val="3251"/>
        </w:trPr>
        <w:tc>
          <w:tcPr>
            <w:tcW w:w="5760" w:type="dxa"/>
            <w:tcBorders>
              <w:top w:val="single" w:sz="18" w:space="0" w:color="E8AD00" w:themeColor="accent2"/>
              <w:left w:val="single" w:sz="18" w:space="0" w:color="E8AD00" w:themeColor="accent2"/>
              <w:bottom w:val="single" w:sz="18" w:space="0" w:color="E8AD00" w:themeColor="accent2"/>
              <w:right w:val="single" w:sz="18" w:space="0" w:color="E8AD00" w:themeColor="accent2"/>
            </w:tcBorders>
          </w:tcPr>
          <w:bookmarkEnd w:id="3"/>
          <w:bookmarkEnd w:id="4"/>
          <w:p w14:paraId="5816FEBB" w14:textId="77777777" w:rsidR="00687FB2" w:rsidRPr="00687FB2" w:rsidRDefault="00687FB2" w:rsidP="00721694">
            <w:pPr>
              <w:pStyle w:val="BoxHeadings"/>
              <w:framePr w:hSpace="0" w:wrap="auto" w:vAnchor="margin" w:xAlign="left" w:yAlign="inline"/>
              <w:suppressOverlap w:val="0"/>
            </w:pPr>
            <w:r w:rsidRPr="00687FB2">
              <w:t xml:space="preserve">Box 1: Modes of political participation </w:t>
            </w:r>
          </w:p>
          <w:p w14:paraId="1C38D24C" w14:textId="73F070D5" w:rsidR="00687FB2" w:rsidRDefault="00687FB2" w:rsidP="00933479">
            <w:pPr>
              <w:jc w:val="both"/>
              <w:rPr>
                <w:szCs w:val="24"/>
              </w:rPr>
            </w:pPr>
            <w:r w:rsidRPr="00955B0D">
              <w:rPr>
                <w:szCs w:val="24"/>
              </w:rPr>
              <w:t>Defining political participation as “activities of citizens that affect politics,” Van Deth presents four variants</w:t>
            </w:r>
            <w:r>
              <w:rPr>
                <w:szCs w:val="24"/>
              </w:rPr>
              <w:t>:</w:t>
            </w:r>
            <w:r w:rsidRPr="00955B0D">
              <w:rPr>
                <w:szCs w:val="24"/>
              </w:rPr>
              <w:t xml:space="preserve"> (1) voting and registration, party membership, contacting a party (2) actions targeted at institutions (3) actions targeted at community problems (civic engagement) and (4) motivational actions (political consumerism, boycotts). </w:t>
            </w:r>
            <w:r w:rsidR="002E3B96">
              <w:rPr>
                <w:szCs w:val="24"/>
              </w:rPr>
              <w:t>Of all modes,</w:t>
            </w:r>
            <w:r w:rsidR="00C1467A">
              <w:rPr>
                <w:szCs w:val="24"/>
              </w:rPr>
              <w:t xml:space="preserve"> </w:t>
            </w:r>
            <w:r w:rsidR="00933479">
              <w:rPr>
                <w:szCs w:val="24"/>
              </w:rPr>
              <w:t xml:space="preserve">Dalton </w:t>
            </w:r>
            <w:r w:rsidR="002E3B96">
              <w:rPr>
                <w:szCs w:val="24"/>
              </w:rPr>
              <w:t>describes voting “as the most accessible, and the activity that binds the individual to the political system and legitimises the rest of the democracy process.”</w:t>
            </w:r>
            <w:r w:rsidR="00933479">
              <w:rPr>
                <w:rStyle w:val="EndnoteReference"/>
                <w:szCs w:val="24"/>
              </w:rPr>
              <w:endnoteReference w:id="2"/>
            </w:r>
            <w:r w:rsidRPr="00955B0D">
              <w:rPr>
                <w:szCs w:val="24"/>
              </w:rPr>
              <w:t xml:space="preserve"> </w:t>
            </w:r>
          </w:p>
        </w:tc>
      </w:tr>
    </w:tbl>
    <w:p w14:paraId="01271154" w14:textId="112BC80B" w:rsidR="00C83371" w:rsidRDefault="005C5763" w:rsidP="002660D6">
      <w:pPr>
        <w:jc w:val="both"/>
        <w:rPr>
          <w:szCs w:val="24"/>
        </w:rPr>
      </w:pPr>
      <w:r>
        <w:rPr>
          <w:szCs w:val="24"/>
        </w:rPr>
        <w:t xml:space="preserve">Voter turnout </w:t>
      </w:r>
      <w:r w:rsidRPr="00E77903">
        <w:rPr>
          <w:szCs w:val="24"/>
        </w:rPr>
        <w:t xml:space="preserve">is </w:t>
      </w:r>
      <w:r>
        <w:rPr>
          <w:szCs w:val="24"/>
        </w:rPr>
        <w:t xml:space="preserve">an </w:t>
      </w:r>
      <w:r w:rsidRPr="00E77903">
        <w:rPr>
          <w:szCs w:val="24"/>
        </w:rPr>
        <w:t>indicator o</w:t>
      </w:r>
      <w:r>
        <w:rPr>
          <w:szCs w:val="24"/>
        </w:rPr>
        <w:t>f</w:t>
      </w:r>
      <w:r w:rsidRPr="00E77903">
        <w:rPr>
          <w:szCs w:val="24"/>
        </w:rPr>
        <w:t xml:space="preserve"> </w:t>
      </w:r>
      <w:r>
        <w:rPr>
          <w:szCs w:val="24"/>
        </w:rPr>
        <w:t>democratic health</w:t>
      </w:r>
      <w:r w:rsidR="002C5F51">
        <w:rPr>
          <w:szCs w:val="24"/>
        </w:rPr>
        <w:t>; l</w:t>
      </w:r>
      <w:r>
        <w:rPr>
          <w:szCs w:val="24"/>
        </w:rPr>
        <w:t xml:space="preserve">ow </w:t>
      </w:r>
      <w:r w:rsidRPr="00106A44">
        <w:rPr>
          <w:szCs w:val="24"/>
        </w:rPr>
        <w:t>turnout risks loosening the link between the electorate and public representatives.</w:t>
      </w:r>
      <w:r w:rsidRPr="00106A44">
        <w:rPr>
          <w:rStyle w:val="EndnoteReference"/>
          <w:szCs w:val="24"/>
        </w:rPr>
        <w:endnoteReference w:id="3"/>
      </w:r>
      <w:r w:rsidRPr="00106A44">
        <w:rPr>
          <w:szCs w:val="24"/>
        </w:rPr>
        <w:t xml:space="preserve"> </w:t>
      </w:r>
      <w:bookmarkStart w:id="5" w:name="_Hlk225982562"/>
      <w:r w:rsidR="00204980" w:rsidRPr="00106A44">
        <w:rPr>
          <w:szCs w:val="24"/>
        </w:rPr>
        <w:t xml:space="preserve">Low turnout is particularly problematic </w:t>
      </w:r>
      <w:r w:rsidR="00E02A72" w:rsidRPr="00106A44">
        <w:rPr>
          <w:szCs w:val="24"/>
        </w:rPr>
        <w:t>i</w:t>
      </w:r>
      <w:r w:rsidR="00771ADD" w:rsidRPr="00106A44">
        <w:rPr>
          <w:szCs w:val="24"/>
        </w:rPr>
        <w:t xml:space="preserve">f those who abstain </w:t>
      </w:r>
      <w:r w:rsidR="00204980" w:rsidRPr="00106A44">
        <w:rPr>
          <w:szCs w:val="24"/>
        </w:rPr>
        <w:t xml:space="preserve">from voting </w:t>
      </w:r>
      <w:r w:rsidR="00771ADD" w:rsidRPr="00106A44">
        <w:rPr>
          <w:szCs w:val="24"/>
        </w:rPr>
        <w:t xml:space="preserve">over-represent </w:t>
      </w:r>
      <w:r w:rsidR="00C83371">
        <w:rPr>
          <w:szCs w:val="24"/>
        </w:rPr>
        <w:t xml:space="preserve">certain </w:t>
      </w:r>
      <w:r w:rsidR="00771ADD" w:rsidRPr="00106A44">
        <w:rPr>
          <w:szCs w:val="24"/>
        </w:rPr>
        <w:t>sections of society</w:t>
      </w:r>
      <w:r w:rsidR="00426EBD" w:rsidRPr="00106A44">
        <w:rPr>
          <w:szCs w:val="24"/>
        </w:rPr>
        <w:t xml:space="preserve"> (</w:t>
      </w:r>
      <w:r w:rsidR="00C83371">
        <w:rPr>
          <w:szCs w:val="24"/>
        </w:rPr>
        <w:t xml:space="preserve">for example, </w:t>
      </w:r>
      <w:r w:rsidR="00077FD9" w:rsidRPr="00106A44">
        <w:rPr>
          <w:szCs w:val="24"/>
        </w:rPr>
        <w:t xml:space="preserve">on the basis of </w:t>
      </w:r>
      <w:r w:rsidR="00426EBD" w:rsidRPr="00106A44">
        <w:rPr>
          <w:szCs w:val="24"/>
        </w:rPr>
        <w:t xml:space="preserve">demographic, socio-economic, </w:t>
      </w:r>
      <w:r w:rsidR="007A385D" w:rsidRPr="00106A44">
        <w:rPr>
          <w:szCs w:val="24"/>
        </w:rPr>
        <w:t xml:space="preserve">geographical, </w:t>
      </w:r>
      <w:r w:rsidR="00426EBD" w:rsidRPr="00106A44">
        <w:rPr>
          <w:szCs w:val="24"/>
        </w:rPr>
        <w:t>cultural</w:t>
      </w:r>
      <w:r w:rsidR="007A385D" w:rsidRPr="00106A44">
        <w:rPr>
          <w:szCs w:val="24"/>
        </w:rPr>
        <w:t xml:space="preserve">, ethnic </w:t>
      </w:r>
      <w:r w:rsidR="00426EBD" w:rsidRPr="00106A44">
        <w:rPr>
          <w:szCs w:val="24"/>
        </w:rPr>
        <w:t>or other factors)</w:t>
      </w:r>
      <w:r w:rsidR="00C83371">
        <w:rPr>
          <w:szCs w:val="24"/>
        </w:rPr>
        <w:t xml:space="preserve"> thereby creating a </w:t>
      </w:r>
      <w:r w:rsidR="00120589">
        <w:rPr>
          <w:szCs w:val="24"/>
        </w:rPr>
        <w:t>participation gap</w:t>
      </w:r>
      <w:r w:rsidR="007B6AA2">
        <w:rPr>
          <w:szCs w:val="24"/>
        </w:rPr>
        <w:t xml:space="preserve"> which </w:t>
      </w:r>
      <w:r w:rsidR="00BD3E72">
        <w:rPr>
          <w:szCs w:val="24"/>
        </w:rPr>
        <w:t>raise</w:t>
      </w:r>
      <w:r w:rsidR="007B6AA2">
        <w:rPr>
          <w:szCs w:val="24"/>
        </w:rPr>
        <w:t>s</w:t>
      </w:r>
      <w:r w:rsidR="00C83371">
        <w:rPr>
          <w:szCs w:val="24"/>
        </w:rPr>
        <w:t xml:space="preserve"> </w:t>
      </w:r>
      <w:r w:rsidR="00BD3E72">
        <w:rPr>
          <w:szCs w:val="24"/>
        </w:rPr>
        <w:t>questions about whether</w:t>
      </w:r>
      <w:r w:rsidR="00BD3E72" w:rsidRPr="00106A44">
        <w:rPr>
          <w:szCs w:val="24"/>
        </w:rPr>
        <w:t xml:space="preserve"> </w:t>
      </w:r>
      <w:r w:rsidR="006E1EAE" w:rsidRPr="00106A44">
        <w:rPr>
          <w:szCs w:val="24"/>
        </w:rPr>
        <w:t xml:space="preserve">all </w:t>
      </w:r>
      <w:r w:rsidR="00E02A72" w:rsidRPr="00106A44">
        <w:rPr>
          <w:szCs w:val="24"/>
        </w:rPr>
        <w:t>those eligible have equal opportunities to exercise their right to vote</w:t>
      </w:r>
      <w:bookmarkEnd w:id="5"/>
      <w:r w:rsidR="00E02A72" w:rsidRPr="00106A44">
        <w:rPr>
          <w:szCs w:val="24"/>
        </w:rPr>
        <w:t>.</w:t>
      </w:r>
      <w:r w:rsidR="00E02A72" w:rsidRPr="00106A44">
        <w:rPr>
          <w:rStyle w:val="EndnoteReference"/>
          <w:szCs w:val="24"/>
        </w:rPr>
        <w:endnoteReference w:id="4"/>
      </w:r>
      <w:r w:rsidR="00E02A72" w:rsidRPr="00106A44">
        <w:rPr>
          <w:szCs w:val="24"/>
        </w:rPr>
        <w:t xml:space="preserve">  </w:t>
      </w:r>
      <w:r w:rsidR="002C5F51" w:rsidRPr="00106A44">
        <w:rPr>
          <w:szCs w:val="24"/>
        </w:rPr>
        <w:t>Further</w:t>
      </w:r>
      <w:r w:rsidR="00B3751E" w:rsidRPr="00106A44">
        <w:rPr>
          <w:szCs w:val="24"/>
        </w:rPr>
        <w:t xml:space="preserve">, </w:t>
      </w:r>
      <w:r w:rsidR="007B6AA2">
        <w:rPr>
          <w:szCs w:val="24"/>
        </w:rPr>
        <w:t xml:space="preserve">participation gaps </w:t>
      </w:r>
      <w:r w:rsidR="009151F8" w:rsidRPr="00106A44">
        <w:rPr>
          <w:szCs w:val="24"/>
        </w:rPr>
        <w:t xml:space="preserve">can lead to </w:t>
      </w:r>
      <w:r w:rsidR="00771ADD" w:rsidRPr="00106A44">
        <w:rPr>
          <w:szCs w:val="24"/>
        </w:rPr>
        <w:t>unrepresentative</w:t>
      </w:r>
      <w:r w:rsidR="009151F8" w:rsidRPr="00106A44">
        <w:rPr>
          <w:szCs w:val="24"/>
        </w:rPr>
        <w:t xml:space="preserve"> electoral outcomes</w:t>
      </w:r>
      <w:r w:rsidR="00BD3E72">
        <w:rPr>
          <w:szCs w:val="24"/>
        </w:rPr>
        <w:t xml:space="preserve"> </w:t>
      </w:r>
      <w:r w:rsidR="00B3751E" w:rsidRPr="00106A44">
        <w:rPr>
          <w:szCs w:val="24"/>
        </w:rPr>
        <w:t xml:space="preserve">and the </w:t>
      </w:r>
      <w:r w:rsidR="00CE1842" w:rsidRPr="00106A44">
        <w:rPr>
          <w:szCs w:val="24"/>
        </w:rPr>
        <w:t>possibility</w:t>
      </w:r>
      <w:r w:rsidR="003B14AB">
        <w:rPr>
          <w:szCs w:val="24"/>
        </w:rPr>
        <w:t xml:space="preserve"> arises</w:t>
      </w:r>
      <w:r w:rsidR="00CE1842" w:rsidRPr="00106A44">
        <w:rPr>
          <w:szCs w:val="24"/>
        </w:rPr>
        <w:t xml:space="preserve"> </w:t>
      </w:r>
      <w:r w:rsidR="00974F9E" w:rsidRPr="00106A44">
        <w:rPr>
          <w:szCs w:val="24"/>
        </w:rPr>
        <w:t xml:space="preserve">that those </w:t>
      </w:r>
      <w:r w:rsidR="00771ADD" w:rsidRPr="00106A44">
        <w:rPr>
          <w:szCs w:val="24"/>
        </w:rPr>
        <w:t>known to vote in higher numbers have a disproportionate voice in policy-making</w:t>
      </w:r>
      <w:r w:rsidR="00204980" w:rsidRPr="00106A44">
        <w:rPr>
          <w:szCs w:val="24"/>
        </w:rPr>
        <w:t>.</w:t>
      </w:r>
      <w:r w:rsidR="009B5C3D" w:rsidRPr="00106A44">
        <w:rPr>
          <w:rStyle w:val="EndnoteReference"/>
          <w:szCs w:val="24"/>
        </w:rPr>
        <w:endnoteReference w:id="5"/>
      </w:r>
      <w:r w:rsidR="009B5C3D" w:rsidRPr="00106A44">
        <w:rPr>
          <w:szCs w:val="24"/>
        </w:rPr>
        <w:t xml:space="preserve"> </w:t>
      </w:r>
      <w:r w:rsidR="002745A2" w:rsidRPr="00106A44">
        <w:rPr>
          <w:szCs w:val="24"/>
        </w:rPr>
        <w:t xml:space="preserve"> </w:t>
      </w:r>
      <w:r w:rsidR="007B6AA2">
        <w:rPr>
          <w:szCs w:val="24"/>
        </w:rPr>
        <w:t>U</w:t>
      </w:r>
      <w:r w:rsidR="002745A2" w:rsidRPr="00106A44">
        <w:rPr>
          <w:szCs w:val="24"/>
        </w:rPr>
        <w:t xml:space="preserve">nequal participation </w:t>
      </w:r>
      <w:r w:rsidR="00C2110E">
        <w:rPr>
          <w:szCs w:val="24"/>
        </w:rPr>
        <w:t xml:space="preserve">in voting </w:t>
      </w:r>
      <w:r w:rsidR="002C5F51" w:rsidRPr="00106A44">
        <w:rPr>
          <w:szCs w:val="24"/>
        </w:rPr>
        <w:t xml:space="preserve">is </w:t>
      </w:r>
      <w:r w:rsidR="002745A2" w:rsidRPr="00106A44">
        <w:rPr>
          <w:szCs w:val="24"/>
        </w:rPr>
        <w:t xml:space="preserve">often </w:t>
      </w:r>
      <w:r w:rsidR="00C2110E">
        <w:rPr>
          <w:szCs w:val="24"/>
        </w:rPr>
        <w:t>magnified</w:t>
      </w:r>
      <w:r w:rsidR="002745A2" w:rsidRPr="00106A44">
        <w:rPr>
          <w:szCs w:val="24"/>
        </w:rPr>
        <w:t xml:space="preserve"> when it comes to other forms of political participation; </w:t>
      </w:r>
      <w:r w:rsidR="00797966" w:rsidRPr="00106A44">
        <w:rPr>
          <w:szCs w:val="24"/>
        </w:rPr>
        <w:t xml:space="preserve">detailed </w:t>
      </w:r>
      <w:r w:rsidR="00BD3E72">
        <w:rPr>
          <w:szCs w:val="24"/>
        </w:rPr>
        <w:t xml:space="preserve">analysis of </w:t>
      </w:r>
      <w:r w:rsidR="00C2110E">
        <w:rPr>
          <w:szCs w:val="24"/>
        </w:rPr>
        <w:t xml:space="preserve">cross-national </w:t>
      </w:r>
      <w:r w:rsidR="00BD3E72">
        <w:rPr>
          <w:szCs w:val="24"/>
        </w:rPr>
        <w:t xml:space="preserve">data has found </w:t>
      </w:r>
      <w:r w:rsidR="002745A2" w:rsidRPr="00106A44">
        <w:rPr>
          <w:szCs w:val="24"/>
        </w:rPr>
        <w:t xml:space="preserve">that </w:t>
      </w:r>
      <w:r w:rsidR="00C2110E">
        <w:rPr>
          <w:szCs w:val="24"/>
        </w:rPr>
        <w:t xml:space="preserve">where there is </w:t>
      </w:r>
      <w:r w:rsidR="00B3751E" w:rsidRPr="00106A44">
        <w:rPr>
          <w:szCs w:val="24"/>
        </w:rPr>
        <w:t>unequal participation in voting</w:t>
      </w:r>
      <w:r w:rsidR="00C2110E">
        <w:rPr>
          <w:szCs w:val="24"/>
        </w:rPr>
        <w:t xml:space="preserve">, </w:t>
      </w:r>
      <w:r w:rsidR="00B3751E" w:rsidRPr="00106A44">
        <w:rPr>
          <w:szCs w:val="24"/>
        </w:rPr>
        <w:t>there is even more unequal</w:t>
      </w:r>
      <w:r w:rsidR="00C2110E">
        <w:rPr>
          <w:szCs w:val="24"/>
        </w:rPr>
        <w:t xml:space="preserve"> </w:t>
      </w:r>
      <w:r w:rsidR="00B3751E" w:rsidRPr="00106A44">
        <w:rPr>
          <w:szCs w:val="24"/>
        </w:rPr>
        <w:t xml:space="preserve"> </w:t>
      </w:r>
      <w:r w:rsidR="00C2110E">
        <w:rPr>
          <w:szCs w:val="24"/>
        </w:rPr>
        <w:t xml:space="preserve">participation in other </w:t>
      </w:r>
      <w:r w:rsidR="00120589">
        <w:rPr>
          <w:szCs w:val="24"/>
        </w:rPr>
        <w:t xml:space="preserve">modes </w:t>
      </w:r>
      <w:r w:rsidR="004E42AD" w:rsidRPr="00106A44">
        <w:rPr>
          <w:szCs w:val="24"/>
        </w:rPr>
        <w:t>(Box 1)</w:t>
      </w:r>
      <w:r w:rsidR="00B3751E" w:rsidRPr="00106A44">
        <w:rPr>
          <w:szCs w:val="24"/>
        </w:rPr>
        <w:t>.</w:t>
      </w:r>
      <w:r w:rsidR="00B3751E" w:rsidRPr="00106A44">
        <w:rPr>
          <w:rStyle w:val="EndnoteReference"/>
          <w:szCs w:val="24"/>
        </w:rPr>
        <w:endnoteReference w:id="6"/>
      </w:r>
      <w:r w:rsidR="002745A2" w:rsidRPr="00106A44">
        <w:rPr>
          <w:szCs w:val="24"/>
        </w:rPr>
        <w:t xml:space="preserve"> </w:t>
      </w:r>
      <w:r w:rsidR="003B14AB">
        <w:rPr>
          <w:szCs w:val="24"/>
        </w:rPr>
        <w:t xml:space="preserve"> </w:t>
      </w:r>
      <w:r w:rsidR="00120589">
        <w:rPr>
          <w:szCs w:val="24"/>
        </w:rPr>
        <w:t xml:space="preserve">Inclusive participation in voting is therefore critical to avoiding </w:t>
      </w:r>
      <w:r w:rsidR="00687FB2">
        <w:rPr>
          <w:szCs w:val="24"/>
        </w:rPr>
        <w:t xml:space="preserve">the </w:t>
      </w:r>
      <w:r w:rsidR="00120589">
        <w:rPr>
          <w:szCs w:val="24"/>
        </w:rPr>
        <w:t>political inequality which prevails w</w:t>
      </w:r>
      <w:r w:rsidR="00120589" w:rsidRPr="00106A44">
        <w:rPr>
          <w:szCs w:val="24"/>
        </w:rPr>
        <w:t xml:space="preserve">here </w:t>
      </w:r>
      <w:r w:rsidR="00120589">
        <w:rPr>
          <w:szCs w:val="24"/>
        </w:rPr>
        <w:t xml:space="preserve">there are </w:t>
      </w:r>
      <w:r w:rsidR="00120589" w:rsidRPr="00106A44">
        <w:rPr>
          <w:szCs w:val="24"/>
        </w:rPr>
        <w:t>“systematic differences in citizens’ abilities to influence the political process</w:t>
      </w:r>
      <w:r w:rsidR="00120589">
        <w:rPr>
          <w:szCs w:val="24"/>
        </w:rPr>
        <w:t>.</w:t>
      </w:r>
      <w:r w:rsidR="00120589" w:rsidRPr="00106A44">
        <w:rPr>
          <w:szCs w:val="24"/>
        </w:rPr>
        <w:t>”</w:t>
      </w:r>
      <w:r w:rsidR="00120589">
        <w:rPr>
          <w:szCs w:val="24"/>
        </w:rPr>
        <w:t xml:space="preserve"> </w:t>
      </w:r>
      <w:r w:rsidR="00120589" w:rsidRPr="00106A44">
        <w:rPr>
          <w:rStyle w:val="EndnoteReference"/>
          <w:szCs w:val="24"/>
        </w:rPr>
        <w:endnoteReference w:id="7"/>
      </w:r>
      <w:r w:rsidR="00C83371">
        <w:rPr>
          <w:szCs w:val="24"/>
        </w:rPr>
        <w:t xml:space="preserve">  </w:t>
      </w:r>
    </w:p>
    <w:p w14:paraId="2C0A5664" w14:textId="74FC94E9" w:rsidR="00706F8F" w:rsidRDefault="007B6AA2" w:rsidP="002660D6">
      <w:pPr>
        <w:jc w:val="both"/>
        <w:rPr>
          <w:szCs w:val="24"/>
        </w:rPr>
      </w:pPr>
      <w:r>
        <w:rPr>
          <w:szCs w:val="24"/>
        </w:rPr>
        <w:t>C</w:t>
      </w:r>
      <w:r w:rsidRPr="00E80A14">
        <w:rPr>
          <w:szCs w:val="24"/>
        </w:rPr>
        <w:t xml:space="preserve">andidacy and </w:t>
      </w:r>
      <w:r>
        <w:rPr>
          <w:szCs w:val="24"/>
        </w:rPr>
        <w:t xml:space="preserve">the </w:t>
      </w:r>
      <w:r w:rsidRPr="00E80A14">
        <w:rPr>
          <w:szCs w:val="24"/>
        </w:rPr>
        <w:t xml:space="preserve">barriers to </w:t>
      </w:r>
      <w:r>
        <w:rPr>
          <w:szCs w:val="24"/>
        </w:rPr>
        <w:t xml:space="preserve">or enablers of </w:t>
      </w:r>
      <w:r w:rsidRPr="00E80A14">
        <w:rPr>
          <w:szCs w:val="24"/>
        </w:rPr>
        <w:t xml:space="preserve">candidacy </w:t>
      </w:r>
      <w:r>
        <w:rPr>
          <w:szCs w:val="24"/>
        </w:rPr>
        <w:t xml:space="preserve">are </w:t>
      </w:r>
      <w:r w:rsidRPr="00E80A14">
        <w:rPr>
          <w:rFonts w:cstheme="minorHAnsi"/>
          <w:szCs w:val="24"/>
        </w:rPr>
        <w:t>not explored in this study</w:t>
      </w:r>
      <w:r w:rsidR="007034F2">
        <w:rPr>
          <w:rFonts w:cstheme="minorHAnsi"/>
          <w:szCs w:val="24"/>
        </w:rPr>
        <w:t>,</w:t>
      </w:r>
      <w:r>
        <w:rPr>
          <w:szCs w:val="24"/>
        </w:rPr>
        <w:t xml:space="preserve"> while it </w:t>
      </w:r>
      <w:r w:rsidR="00F22449">
        <w:rPr>
          <w:szCs w:val="24"/>
        </w:rPr>
        <w:t xml:space="preserve">is </w:t>
      </w:r>
      <w:r>
        <w:rPr>
          <w:szCs w:val="24"/>
        </w:rPr>
        <w:t xml:space="preserve">acknowledged that a </w:t>
      </w:r>
      <w:r w:rsidR="00E80A14">
        <w:rPr>
          <w:szCs w:val="24"/>
        </w:rPr>
        <w:t xml:space="preserve">level of descriptive </w:t>
      </w:r>
      <w:r w:rsidR="00F22449">
        <w:rPr>
          <w:szCs w:val="24"/>
        </w:rPr>
        <w:t xml:space="preserve">representation </w:t>
      </w:r>
      <w:r>
        <w:rPr>
          <w:szCs w:val="24"/>
        </w:rPr>
        <w:t xml:space="preserve">may </w:t>
      </w:r>
      <w:r w:rsidR="00343AC7">
        <w:rPr>
          <w:szCs w:val="24"/>
        </w:rPr>
        <w:t xml:space="preserve">influence </w:t>
      </w:r>
      <w:r w:rsidR="00E80A14" w:rsidRPr="00E80A14">
        <w:rPr>
          <w:szCs w:val="24"/>
        </w:rPr>
        <w:t xml:space="preserve">turnout for some </w:t>
      </w:r>
      <w:r w:rsidR="00431E7C">
        <w:rPr>
          <w:szCs w:val="24"/>
        </w:rPr>
        <w:t xml:space="preserve">eligible </w:t>
      </w:r>
      <w:r w:rsidR="00E80A14" w:rsidRPr="00E80A14">
        <w:rPr>
          <w:szCs w:val="24"/>
        </w:rPr>
        <w:t>voters</w:t>
      </w:r>
      <w:r>
        <w:rPr>
          <w:szCs w:val="24"/>
        </w:rPr>
        <w:t>.</w:t>
      </w:r>
      <w:r w:rsidR="00110109" w:rsidRPr="00E80A14">
        <w:rPr>
          <w:rStyle w:val="EndnoteReference"/>
          <w:rFonts w:cstheme="minorHAnsi"/>
          <w:szCs w:val="24"/>
        </w:rPr>
        <w:endnoteReference w:id="8"/>
      </w:r>
      <w:r w:rsidR="00E80A14">
        <w:rPr>
          <w:rFonts w:cstheme="minorHAnsi"/>
          <w:szCs w:val="24"/>
        </w:rPr>
        <w:t xml:space="preserve"> </w:t>
      </w:r>
    </w:p>
    <w:p w14:paraId="69B54DEE" w14:textId="5930675A" w:rsidR="002E7FE7" w:rsidRDefault="00924B6A" w:rsidP="00924B6A">
      <w:pPr>
        <w:jc w:val="both"/>
        <w:rPr>
          <w:rFonts w:cs="TimesNewRomanPSMT"/>
          <w:kern w:val="0"/>
          <w:szCs w:val="24"/>
          <w:lang w:val="en-GB"/>
        </w:rPr>
      </w:pPr>
      <w:r w:rsidRPr="00C83371">
        <w:rPr>
          <w:szCs w:val="24"/>
        </w:rPr>
        <w:lastRenderedPageBreak/>
        <w:t>Th</w:t>
      </w:r>
      <w:r>
        <w:rPr>
          <w:szCs w:val="24"/>
        </w:rPr>
        <w:t xml:space="preserve">is research falls under Strand D of An </w:t>
      </w:r>
      <w:proofErr w:type="spellStart"/>
      <w:r>
        <w:rPr>
          <w:szCs w:val="24"/>
        </w:rPr>
        <w:t>Coimisiún</w:t>
      </w:r>
      <w:proofErr w:type="spellEnd"/>
      <w:r>
        <w:rPr>
          <w:szCs w:val="24"/>
        </w:rPr>
        <w:t xml:space="preserve"> </w:t>
      </w:r>
      <w:proofErr w:type="spellStart"/>
      <w:r>
        <w:rPr>
          <w:szCs w:val="24"/>
        </w:rPr>
        <w:t>Toghcháin’s</w:t>
      </w:r>
      <w:proofErr w:type="spellEnd"/>
      <w:r>
        <w:rPr>
          <w:szCs w:val="24"/>
        </w:rPr>
        <w:t xml:space="preserve"> Research Programme,</w:t>
      </w:r>
      <w:r w:rsidRPr="00C83371">
        <w:rPr>
          <w:vertAlign w:val="superscript"/>
        </w:rPr>
        <w:endnoteReference w:id="9"/>
      </w:r>
      <w:r>
        <w:rPr>
          <w:szCs w:val="24"/>
        </w:rPr>
        <w:t xml:space="preserve"> the purpose of which is to inform </w:t>
      </w:r>
      <w:bookmarkStart w:id="7" w:name="_Hlk215650251"/>
      <w:r>
        <w:rPr>
          <w:szCs w:val="24"/>
        </w:rPr>
        <w:t xml:space="preserve">An </w:t>
      </w:r>
      <w:proofErr w:type="spellStart"/>
      <w:r>
        <w:rPr>
          <w:szCs w:val="24"/>
        </w:rPr>
        <w:t>Coimisiún</w:t>
      </w:r>
      <w:proofErr w:type="spellEnd"/>
      <w:r>
        <w:rPr>
          <w:szCs w:val="24"/>
        </w:rPr>
        <w:t xml:space="preserve"> in its </w:t>
      </w:r>
      <w:r w:rsidRPr="00C83371">
        <w:rPr>
          <w:szCs w:val="24"/>
        </w:rPr>
        <w:t xml:space="preserve">statutory duty to “promote public awareness of and participation in the State’s electoral and democratic processes” </w:t>
      </w:r>
      <w:r w:rsidRPr="00C83371">
        <w:rPr>
          <w:rFonts w:cs="TimesNewRomanPSMT"/>
          <w:kern w:val="0"/>
          <w:szCs w:val="24"/>
          <w:lang w:val="en-GB"/>
        </w:rPr>
        <w:t xml:space="preserve">through educational and information programmes” (Section 67, Electoral Reform Act 2022). </w:t>
      </w:r>
      <w:bookmarkEnd w:id="7"/>
      <w:r w:rsidR="007D6EE1">
        <w:rPr>
          <w:rFonts w:cs="TimesNewRomanPSMT"/>
          <w:kern w:val="0"/>
          <w:szCs w:val="24"/>
          <w:lang w:val="en-GB"/>
        </w:rPr>
        <w:t xml:space="preserve">As well as </w:t>
      </w:r>
      <w:r w:rsidRPr="003D361F">
        <w:rPr>
          <w:rFonts w:cs="TimesNewRomanPSMT"/>
          <w:kern w:val="0"/>
          <w:szCs w:val="24"/>
          <w:lang w:val="en-GB"/>
        </w:rPr>
        <w:t>adding to our understanding o</w:t>
      </w:r>
      <w:r w:rsidR="007D6EE1">
        <w:rPr>
          <w:rFonts w:cs="TimesNewRomanPSMT"/>
          <w:kern w:val="0"/>
          <w:szCs w:val="24"/>
          <w:lang w:val="en-GB"/>
        </w:rPr>
        <w:t xml:space="preserve">f </w:t>
      </w:r>
      <w:r w:rsidRPr="003D361F">
        <w:rPr>
          <w:rFonts w:cs="TimesNewRomanPSMT"/>
          <w:kern w:val="0"/>
          <w:szCs w:val="24"/>
          <w:lang w:val="en-GB"/>
        </w:rPr>
        <w:t>inclusion in electoral participation, the review helps to set future research priorities under Strand D</w:t>
      </w:r>
      <w:r w:rsidR="005C45C9">
        <w:rPr>
          <w:rFonts w:cs="TimesNewRomanPSMT"/>
          <w:kern w:val="0"/>
          <w:szCs w:val="24"/>
          <w:lang w:val="en-GB"/>
        </w:rPr>
        <w:t xml:space="preserve">. It also </w:t>
      </w:r>
      <w:r w:rsidRPr="003D361F">
        <w:rPr>
          <w:rFonts w:cs="TimesNewRomanPSMT"/>
          <w:kern w:val="0"/>
          <w:szCs w:val="24"/>
          <w:lang w:val="en-GB"/>
        </w:rPr>
        <w:t>inform</w:t>
      </w:r>
      <w:r w:rsidR="005C45C9">
        <w:rPr>
          <w:rFonts w:cs="TimesNewRomanPSMT"/>
          <w:kern w:val="0"/>
          <w:szCs w:val="24"/>
          <w:lang w:val="en-GB"/>
        </w:rPr>
        <w:t>s</w:t>
      </w:r>
      <w:r w:rsidR="007D6EE1">
        <w:rPr>
          <w:rFonts w:cs="TimesNewRomanPSMT"/>
          <w:kern w:val="0"/>
          <w:szCs w:val="24"/>
          <w:lang w:val="en-GB"/>
        </w:rPr>
        <w:t xml:space="preserve"> </w:t>
      </w:r>
      <w:r w:rsidRPr="003D361F">
        <w:rPr>
          <w:rFonts w:cs="TimesNewRomanPSMT"/>
          <w:kern w:val="0"/>
          <w:szCs w:val="24"/>
          <w:lang w:val="en-GB"/>
        </w:rPr>
        <w:t xml:space="preserve">research related to electoral policy or procedure (Strand </w:t>
      </w:r>
      <w:proofErr w:type="gramStart"/>
      <w:r w:rsidRPr="003D361F">
        <w:rPr>
          <w:rFonts w:cs="TimesNewRomanPSMT"/>
          <w:kern w:val="0"/>
          <w:szCs w:val="24"/>
          <w:lang w:val="en-GB"/>
        </w:rPr>
        <w:t>B)</w:t>
      </w:r>
      <w:r w:rsidRPr="003D361F">
        <w:rPr>
          <w:rFonts w:cs="TimesNewRomanPSMT"/>
          <w:kern w:val="0"/>
          <w:szCs w:val="24"/>
          <w:vertAlign w:val="superscript"/>
          <w:lang w:val="en-GB"/>
        </w:rPr>
        <w:endnoteReference w:customMarkFollows="1" w:id="10"/>
        <w:t>[</w:t>
      </w:r>
      <w:proofErr w:type="gramEnd"/>
      <w:r w:rsidRPr="003D361F">
        <w:rPr>
          <w:rFonts w:cs="TimesNewRomanPSMT"/>
          <w:kern w:val="0"/>
          <w:szCs w:val="24"/>
          <w:vertAlign w:val="superscript"/>
          <w:lang w:val="en-GB"/>
        </w:rPr>
        <w:t>i]</w:t>
      </w:r>
      <w:r w:rsidRPr="003D361F">
        <w:rPr>
          <w:rFonts w:cs="TimesNewRomanPSMT"/>
          <w:kern w:val="0"/>
          <w:szCs w:val="24"/>
          <w:lang w:val="en-GB"/>
        </w:rPr>
        <w:t xml:space="preserve"> and </w:t>
      </w:r>
      <w:r w:rsidR="00DD28A3">
        <w:rPr>
          <w:rFonts w:cs="TimesNewRomanPSMT"/>
          <w:kern w:val="0"/>
          <w:szCs w:val="24"/>
          <w:lang w:val="en-GB"/>
        </w:rPr>
        <w:t>help</w:t>
      </w:r>
      <w:r w:rsidR="005C45C9">
        <w:rPr>
          <w:rFonts w:cs="TimesNewRomanPSMT"/>
          <w:kern w:val="0"/>
          <w:szCs w:val="24"/>
          <w:lang w:val="en-GB"/>
        </w:rPr>
        <w:t>s</w:t>
      </w:r>
      <w:r w:rsidR="00DD28A3">
        <w:rPr>
          <w:rFonts w:cs="TimesNewRomanPSMT"/>
          <w:kern w:val="0"/>
          <w:szCs w:val="24"/>
          <w:lang w:val="en-GB"/>
        </w:rPr>
        <w:t xml:space="preserve"> set the direction of </w:t>
      </w:r>
      <w:r w:rsidRPr="003D361F">
        <w:rPr>
          <w:rFonts w:cs="TimesNewRomanPSMT"/>
          <w:kern w:val="0"/>
          <w:szCs w:val="24"/>
          <w:lang w:val="en-GB"/>
        </w:rPr>
        <w:t>work under Strand A</w:t>
      </w:r>
      <w:r w:rsidR="00DD28A3">
        <w:rPr>
          <w:rFonts w:cs="TimesNewRomanPSMT"/>
          <w:kern w:val="0"/>
          <w:szCs w:val="24"/>
          <w:lang w:val="en-GB"/>
        </w:rPr>
        <w:t xml:space="preserve"> </w:t>
      </w:r>
      <w:r w:rsidRPr="003D361F">
        <w:rPr>
          <w:rFonts w:cs="TimesNewRomanPSMT"/>
          <w:kern w:val="0"/>
          <w:szCs w:val="24"/>
          <w:lang w:val="en-GB"/>
        </w:rPr>
        <w:t>(N</w:t>
      </w:r>
      <w:r w:rsidR="00DD28A3">
        <w:rPr>
          <w:rFonts w:cs="TimesNewRomanPSMT"/>
          <w:kern w:val="0"/>
          <w:szCs w:val="24"/>
          <w:lang w:val="en-GB"/>
        </w:rPr>
        <w:t xml:space="preserve">ational </w:t>
      </w:r>
      <w:r w:rsidRPr="003D361F">
        <w:rPr>
          <w:rFonts w:cs="TimesNewRomanPSMT"/>
          <w:kern w:val="0"/>
          <w:szCs w:val="24"/>
          <w:lang w:val="en-GB"/>
        </w:rPr>
        <w:t>E</w:t>
      </w:r>
      <w:r w:rsidR="00DD28A3">
        <w:rPr>
          <w:rFonts w:cs="TimesNewRomanPSMT"/>
          <w:kern w:val="0"/>
          <w:szCs w:val="24"/>
          <w:lang w:val="en-GB"/>
        </w:rPr>
        <w:t xml:space="preserve">lection and </w:t>
      </w:r>
      <w:r w:rsidRPr="003D361F">
        <w:rPr>
          <w:rFonts w:cs="TimesNewRomanPSMT"/>
          <w:kern w:val="0"/>
          <w:szCs w:val="24"/>
          <w:lang w:val="en-GB"/>
        </w:rPr>
        <w:t>D</w:t>
      </w:r>
      <w:r w:rsidR="00DD28A3">
        <w:rPr>
          <w:rFonts w:cs="TimesNewRomanPSMT"/>
          <w:kern w:val="0"/>
          <w:szCs w:val="24"/>
          <w:lang w:val="en-GB"/>
        </w:rPr>
        <w:t xml:space="preserve">emocracy </w:t>
      </w:r>
      <w:r w:rsidRPr="003D361F">
        <w:rPr>
          <w:rFonts w:cs="TimesNewRomanPSMT"/>
          <w:kern w:val="0"/>
          <w:szCs w:val="24"/>
          <w:lang w:val="en-GB"/>
        </w:rPr>
        <w:t>S</w:t>
      </w:r>
      <w:r w:rsidR="00DD28A3">
        <w:rPr>
          <w:rFonts w:cs="TimesNewRomanPSMT"/>
          <w:kern w:val="0"/>
          <w:szCs w:val="24"/>
          <w:lang w:val="en-GB"/>
        </w:rPr>
        <w:t>tudy</w:t>
      </w:r>
      <w:r w:rsidR="00CC6BE3">
        <w:rPr>
          <w:rFonts w:cs="TimesNewRomanPSMT"/>
          <w:kern w:val="0"/>
          <w:szCs w:val="24"/>
          <w:lang w:val="en-GB"/>
        </w:rPr>
        <w:t xml:space="preserve"> - NEDS</w:t>
      </w:r>
      <w:r w:rsidRPr="003D361F">
        <w:rPr>
          <w:rFonts w:cs="TimesNewRomanPSMT"/>
          <w:kern w:val="0"/>
          <w:szCs w:val="24"/>
          <w:lang w:val="en-GB"/>
        </w:rPr>
        <w:t xml:space="preserve">).  </w:t>
      </w:r>
    </w:p>
    <w:p w14:paraId="3B9D5B31" w14:textId="5F599D23" w:rsidR="005C45C9" w:rsidRDefault="0064444A" w:rsidP="00924B6A">
      <w:pPr>
        <w:jc w:val="both"/>
        <w:rPr>
          <w:szCs w:val="24"/>
        </w:rPr>
      </w:pPr>
      <w:r>
        <w:rPr>
          <w:szCs w:val="24"/>
        </w:rPr>
        <w:t>Having introduced methodological approaches to measuring turnout</w:t>
      </w:r>
      <w:r w:rsidR="00A61DD0">
        <w:rPr>
          <w:szCs w:val="24"/>
        </w:rPr>
        <w:t xml:space="preserve"> </w:t>
      </w:r>
      <w:r>
        <w:rPr>
          <w:szCs w:val="24"/>
        </w:rPr>
        <w:t>(</w:t>
      </w:r>
      <w:hyperlink w:anchor="_1.Method_and_approach" w:history="1">
        <w:r w:rsidRPr="004D5E34">
          <w:rPr>
            <w:rStyle w:val="Hyperlink"/>
            <w:szCs w:val="24"/>
          </w:rPr>
          <w:t>section 1),</w:t>
        </w:r>
      </w:hyperlink>
      <w:r>
        <w:rPr>
          <w:szCs w:val="24"/>
        </w:rPr>
        <w:t xml:space="preserve"> the report </w:t>
      </w:r>
      <w:r w:rsidR="007F1DA8" w:rsidRPr="003D3D11">
        <w:rPr>
          <w:szCs w:val="24"/>
        </w:rPr>
        <w:t xml:space="preserve">summarises key findings of </w:t>
      </w:r>
      <w:r w:rsidR="007F1DA8">
        <w:rPr>
          <w:szCs w:val="24"/>
        </w:rPr>
        <w:t xml:space="preserve">the vast </w:t>
      </w:r>
      <w:r w:rsidR="007F1DA8" w:rsidRPr="003D3D11">
        <w:rPr>
          <w:szCs w:val="24"/>
        </w:rPr>
        <w:t>literature on electoral participation before reviewing the literature and data on what affects and explains electoral participation in Ireland (</w:t>
      </w:r>
      <w:hyperlink w:anchor="_2._Explaining_electoral" w:history="1">
        <w:r w:rsidR="007F1DA8" w:rsidRPr="004D5E34">
          <w:rPr>
            <w:rStyle w:val="Hyperlink"/>
            <w:rFonts w:cstheme="minorHAnsi"/>
            <w:bCs/>
            <w:szCs w:val="24"/>
          </w:rPr>
          <w:t>Section 2</w:t>
        </w:r>
        <w:r w:rsidR="007F1DA8" w:rsidRPr="004D5E34">
          <w:rPr>
            <w:rStyle w:val="Hyperlink"/>
            <w:szCs w:val="24"/>
          </w:rPr>
          <w:t>).</w:t>
        </w:r>
      </w:hyperlink>
      <w:r w:rsidR="007F1DA8" w:rsidRPr="003D3D11">
        <w:rPr>
          <w:szCs w:val="24"/>
        </w:rPr>
        <w:t xml:space="preserve"> Using Section 2 as a framework, focus is brought onto the electoral participation of potentially under-reached sections of society in Ireland (</w:t>
      </w:r>
      <w:hyperlink w:anchor="Three" w:history="1">
        <w:r w:rsidR="007F1DA8" w:rsidRPr="003D3D11">
          <w:rPr>
            <w:rStyle w:val="Hyperlink"/>
            <w:rFonts w:cstheme="minorHAnsi"/>
            <w:bCs/>
            <w:szCs w:val="24"/>
          </w:rPr>
          <w:t>Section 3</w:t>
        </w:r>
      </w:hyperlink>
      <w:r w:rsidR="007F1DA8" w:rsidRPr="003D3D11">
        <w:rPr>
          <w:szCs w:val="24"/>
        </w:rPr>
        <w:t xml:space="preserve">). </w:t>
      </w:r>
      <w:r w:rsidR="000A72DA">
        <w:rPr>
          <w:szCs w:val="24"/>
        </w:rPr>
        <w:t xml:space="preserve">An explanation for groups considered and a </w:t>
      </w:r>
      <w:r w:rsidR="00EC1ED5">
        <w:rPr>
          <w:szCs w:val="24"/>
        </w:rPr>
        <w:t xml:space="preserve">note on language used is at </w:t>
      </w:r>
      <w:hyperlink w:anchor="_1.2_Measuring_turnout" w:history="1">
        <w:r w:rsidR="00EC1ED5" w:rsidRPr="004D5E34">
          <w:rPr>
            <w:rStyle w:val="Hyperlink"/>
            <w:szCs w:val="24"/>
          </w:rPr>
          <w:t>1.2</w:t>
        </w:r>
      </w:hyperlink>
      <w:r w:rsidR="00EC1ED5" w:rsidRPr="004D5E34">
        <w:rPr>
          <w:szCs w:val="24"/>
        </w:rPr>
        <w:t>.</w:t>
      </w:r>
    </w:p>
    <w:p w14:paraId="5D426E1C" w14:textId="79A58BD1" w:rsidR="007F1DA8" w:rsidRPr="004D5E34" w:rsidRDefault="00BD3B88" w:rsidP="00924B6A">
      <w:pPr>
        <w:jc w:val="both"/>
        <w:rPr>
          <w:szCs w:val="24"/>
        </w:rPr>
      </w:pPr>
      <w:r w:rsidRPr="004D5E34">
        <w:rPr>
          <w:szCs w:val="24"/>
        </w:rPr>
        <w:t xml:space="preserve">A summary of our findings and next steps </w:t>
      </w:r>
      <w:r w:rsidR="0053433F">
        <w:rPr>
          <w:szCs w:val="24"/>
        </w:rPr>
        <w:t>(</w:t>
      </w:r>
      <w:proofErr w:type="spellStart"/>
      <w:r w:rsidR="0053433F">
        <w:rPr>
          <w:szCs w:val="24"/>
        </w:rPr>
        <w:t>i</w:t>
      </w:r>
      <w:proofErr w:type="spellEnd"/>
      <w:r w:rsidR="0053433F">
        <w:rPr>
          <w:szCs w:val="24"/>
        </w:rPr>
        <w:t xml:space="preserve">-x) </w:t>
      </w:r>
      <w:r w:rsidRPr="004D5E34">
        <w:rPr>
          <w:szCs w:val="24"/>
        </w:rPr>
        <w:t>on each research objective is set out</w:t>
      </w:r>
      <w:r w:rsidR="000A72DA" w:rsidRPr="004D5E34">
        <w:rPr>
          <w:szCs w:val="24"/>
        </w:rPr>
        <w:t xml:space="preserve"> below</w:t>
      </w:r>
      <w:r w:rsidRPr="004D5E34">
        <w:rPr>
          <w:szCs w:val="24"/>
        </w:rPr>
        <w:t xml:space="preserve"> in advance of the full report.</w:t>
      </w:r>
      <w:r w:rsidR="001D3C70" w:rsidRPr="004D5E34">
        <w:rPr>
          <w:szCs w:val="24"/>
        </w:rPr>
        <w:t xml:space="preserve"> </w:t>
      </w:r>
    </w:p>
    <w:p w14:paraId="4E97C00F" w14:textId="77777777" w:rsidR="00BD3B88" w:rsidRPr="00C07B95" w:rsidRDefault="00BD3B88" w:rsidP="00BD3B88">
      <w:pPr>
        <w:pStyle w:val="Heading1"/>
      </w:pPr>
      <w:bookmarkStart w:id="8" w:name="_Toc237790093"/>
      <w:r w:rsidRPr="00C07B95">
        <w:t>Summary of key findings and next steps</w:t>
      </w:r>
      <w:bookmarkEnd w:id="8"/>
      <w:r w:rsidRPr="00C07B95">
        <w:t xml:space="preserve"> </w:t>
      </w:r>
    </w:p>
    <w:p w14:paraId="2EAFCFB3" w14:textId="77777777" w:rsidR="00BD3B88" w:rsidRPr="00393B2F" w:rsidRDefault="00BD3B88" w:rsidP="00BD3B88">
      <w:pPr>
        <w:pStyle w:val="Heading4"/>
      </w:pPr>
      <w:r w:rsidRPr="00393B2F">
        <w:t xml:space="preserve">Are there systematic patterns to turnout? </w:t>
      </w:r>
    </w:p>
    <w:p w14:paraId="29BFCE1C" w14:textId="2BF25944" w:rsidR="00BD3B88" w:rsidRPr="00393B2F" w:rsidRDefault="00BD3B88" w:rsidP="00BD3B88">
      <w:pPr>
        <w:jc w:val="both"/>
        <w:rPr>
          <w:szCs w:val="24"/>
        </w:rPr>
      </w:pPr>
      <w:r>
        <w:rPr>
          <w:szCs w:val="24"/>
        </w:rPr>
        <w:t xml:space="preserve">The </w:t>
      </w:r>
      <w:r w:rsidRPr="00393B2F">
        <w:rPr>
          <w:szCs w:val="24"/>
        </w:rPr>
        <w:t xml:space="preserve">evidence </w:t>
      </w:r>
      <w:r>
        <w:rPr>
          <w:szCs w:val="24"/>
        </w:rPr>
        <w:t xml:space="preserve">presented </w:t>
      </w:r>
      <w:r w:rsidRPr="00393B2F">
        <w:rPr>
          <w:szCs w:val="24"/>
        </w:rPr>
        <w:t>in</w:t>
      </w:r>
      <w:r>
        <w:rPr>
          <w:szCs w:val="24"/>
        </w:rPr>
        <w:t xml:space="preserve"> </w:t>
      </w:r>
      <w:hyperlink w:anchor="Twotwo" w:history="1">
        <w:r w:rsidRPr="00A059EB">
          <w:rPr>
            <w:rStyle w:val="Hyperlink"/>
            <w:szCs w:val="24"/>
          </w:rPr>
          <w:t>2.2</w:t>
        </w:r>
      </w:hyperlink>
      <w:r>
        <w:rPr>
          <w:szCs w:val="24"/>
        </w:rPr>
        <w:t xml:space="preserve"> </w:t>
      </w:r>
      <w:r w:rsidRPr="00393B2F">
        <w:rPr>
          <w:szCs w:val="24"/>
        </w:rPr>
        <w:t>suggests that there are systematic patterns to turnout in Ireland on the basis of socio-economic and spatial</w:t>
      </w:r>
      <w:r>
        <w:rPr>
          <w:szCs w:val="24"/>
        </w:rPr>
        <w:t xml:space="preserve"> factors</w:t>
      </w:r>
      <w:r w:rsidRPr="00393B2F">
        <w:rPr>
          <w:szCs w:val="24"/>
        </w:rPr>
        <w:t xml:space="preserve">. </w:t>
      </w:r>
      <w:r w:rsidRPr="00393B2F">
        <w:rPr>
          <w:b/>
          <w:bCs/>
          <w:szCs w:val="24"/>
        </w:rPr>
        <w:t>Higher income</w:t>
      </w:r>
      <w:r>
        <w:rPr>
          <w:b/>
          <w:bCs/>
          <w:szCs w:val="24"/>
        </w:rPr>
        <w:t xml:space="preserve">, </w:t>
      </w:r>
      <w:r w:rsidR="00D451B2">
        <w:rPr>
          <w:b/>
          <w:bCs/>
          <w:szCs w:val="24"/>
        </w:rPr>
        <w:t xml:space="preserve">employment, and higher </w:t>
      </w:r>
      <w:r>
        <w:rPr>
          <w:b/>
          <w:bCs/>
          <w:szCs w:val="24"/>
        </w:rPr>
        <w:t xml:space="preserve">educational </w:t>
      </w:r>
      <w:r w:rsidRPr="00393B2F">
        <w:rPr>
          <w:b/>
          <w:bCs/>
          <w:szCs w:val="24"/>
        </w:rPr>
        <w:t>attainment levels,</w:t>
      </w:r>
      <w:r w:rsidR="00D451B2">
        <w:rPr>
          <w:b/>
          <w:bCs/>
          <w:szCs w:val="24"/>
        </w:rPr>
        <w:t xml:space="preserve"> </w:t>
      </w:r>
      <w:r w:rsidRPr="00393B2F">
        <w:rPr>
          <w:szCs w:val="24"/>
        </w:rPr>
        <w:t>have all been linked to a higher propensity to turnout by studies using survey and aggregate-level data in Ireland</w:t>
      </w:r>
      <w:r w:rsidR="00E11DEC">
        <w:rPr>
          <w:szCs w:val="24"/>
        </w:rPr>
        <w:t xml:space="preserve"> (though the link between educational attainment and turnout is less clear in recent research)</w:t>
      </w:r>
      <w:r w:rsidRPr="00393B2F">
        <w:rPr>
          <w:szCs w:val="24"/>
        </w:rPr>
        <w:t xml:space="preserve">. This is not unusual when compared with other countries. </w:t>
      </w:r>
    </w:p>
    <w:p w14:paraId="3E52D7F9" w14:textId="0FBFD8C6" w:rsidR="00BD3B88" w:rsidRPr="00393B2F" w:rsidRDefault="00AD7244" w:rsidP="00BD3B88">
      <w:pPr>
        <w:jc w:val="both"/>
        <w:rPr>
          <w:szCs w:val="24"/>
        </w:rPr>
      </w:pPr>
      <w:r>
        <w:rPr>
          <w:noProof/>
          <w:szCs w:val="24"/>
        </w:rPr>
        <mc:AlternateContent>
          <mc:Choice Requires="wps">
            <w:drawing>
              <wp:anchor distT="0" distB="0" distL="114300" distR="114300" simplePos="0" relativeHeight="251656191" behindDoc="1" locked="0" layoutInCell="1" allowOverlap="1" wp14:anchorId="4DEBD29C" wp14:editId="368C79BC">
                <wp:simplePos x="0" y="0"/>
                <wp:positionH relativeFrom="column">
                  <wp:posOffset>-133350</wp:posOffset>
                </wp:positionH>
                <wp:positionV relativeFrom="paragraph">
                  <wp:posOffset>2310130</wp:posOffset>
                </wp:positionV>
                <wp:extent cx="6143625" cy="1285875"/>
                <wp:effectExtent l="0" t="0" r="28575" b="28575"/>
                <wp:wrapNone/>
                <wp:docPr id="408154153" name="Rectangle: Rounded Corners 2"/>
                <wp:cNvGraphicFramePr/>
                <a:graphic xmlns:a="http://schemas.openxmlformats.org/drawingml/2006/main">
                  <a:graphicData uri="http://schemas.microsoft.com/office/word/2010/wordprocessingShape">
                    <wps:wsp>
                      <wps:cNvSpPr/>
                      <wps:spPr>
                        <a:xfrm>
                          <a:off x="0" y="0"/>
                          <a:ext cx="6143625" cy="1285875"/>
                        </a:xfrm>
                        <a:prstGeom prst="rect">
                          <a:avLst/>
                        </a:prstGeom>
                        <a:solidFill>
                          <a:schemeClr val="accent1"/>
                        </a:solidFill>
                        <a:ln w="25400" cmpd="sng">
                          <a:solidFill>
                            <a:schemeClr val="accent2"/>
                          </a:solidFill>
                          <a:prstDash val="soli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8642CD" id="Rectangle: Rounded Corners 2" o:spid="_x0000_s1026" style="position:absolute;margin-left:-10.5pt;margin-top:181.9pt;width:483.75pt;height:101.25pt;z-index:-2516602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" fillcolor="#004f9f [3204]" strokecolor="#e8ad00 [3205]" strokeweight="2pt"/>
            </w:pict>
          </mc:Fallback>
        </mc:AlternateContent>
      </w:r>
      <w:r w:rsidR="00BD3B88" w:rsidRPr="00393B2F">
        <w:rPr>
          <w:szCs w:val="24"/>
        </w:rPr>
        <w:t xml:space="preserve">An analysis of the most recent electoral study – An </w:t>
      </w:r>
      <w:proofErr w:type="spellStart"/>
      <w:r w:rsidR="00BD3B88" w:rsidRPr="00393B2F">
        <w:rPr>
          <w:szCs w:val="24"/>
        </w:rPr>
        <w:t>Coimisiún’s</w:t>
      </w:r>
      <w:proofErr w:type="spellEnd"/>
      <w:r w:rsidR="00BD3B88" w:rsidRPr="00393B2F">
        <w:rPr>
          <w:szCs w:val="24"/>
        </w:rPr>
        <w:t xml:space="preserve"> NEDS data for 2024 and 2025 - points to </w:t>
      </w:r>
      <w:r w:rsidR="00BD3B88" w:rsidRPr="00393B2F">
        <w:rPr>
          <w:b/>
          <w:bCs/>
          <w:szCs w:val="24"/>
        </w:rPr>
        <w:t>homeownership</w:t>
      </w:r>
      <w:r w:rsidR="00BD3B88" w:rsidRPr="00393B2F">
        <w:rPr>
          <w:szCs w:val="24"/>
        </w:rPr>
        <w:t xml:space="preserve"> as one of the strongest predictors of turnout, this confirming the findings reported by earlier aggregate-level studies (defined in </w:t>
      </w:r>
      <w:hyperlink w:anchor="Onethree" w:history="1">
        <w:r w:rsidR="00BD3B88" w:rsidRPr="00A51C13">
          <w:rPr>
            <w:rStyle w:val="Hyperlink"/>
            <w:szCs w:val="24"/>
          </w:rPr>
          <w:t>1.</w:t>
        </w:r>
        <w:r w:rsidR="005C45C9">
          <w:rPr>
            <w:rStyle w:val="Hyperlink"/>
            <w:szCs w:val="24"/>
          </w:rPr>
          <w:t>1</w:t>
        </w:r>
      </w:hyperlink>
      <w:r w:rsidR="00BD3B88" w:rsidRPr="00393B2F">
        <w:rPr>
          <w:szCs w:val="24"/>
        </w:rPr>
        <w:t xml:space="preserve">). Homeownership is seen as an indicator of relative socio-economic advantage – denoting stability of tenure and a sign of income. Homeownership is also a proxy for </w:t>
      </w:r>
      <w:r w:rsidR="00BD3B88" w:rsidRPr="00393B2F">
        <w:rPr>
          <w:b/>
          <w:bCs/>
          <w:szCs w:val="24"/>
        </w:rPr>
        <w:t>population/residential stability,</w:t>
      </w:r>
      <w:r w:rsidR="00BD3B88" w:rsidRPr="00393B2F">
        <w:rPr>
          <w:szCs w:val="24"/>
        </w:rPr>
        <w:t xml:space="preserve"> an important correlate of turnout in the international literature</w:t>
      </w:r>
      <w:r w:rsidR="00BD3B88">
        <w:rPr>
          <w:szCs w:val="24"/>
        </w:rPr>
        <w:t xml:space="preserve"> (see </w:t>
      </w:r>
      <w:hyperlink w:anchor="Section2" w:history="1">
        <w:r w:rsidR="00BD3B88" w:rsidRPr="008D2206">
          <w:rPr>
            <w:rStyle w:val="Hyperlink"/>
            <w:szCs w:val="24"/>
          </w:rPr>
          <w:t>2.1</w:t>
        </w:r>
      </w:hyperlink>
      <w:r w:rsidR="00BD3B88">
        <w:rPr>
          <w:szCs w:val="24"/>
        </w:rPr>
        <w:t>)</w:t>
      </w:r>
      <w:r w:rsidR="00BD3B88" w:rsidRPr="00393B2F">
        <w:rPr>
          <w:szCs w:val="24"/>
        </w:rPr>
        <w:t xml:space="preserve">. It is argued that homeowners are more likely to reside in settled, non-transient communities and that the stability and the community networks this gives rise to are conductive to voting and to being informed about voting. Higher propensity to vote in rural communities – which is frequently found in aggregate-level studies and some survey-based studies in Ireland, is explained as in part a consequence of the stable, non-transient communities that characterise rural areas.  </w:t>
      </w:r>
    </w:p>
    <w:p w14:paraId="0B343018" w14:textId="71777734" w:rsidR="00BD3B88" w:rsidRPr="00FD762D" w:rsidRDefault="00BD3B88" w:rsidP="00BD3B88">
      <w:pPr>
        <w:jc w:val="both"/>
        <w:rPr>
          <w:color w:val="FFFFFF" w:themeColor="background1"/>
          <w:szCs w:val="24"/>
        </w:rPr>
      </w:pPr>
      <w:r w:rsidRPr="00FD762D">
        <w:rPr>
          <w:color w:val="FFFFFF" w:themeColor="background1"/>
          <w:szCs w:val="24"/>
        </w:rPr>
        <w:t xml:space="preserve">To further understand how turnout is related to socio-economic, demographic and spatial factors we have commissioned an aggregate level study </w:t>
      </w:r>
      <w:r w:rsidR="00BB139D" w:rsidRPr="00FD762D">
        <w:rPr>
          <w:color w:val="FFFFFF" w:themeColor="background1"/>
          <w:szCs w:val="24"/>
        </w:rPr>
        <w:t>–</w:t>
      </w:r>
      <w:r w:rsidR="00BB139D">
        <w:rPr>
          <w:color w:val="FFFFFF" w:themeColor="background1"/>
          <w:szCs w:val="24"/>
        </w:rPr>
        <w:t xml:space="preserve"> </w:t>
      </w:r>
      <w:r w:rsidRPr="00FD762D">
        <w:rPr>
          <w:color w:val="FFFFFF" w:themeColor="background1"/>
          <w:szCs w:val="24"/>
        </w:rPr>
        <w:t xml:space="preserve">Mapping Turnout Project – which will match census 2022 data and turnout data from the 2024 </w:t>
      </w:r>
      <w:r w:rsidR="00BB139D">
        <w:rPr>
          <w:color w:val="FFFFFF" w:themeColor="background1"/>
          <w:szCs w:val="24"/>
        </w:rPr>
        <w:t>G</w:t>
      </w:r>
      <w:r w:rsidRPr="00FD762D">
        <w:rPr>
          <w:color w:val="FFFFFF" w:themeColor="background1"/>
          <w:szCs w:val="24"/>
        </w:rPr>
        <w:t xml:space="preserve">eneral </w:t>
      </w:r>
      <w:r w:rsidR="00BB139D">
        <w:rPr>
          <w:color w:val="FFFFFF" w:themeColor="background1"/>
          <w:szCs w:val="24"/>
        </w:rPr>
        <w:t>E</w:t>
      </w:r>
      <w:r w:rsidRPr="00FD762D">
        <w:rPr>
          <w:color w:val="FFFFFF" w:themeColor="background1"/>
          <w:szCs w:val="24"/>
        </w:rPr>
        <w:t>lection at the electoral division level. Drawing on the experience of this project we can consider whether such an analysis should be conducted regularly. This work will be completed by the end of 2026 and published thereafter (</w:t>
      </w:r>
      <w:proofErr w:type="spellStart"/>
      <w:r w:rsidRPr="00FD762D">
        <w:rPr>
          <w:color w:val="FFFFFF" w:themeColor="background1"/>
          <w:szCs w:val="24"/>
        </w:rPr>
        <w:t>i</w:t>
      </w:r>
      <w:proofErr w:type="spellEnd"/>
      <w:r w:rsidRPr="00FD762D">
        <w:rPr>
          <w:color w:val="FFFFFF" w:themeColor="background1"/>
          <w:szCs w:val="24"/>
        </w:rPr>
        <w:t xml:space="preserve">). </w:t>
      </w:r>
    </w:p>
    <w:p w14:paraId="00E5027E" w14:textId="77777777" w:rsidR="00BD3B88" w:rsidRPr="004D5E34" w:rsidRDefault="00BD3B88" w:rsidP="00BD3B88">
      <w:pPr>
        <w:jc w:val="both"/>
        <w:rPr>
          <w:szCs w:val="24"/>
        </w:rPr>
      </w:pPr>
      <w:r w:rsidRPr="004D5E34">
        <w:rPr>
          <w:szCs w:val="24"/>
        </w:rPr>
        <w:lastRenderedPageBreak/>
        <w:t xml:space="preserve">Moving to participation by </w:t>
      </w:r>
      <w:r w:rsidRPr="00AC6036">
        <w:rPr>
          <w:szCs w:val="24"/>
        </w:rPr>
        <w:t>potentially under-reached groups</w:t>
      </w:r>
      <w:r w:rsidRPr="004D5E34">
        <w:rPr>
          <w:szCs w:val="24"/>
        </w:rPr>
        <w:t>, this review (</w:t>
      </w:r>
      <w:hyperlink w:anchor="Three" w:history="1">
        <w:r w:rsidRPr="004D5E34">
          <w:rPr>
            <w:rStyle w:val="Hyperlink"/>
            <w:szCs w:val="24"/>
          </w:rPr>
          <w:t>section 3</w:t>
        </w:r>
      </w:hyperlink>
      <w:r w:rsidRPr="004D5E34">
        <w:rPr>
          <w:szCs w:val="24"/>
        </w:rPr>
        <w:t xml:space="preserve">) identifies </w:t>
      </w:r>
      <w:r w:rsidRPr="00AC6036">
        <w:rPr>
          <w:b/>
          <w:bCs/>
          <w:szCs w:val="24"/>
        </w:rPr>
        <w:t>a turnout gap for people with severe disabilities (3.1), for people from a migrant background – both Irish citizens and non-Irish citizens (3.2) - and for young people (3.4</w:t>
      </w:r>
      <w:r w:rsidRPr="004D5E34">
        <w:rPr>
          <w:szCs w:val="24"/>
        </w:rPr>
        <w:t xml:space="preserve">). There are very low levels of registration by prisoners (3.5) and, while we lack data about the level of participation, there is much evidence that variables associated with low electoral participation are experienced by Travellers and by people experiencing homelessness (Sections 3.3 and 3.6 respectively).  </w:t>
      </w:r>
    </w:p>
    <w:p w14:paraId="5B24D6B2" w14:textId="70F0D50D" w:rsidR="00CC6BE3" w:rsidRDefault="00CC6BE3" w:rsidP="00BD3B88">
      <w:pPr>
        <w:jc w:val="both"/>
        <w:rPr>
          <w:szCs w:val="24"/>
        </w:rPr>
      </w:pPr>
      <w:r w:rsidRPr="00A059EB">
        <w:rPr>
          <w:szCs w:val="24"/>
        </w:rPr>
        <w:t>Looking at</w:t>
      </w:r>
      <w:r w:rsidR="00AC6036">
        <w:rPr>
          <w:szCs w:val="24"/>
        </w:rPr>
        <w:t xml:space="preserve"> the individual voter level</w:t>
      </w:r>
      <w:r>
        <w:rPr>
          <w:szCs w:val="24"/>
        </w:rPr>
        <w:t xml:space="preserve">, </w:t>
      </w:r>
      <w:r w:rsidRPr="00A059EB" w:rsidDel="00B75581">
        <w:rPr>
          <w:szCs w:val="24"/>
        </w:rPr>
        <w:t>‘</w:t>
      </w:r>
      <w:r w:rsidRPr="00A059EB" w:rsidDel="00B75581">
        <w:rPr>
          <w:b/>
          <w:bCs/>
          <w:szCs w:val="24"/>
        </w:rPr>
        <w:t xml:space="preserve">political </w:t>
      </w:r>
      <w:r w:rsidRPr="00A059EB">
        <w:rPr>
          <w:b/>
          <w:bCs/>
          <w:szCs w:val="24"/>
        </w:rPr>
        <w:t xml:space="preserve">interest’ </w:t>
      </w:r>
      <w:r w:rsidRPr="00A059EB">
        <w:rPr>
          <w:szCs w:val="24"/>
        </w:rPr>
        <w:t xml:space="preserve">is </w:t>
      </w:r>
      <w:r w:rsidRPr="00A059EB" w:rsidDel="00B75581">
        <w:rPr>
          <w:szCs w:val="24"/>
        </w:rPr>
        <w:t>a key predictor of voting</w:t>
      </w:r>
      <w:r w:rsidRPr="00A059EB">
        <w:rPr>
          <w:szCs w:val="24"/>
        </w:rPr>
        <w:t xml:space="preserve"> in Ireland (2.2) and, </w:t>
      </w:r>
      <w:r w:rsidRPr="00A059EB" w:rsidDel="00B75581">
        <w:rPr>
          <w:szCs w:val="24"/>
        </w:rPr>
        <w:t>notably</w:t>
      </w:r>
      <w:r w:rsidRPr="00A059EB">
        <w:rPr>
          <w:szCs w:val="24"/>
        </w:rPr>
        <w:t xml:space="preserve">, </w:t>
      </w:r>
      <w:r w:rsidRPr="00A059EB" w:rsidDel="00B75581">
        <w:rPr>
          <w:szCs w:val="24"/>
        </w:rPr>
        <w:t xml:space="preserve">our analysis of the </w:t>
      </w:r>
      <w:r>
        <w:rPr>
          <w:szCs w:val="24"/>
        </w:rPr>
        <w:t xml:space="preserve">NEDS data </w:t>
      </w:r>
      <w:r w:rsidRPr="00A059EB">
        <w:rPr>
          <w:szCs w:val="24"/>
        </w:rPr>
        <w:t xml:space="preserve">(2024 and 2025) </w:t>
      </w:r>
      <w:r w:rsidRPr="00A059EB" w:rsidDel="00B75581">
        <w:rPr>
          <w:szCs w:val="24"/>
        </w:rPr>
        <w:t>finds that political interest is highly correlated with ‘</w:t>
      </w:r>
      <w:r w:rsidRPr="00A059EB" w:rsidDel="00B75581">
        <w:rPr>
          <w:b/>
          <w:bCs/>
          <w:szCs w:val="24"/>
        </w:rPr>
        <w:t xml:space="preserve">internal </w:t>
      </w:r>
      <w:r w:rsidRPr="00A059EB">
        <w:rPr>
          <w:b/>
          <w:bCs/>
          <w:szCs w:val="24"/>
        </w:rPr>
        <w:t xml:space="preserve">political </w:t>
      </w:r>
      <w:r w:rsidRPr="00A059EB" w:rsidDel="00B75581">
        <w:rPr>
          <w:b/>
          <w:bCs/>
          <w:szCs w:val="24"/>
        </w:rPr>
        <w:t>efficacy</w:t>
      </w:r>
      <w:r w:rsidRPr="00A059EB">
        <w:rPr>
          <w:b/>
          <w:bCs/>
          <w:szCs w:val="24"/>
        </w:rPr>
        <w:t>’</w:t>
      </w:r>
      <w:r w:rsidRPr="00A059EB" w:rsidDel="00B75581">
        <w:rPr>
          <w:b/>
          <w:bCs/>
          <w:szCs w:val="24"/>
        </w:rPr>
        <w:t xml:space="preserve"> –</w:t>
      </w:r>
      <w:r w:rsidRPr="00A059EB">
        <w:rPr>
          <w:szCs w:val="24"/>
        </w:rPr>
        <w:t xml:space="preserve"> meaning an individual’s </w:t>
      </w:r>
      <w:r w:rsidRPr="00A059EB" w:rsidDel="00B75581">
        <w:rPr>
          <w:szCs w:val="24"/>
        </w:rPr>
        <w:t xml:space="preserve">confidence in the ability to vote and </w:t>
      </w:r>
      <w:r w:rsidRPr="00A059EB">
        <w:rPr>
          <w:szCs w:val="24"/>
        </w:rPr>
        <w:t xml:space="preserve">in their </w:t>
      </w:r>
      <w:r w:rsidRPr="00A059EB" w:rsidDel="00B75581">
        <w:rPr>
          <w:szCs w:val="24"/>
        </w:rPr>
        <w:t xml:space="preserve">understanding </w:t>
      </w:r>
      <w:r w:rsidRPr="00A059EB">
        <w:rPr>
          <w:szCs w:val="24"/>
        </w:rPr>
        <w:t xml:space="preserve">of </w:t>
      </w:r>
      <w:r w:rsidRPr="00A059EB" w:rsidDel="00B75581">
        <w:rPr>
          <w:szCs w:val="24"/>
        </w:rPr>
        <w:t>voting and politics.</w:t>
      </w:r>
      <w:r w:rsidRPr="00A059EB">
        <w:rPr>
          <w:szCs w:val="24"/>
        </w:rPr>
        <w:t xml:space="preserve"> It would appear that political interest does not arise in a vacuum and may be stimulated by greater knowledge and confidence (although we cannot be sure of the direction of causality).  Knowledge and confidence are, in turn, related to </w:t>
      </w:r>
      <w:r w:rsidRPr="00A059EB">
        <w:rPr>
          <w:b/>
          <w:bCs/>
          <w:szCs w:val="24"/>
        </w:rPr>
        <w:t>civic skills and to exposure to networks of</w:t>
      </w:r>
      <w:r w:rsidRPr="00A059EB">
        <w:rPr>
          <w:szCs w:val="24"/>
        </w:rPr>
        <w:t xml:space="preserve"> </w:t>
      </w:r>
      <w:r w:rsidRPr="00A059EB">
        <w:rPr>
          <w:b/>
          <w:bCs/>
          <w:szCs w:val="24"/>
        </w:rPr>
        <w:t xml:space="preserve">mobilisation </w:t>
      </w:r>
      <w:r w:rsidRPr="00A059EB">
        <w:rPr>
          <w:szCs w:val="24"/>
        </w:rPr>
        <w:t xml:space="preserve">(concepts which are discussed in </w:t>
      </w:r>
      <w:hyperlink w:anchor="Section2" w:history="1">
        <w:r w:rsidRPr="00A059EB">
          <w:rPr>
            <w:rStyle w:val="Hyperlink"/>
            <w:szCs w:val="24"/>
          </w:rPr>
          <w:t>2.1, 2.2</w:t>
        </w:r>
      </w:hyperlink>
      <w:r w:rsidRPr="00A059EB">
        <w:rPr>
          <w:szCs w:val="24"/>
        </w:rPr>
        <w:t xml:space="preserve"> and </w:t>
      </w:r>
      <w:bookmarkStart w:id="9" w:name="_Hlk237266759"/>
      <w:r w:rsidRPr="00A059EB">
        <w:rPr>
          <w:szCs w:val="24"/>
        </w:rPr>
        <w:fldChar w:fldCharType="begin"/>
      </w:r>
      <w:r w:rsidRPr="00A059EB">
        <w:rPr>
          <w:szCs w:val="24"/>
        </w:rPr>
        <w:instrText>HYPERLINK  \l "SumTwo"</w:instrText>
      </w:r>
      <w:r w:rsidRPr="00A059EB">
        <w:rPr>
          <w:szCs w:val="24"/>
        </w:rPr>
      </w:r>
      <w:r w:rsidRPr="00A059EB">
        <w:rPr>
          <w:szCs w:val="24"/>
        </w:rPr>
        <w:fldChar w:fldCharType="separate"/>
      </w:r>
      <w:r w:rsidRPr="00A059EB">
        <w:rPr>
          <w:rStyle w:val="Hyperlink"/>
          <w:szCs w:val="24"/>
        </w:rPr>
        <w:t>2.3</w:t>
      </w:r>
      <w:bookmarkEnd w:id="9"/>
      <w:r w:rsidRPr="00A059EB">
        <w:rPr>
          <w:szCs w:val="24"/>
        </w:rPr>
        <w:fldChar w:fldCharType="end"/>
      </w:r>
      <w:r w:rsidR="00AC6036">
        <w:rPr>
          <w:szCs w:val="24"/>
        </w:rPr>
        <w:t xml:space="preserve"> which concludes with a framework for explaining electoral participation</w:t>
      </w:r>
      <w:r w:rsidRPr="00A059EB">
        <w:rPr>
          <w:szCs w:val="24"/>
        </w:rPr>
        <w:t xml:space="preserve">). </w:t>
      </w:r>
    </w:p>
    <w:p w14:paraId="6C9D4CD9" w14:textId="77777777" w:rsidR="00BD3B88" w:rsidRPr="002E7FE7" w:rsidRDefault="00BD3B88" w:rsidP="00BD3B88">
      <w:pPr>
        <w:pStyle w:val="Heading4"/>
        <w:rPr>
          <w:i w:val="0"/>
          <w:iCs w:val="0"/>
          <w:szCs w:val="24"/>
        </w:rPr>
      </w:pPr>
      <w:r w:rsidRPr="002E7FE7">
        <w:rPr>
          <w:rStyle w:val="Heading4Char"/>
          <w:i/>
          <w:iCs/>
        </w:rPr>
        <w:t>Explaining low levels of participation, in particular for potentially under-</w:t>
      </w:r>
      <w:r w:rsidRPr="002E7FE7">
        <w:rPr>
          <w:i w:val="0"/>
          <w:iCs w:val="0"/>
          <w:szCs w:val="24"/>
        </w:rPr>
        <w:t xml:space="preserve">reached sections of society, and identifying next steps </w:t>
      </w:r>
    </w:p>
    <w:p w14:paraId="699A200F" w14:textId="77777777" w:rsidR="00BD3B88" w:rsidRPr="00393B2F" w:rsidRDefault="00BD3B88" w:rsidP="00BD3B88">
      <w:pPr>
        <w:jc w:val="both"/>
        <w:rPr>
          <w:i/>
          <w:iCs/>
          <w:szCs w:val="24"/>
        </w:rPr>
      </w:pPr>
      <w:r>
        <w:rPr>
          <w:szCs w:val="24"/>
        </w:rPr>
        <w:t>O</w:t>
      </w:r>
      <w:r w:rsidRPr="00393B2F">
        <w:rPr>
          <w:szCs w:val="24"/>
        </w:rPr>
        <w:t xml:space="preserve">ur analysis of electoral participation by the </w:t>
      </w:r>
      <w:r>
        <w:rPr>
          <w:szCs w:val="24"/>
        </w:rPr>
        <w:t xml:space="preserve">potentially under-reached groups </w:t>
      </w:r>
      <w:r w:rsidRPr="00393B2F">
        <w:rPr>
          <w:szCs w:val="24"/>
        </w:rPr>
        <w:t xml:space="preserve">is nested in </w:t>
      </w:r>
      <w:r>
        <w:rPr>
          <w:szCs w:val="24"/>
        </w:rPr>
        <w:t xml:space="preserve">the </w:t>
      </w:r>
      <w:r w:rsidRPr="00393B2F">
        <w:rPr>
          <w:szCs w:val="24"/>
        </w:rPr>
        <w:t>broader framework of electoral participation and what seems to explain it (</w:t>
      </w:r>
      <w:r>
        <w:rPr>
          <w:szCs w:val="24"/>
        </w:rPr>
        <w:t xml:space="preserve">2.1, 2,2 and </w:t>
      </w:r>
      <w:r w:rsidRPr="00393B2F">
        <w:rPr>
          <w:szCs w:val="24"/>
        </w:rPr>
        <w:t>2.3</w:t>
      </w:r>
      <w:r>
        <w:rPr>
          <w:szCs w:val="24"/>
        </w:rPr>
        <w:t xml:space="preserve"> and </w:t>
      </w:r>
      <w:hyperlink w:anchor="Figtwo" w:history="1">
        <w:r w:rsidRPr="001068AE">
          <w:rPr>
            <w:rStyle w:val="Hyperlink"/>
            <w:szCs w:val="24"/>
          </w:rPr>
          <w:t>Figure 2</w:t>
        </w:r>
      </w:hyperlink>
      <w:r w:rsidRPr="00393B2F">
        <w:rPr>
          <w:szCs w:val="24"/>
        </w:rPr>
        <w:t xml:space="preserve">). </w:t>
      </w:r>
    </w:p>
    <w:p w14:paraId="58CCD529" w14:textId="0C65065A" w:rsidR="00BD3B88" w:rsidRDefault="00BD3B88" w:rsidP="00BD3B88">
      <w:pPr>
        <w:jc w:val="both"/>
        <w:rPr>
          <w:szCs w:val="24"/>
        </w:rPr>
      </w:pPr>
      <w:r>
        <w:rPr>
          <w:szCs w:val="24"/>
        </w:rPr>
        <w:t xml:space="preserve">Our </w:t>
      </w:r>
      <w:r w:rsidRPr="00393B2F">
        <w:rPr>
          <w:szCs w:val="24"/>
        </w:rPr>
        <w:t xml:space="preserve">analysis of ESS data </w:t>
      </w:r>
      <w:r w:rsidR="00CC6BE3">
        <w:rPr>
          <w:szCs w:val="24"/>
        </w:rPr>
        <w:t xml:space="preserve">for Ireland over several waves </w:t>
      </w:r>
      <w:r>
        <w:rPr>
          <w:szCs w:val="24"/>
        </w:rPr>
        <w:t xml:space="preserve">(2002-2023) </w:t>
      </w:r>
      <w:r w:rsidRPr="00393B2F">
        <w:rPr>
          <w:szCs w:val="24"/>
        </w:rPr>
        <w:t>finds that those with a</w:t>
      </w:r>
      <w:r w:rsidRPr="00393B2F">
        <w:rPr>
          <w:b/>
          <w:bCs/>
          <w:szCs w:val="24"/>
        </w:rPr>
        <w:t xml:space="preserve"> severe disability</w:t>
      </w:r>
      <w:r w:rsidRPr="00393B2F">
        <w:rPr>
          <w:szCs w:val="24"/>
        </w:rPr>
        <w:t xml:space="preserve"> (see </w:t>
      </w:r>
      <w:hyperlink w:anchor="Disab" w:history="1">
        <w:r w:rsidRPr="00393B2F">
          <w:rPr>
            <w:rStyle w:val="Hyperlink"/>
            <w:szCs w:val="24"/>
          </w:rPr>
          <w:t>Section 3.1</w:t>
        </w:r>
      </w:hyperlink>
      <w:r w:rsidRPr="00393B2F">
        <w:rPr>
          <w:szCs w:val="24"/>
        </w:rPr>
        <w:t xml:space="preserve">) are 10 percentage points less likely to vote than the general population.  </w:t>
      </w:r>
    </w:p>
    <w:p w14:paraId="451A6D72" w14:textId="77777777" w:rsidR="00BD3B88" w:rsidRDefault="00BD3B88" w:rsidP="00BD3B88">
      <w:pPr>
        <w:jc w:val="both"/>
        <w:rPr>
          <w:b/>
          <w:bCs/>
          <w:szCs w:val="24"/>
        </w:rPr>
      </w:pPr>
      <w:r w:rsidRPr="00393B2F">
        <w:rPr>
          <w:szCs w:val="24"/>
        </w:rPr>
        <w:t>We lack survey data that allows us to fully explore how severe disability may be affecting electoral participation</w:t>
      </w:r>
      <w:r w:rsidRPr="00393B2F">
        <w:rPr>
          <w:b/>
          <w:bCs/>
          <w:szCs w:val="24"/>
        </w:rPr>
        <w:t xml:space="preserve">. </w:t>
      </w:r>
    </w:p>
    <w:p w14:paraId="21E5894E" w14:textId="34E84C6F" w:rsidR="00BD3B88" w:rsidRPr="002E7FE7" w:rsidRDefault="00CC6BE3" w:rsidP="00BD3B88">
      <w:pPr>
        <w:jc w:val="both"/>
        <w:rPr>
          <w:szCs w:val="24"/>
        </w:rPr>
      </w:pPr>
      <w:r>
        <w:rPr>
          <w:szCs w:val="24"/>
        </w:rPr>
        <w:t xml:space="preserve">A </w:t>
      </w:r>
      <w:r w:rsidRPr="00393B2F">
        <w:rPr>
          <w:szCs w:val="24"/>
        </w:rPr>
        <w:t>severe disability may be physical, or for a smaller, but still relatively large proportion, is not physical but related to a psychological/emotional /mental health issue, or a cognitive or an intellectual disability</w:t>
      </w:r>
      <w:r>
        <w:rPr>
          <w:szCs w:val="24"/>
        </w:rPr>
        <w:t xml:space="preserve"> (according to Census data)</w:t>
      </w:r>
      <w:r w:rsidRPr="00393B2F">
        <w:rPr>
          <w:szCs w:val="24"/>
        </w:rPr>
        <w:t xml:space="preserve">. </w:t>
      </w:r>
      <w:r w:rsidR="00BD3B88" w:rsidRPr="00393B2F">
        <w:rPr>
          <w:szCs w:val="24"/>
        </w:rPr>
        <w:t>It is clear that administrative and institutional arrangements for registration and voting can present distinct challenges</w:t>
      </w:r>
      <w:r w:rsidR="00BD3B88">
        <w:rPr>
          <w:szCs w:val="24"/>
        </w:rPr>
        <w:t>. I</w:t>
      </w:r>
      <w:r w:rsidR="00BD3B88" w:rsidRPr="00393B2F">
        <w:rPr>
          <w:szCs w:val="24"/>
        </w:rPr>
        <w:t xml:space="preserve">nternational and national policy instruments </w:t>
      </w:r>
      <w:r>
        <w:rPr>
          <w:szCs w:val="24"/>
        </w:rPr>
        <w:t xml:space="preserve">therefore </w:t>
      </w:r>
      <w:r w:rsidR="00BD3B88" w:rsidRPr="00393B2F">
        <w:rPr>
          <w:szCs w:val="24"/>
        </w:rPr>
        <w:t xml:space="preserve">emphasise the importance of making voting physically and cognitively accessible. Measures to enhance accessibility are monitored, and there is a constant effort to improve them by stakeholders and legislators alike. An </w:t>
      </w:r>
      <w:proofErr w:type="spellStart"/>
      <w:r w:rsidR="00BD3B88" w:rsidRPr="00393B2F">
        <w:rPr>
          <w:szCs w:val="24"/>
        </w:rPr>
        <w:t>Coimisiún’s</w:t>
      </w:r>
      <w:proofErr w:type="spellEnd"/>
      <w:r w:rsidR="00BD3B88" w:rsidRPr="00393B2F">
        <w:rPr>
          <w:szCs w:val="24"/>
        </w:rPr>
        <w:t xml:space="preserve"> Post Electoral Event Reviews</w:t>
      </w:r>
      <w:r w:rsidR="00BD3B88">
        <w:rPr>
          <w:szCs w:val="24"/>
        </w:rPr>
        <w:t xml:space="preserve"> </w:t>
      </w:r>
      <w:r w:rsidR="00BD3B88" w:rsidRPr="00393B2F">
        <w:rPr>
          <w:szCs w:val="24"/>
        </w:rPr>
        <w:t>have focus</w:t>
      </w:r>
      <w:r w:rsidR="00BD3B88">
        <w:rPr>
          <w:szCs w:val="24"/>
        </w:rPr>
        <w:t>ed</w:t>
      </w:r>
      <w:r w:rsidR="00BD3B88" w:rsidRPr="00393B2F">
        <w:rPr>
          <w:szCs w:val="24"/>
        </w:rPr>
        <w:t xml:space="preserve"> on the experience of people with disabilities</w:t>
      </w:r>
      <w:r w:rsidR="00BD3B88">
        <w:rPr>
          <w:szCs w:val="24"/>
        </w:rPr>
        <w:t xml:space="preserve">, </w:t>
      </w:r>
      <w:r w:rsidR="00BD3B88" w:rsidRPr="00393B2F">
        <w:rPr>
          <w:szCs w:val="24"/>
        </w:rPr>
        <w:t>incorporat</w:t>
      </w:r>
      <w:r w:rsidR="00BD3B88">
        <w:rPr>
          <w:szCs w:val="24"/>
        </w:rPr>
        <w:t xml:space="preserve">ing </w:t>
      </w:r>
      <w:r w:rsidR="00BD3B88" w:rsidRPr="00393B2F">
        <w:rPr>
          <w:szCs w:val="24"/>
        </w:rPr>
        <w:t xml:space="preserve">accessibility indicators in our checklist, and conducting case studies with </w:t>
      </w:r>
      <w:r w:rsidR="00BD3B88">
        <w:rPr>
          <w:szCs w:val="24"/>
        </w:rPr>
        <w:t xml:space="preserve">disabled </w:t>
      </w:r>
      <w:r w:rsidR="00BD3B88" w:rsidRPr="00393B2F">
        <w:rPr>
          <w:szCs w:val="24"/>
        </w:rPr>
        <w:t xml:space="preserve">people at polling stations. Questions about disability have been included questions in the NEDS. This work will continue.  </w:t>
      </w:r>
    </w:p>
    <w:p w14:paraId="7DD13579" w14:textId="77777777" w:rsidR="00BD3B88" w:rsidRPr="00393B2F" w:rsidRDefault="00BD3B88" w:rsidP="00BD3B88">
      <w:pPr>
        <w:jc w:val="both"/>
        <w:rPr>
          <w:szCs w:val="24"/>
        </w:rPr>
      </w:pPr>
      <w:r w:rsidRPr="00393B2F">
        <w:rPr>
          <w:szCs w:val="24"/>
        </w:rPr>
        <w:t xml:space="preserve">While these measures </w:t>
      </w:r>
      <w:r>
        <w:rPr>
          <w:szCs w:val="24"/>
        </w:rPr>
        <w:t xml:space="preserve">are aimed at </w:t>
      </w:r>
      <w:r w:rsidRPr="00393B2F">
        <w:rPr>
          <w:szCs w:val="24"/>
        </w:rPr>
        <w:t>improv</w:t>
      </w:r>
      <w:r>
        <w:rPr>
          <w:szCs w:val="24"/>
        </w:rPr>
        <w:t xml:space="preserve">ing </w:t>
      </w:r>
      <w:r w:rsidRPr="00393B2F">
        <w:rPr>
          <w:szCs w:val="24"/>
        </w:rPr>
        <w:t xml:space="preserve">the experience of disabled voters, we do not have conclusive information about their effect on turnout. In other words, do the measures designed to enhance accessibility simultaneously encourage severely disabled people who do not ordinarily vote, to vote? </w:t>
      </w:r>
    </w:p>
    <w:p w14:paraId="5DFD4F60" w14:textId="6D049356" w:rsidR="00BD3B88" w:rsidRDefault="00FD762D" w:rsidP="00BD3B88">
      <w:pPr>
        <w:jc w:val="both"/>
        <w:rPr>
          <w:szCs w:val="24"/>
        </w:rPr>
      </w:pPr>
      <w:r>
        <w:rPr>
          <w:noProof/>
          <w:szCs w:val="24"/>
        </w:rPr>
        <w:lastRenderedPageBreak/>
        <mc:AlternateContent>
          <mc:Choice Requires="wps">
            <w:drawing>
              <wp:anchor distT="0" distB="0" distL="114300" distR="114300" simplePos="0" relativeHeight="251660288" behindDoc="1" locked="0" layoutInCell="1" allowOverlap="1" wp14:anchorId="40C9E39D" wp14:editId="040D3AE6">
                <wp:simplePos x="0" y="0"/>
                <wp:positionH relativeFrom="column">
                  <wp:posOffset>-257175</wp:posOffset>
                </wp:positionH>
                <wp:positionV relativeFrom="paragraph">
                  <wp:posOffset>1543050</wp:posOffset>
                </wp:positionV>
                <wp:extent cx="6324600" cy="2343150"/>
                <wp:effectExtent l="0" t="0" r="19050" b="19050"/>
                <wp:wrapNone/>
                <wp:docPr id="2094283840" name="Rectangle: Rounded Corners 2"/>
                <wp:cNvGraphicFramePr/>
                <a:graphic xmlns:a="http://schemas.openxmlformats.org/drawingml/2006/main">
                  <a:graphicData uri="http://schemas.microsoft.com/office/word/2010/wordprocessingShape">
                    <wps:wsp>
                      <wps:cNvSpPr/>
                      <wps:spPr>
                        <a:xfrm>
                          <a:off x="0" y="0"/>
                          <a:ext cx="6324600" cy="2343150"/>
                        </a:xfrm>
                        <a:prstGeom prst="rect">
                          <a:avLst/>
                        </a:prstGeom>
                        <a:solidFill>
                          <a:schemeClr val="accent1"/>
                        </a:solidFill>
                        <a:ln w="25400" cmpd="sng">
                          <a:solidFill>
                            <a:schemeClr val="accent2"/>
                          </a:solidFill>
                          <a:prstDash val="soli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524487" id="Rectangle: Rounded Corners 2" o:spid="_x0000_s1026" style="position:absolute;margin-left:-20.25pt;margin-top:121.5pt;width:498pt;height:1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" fillcolor="#004f9f [3204]" strokecolor="#e8ad00 [3205]" strokeweight="2pt"/>
            </w:pict>
          </mc:Fallback>
        </mc:AlternateContent>
      </w:r>
      <w:r w:rsidR="00BD3B88" w:rsidRPr="00393B2F">
        <w:rPr>
          <w:szCs w:val="24"/>
        </w:rPr>
        <w:t xml:space="preserve">This is an important question because it is possible that factors other than the severe disability, but which arise in part as a consequence of living with a severe disability, are presenting barriers to voting. </w:t>
      </w:r>
      <w:r w:rsidR="00BD3B88">
        <w:rPr>
          <w:szCs w:val="24"/>
        </w:rPr>
        <w:t>There is e</w:t>
      </w:r>
      <w:r w:rsidR="00BD3B88" w:rsidRPr="00393B2F">
        <w:rPr>
          <w:szCs w:val="24"/>
        </w:rPr>
        <w:t xml:space="preserve">vidence </w:t>
      </w:r>
      <w:r w:rsidR="00BD3B88">
        <w:rPr>
          <w:szCs w:val="24"/>
        </w:rPr>
        <w:t xml:space="preserve">that </w:t>
      </w:r>
      <w:r w:rsidR="00BD3B88" w:rsidRPr="00393B2F">
        <w:rPr>
          <w:szCs w:val="24"/>
        </w:rPr>
        <w:t>severely disabled people experience higher levels of deprivation and social exclusion; both predicted to present barriers to voting</w:t>
      </w:r>
      <w:r w:rsidR="00BD3B88">
        <w:rPr>
          <w:szCs w:val="24"/>
        </w:rPr>
        <w:t xml:space="preserve"> (see section 2)</w:t>
      </w:r>
      <w:r w:rsidR="00BD3B88" w:rsidRPr="00393B2F">
        <w:rPr>
          <w:szCs w:val="24"/>
        </w:rPr>
        <w:t xml:space="preserve">. </w:t>
      </w:r>
      <w:r w:rsidR="00BD3B88">
        <w:rPr>
          <w:szCs w:val="24"/>
        </w:rPr>
        <w:t xml:space="preserve">Our </w:t>
      </w:r>
      <w:r w:rsidR="00BD3B88" w:rsidRPr="00393B2F">
        <w:rPr>
          <w:szCs w:val="24"/>
        </w:rPr>
        <w:t xml:space="preserve">analysis of the ESS data for Ireland (2002-2023) found that social connectedness measured in this instance by a proxy - “living with or being married to a partner” - significantly reduced the negative association between severe disability and turnout i.e. this person is more likely to vote (see Section 3.1). </w:t>
      </w:r>
    </w:p>
    <w:p w14:paraId="59DB0FC8" w14:textId="1B6EB19D" w:rsidR="00BD3B88" w:rsidRPr="00FD762D" w:rsidRDefault="00BD3B88" w:rsidP="00BD3B88">
      <w:pPr>
        <w:jc w:val="both"/>
        <w:rPr>
          <w:color w:val="FFFFFF" w:themeColor="background1"/>
          <w:szCs w:val="24"/>
        </w:rPr>
      </w:pPr>
      <w:r w:rsidRPr="00FD762D">
        <w:rPr>
          <w:color w:val="FFFFFF" w:themeColor="background1"/>
          <w:szCs w:val="24"/>
        </w:rPr>
        <w:t>There is a case therefore for consulting directly with severely disabled people with a view to understanding how measures to enhance accessibility of voting, social inclusion/connectedness, and socio-economic factors, affect electoral participation and whether non-voting is primarily circumstantial</w:t>
      </w:r>
      <w:r w:rsidR="00287C13">
        <w:rPr>
          <w:color w:val="FFFFFF" w:themeColor="background1"/>
          <w:szCs w:val="24"/>
        </w:rPr>
        <w:t>,</w:t>
      </w:r>
      <w:r w:rsidRPr="00FD762D">
        <w:rPr>
          <w:color w:val="FFFFFF" w:themeColor="background1"/>
          <w:szCs w:val="24"/>
        </w:rPr>
        <w:t xml:space="preserve"> voluntary, or related to “low political efficacy” (all of which are described in </w:t>
      </w:r>
      <w:hyperlink w:anchor="Section2" w:history="1">
        <w:r w:rsidRPr="00FD762D">
          <w:rPr>
            <w:rStyle w:val="Hyperlink"/>
            <w:color w:val="FFFFFF" w:themeColor="background1"/>
            <w:szCs w:val="24"/>
          </w:rPr>
          <w:t>2.1</w:t>
        </w:r>
      </w:hyperlink>
      <w:r w:rsidRPr="00FD762D">
        <w:rPr>
          <w:color w:val="FFFFFF" w:themeColor="background1"/>
          <w:szCs w:val="24"/>
        </w:rPr>
        <w:t xml:space="preserve">) (ii). </w:t>
      </w:r>
    </w:p>
    <w:p w14:paraId="43F959CD" w14:textId="0A993B63" w:rsidR="00BD3B88" w:rsidRPr="00FD762D" w:rsidRDefault="00BD3B88" w:rsidP="00BD3B88">
      <w:pPr>
        <w:jc w:val="both"/>
        <w:rPr>
          <w:color w:val="FFFFFF" w:themeColor="background1"/>
          <w:szCs w:val="24"/>
        </w:rPr>
      </w:pPr>
      <w:r w:rsidRPr="00FD762D">
        <w:rPr>
          <w:color w:val="FFFFFF" w:themeColor="background1"/>
          <w:szCs w:val="24"/>
        </w:rPr>
        <w:t>Measures which increase social inclusion for disabled people–a key goal of the Government’s recently-published National Human Rights Strategy for Disabled People 2025-2030 - may also reduce any barriers to voting associated with social connectedness and capital. Bearing this in mind, consideration should be given to including questions on electoral participation in the National Disability Survey proposed in this new Strategy and on the agenda of its Data Advisory Group. (iii)</w:t>
      </w:r>
      <w:r w:rsidR="0059194F">
        <w:rPr>
          <w:rStyle w:val="EndnoteReference"/>
          <w:color w:val="FFFFFF" w:themeColor="background1"/>
          <w:szCs w:val="24"/>
        </w:rPr>
        <w:endnoteReference w:id="11"/>
      </w:r>
    </w:p>
    <w:p w14:paraId="4FF6E7C3" w14:textId="77777777" w:rsidR="00BD3B88" w:rsidRPr="009D6E1E" w:rsidRDefault="00BD3B88" w:rsidP="00BD3B88">
      <w:pPr>
        <w:jc w:val="both"/>
        <w:rPr>
          <w:szCs w:val="24"/>
        </w:rPr>
      </w:pPr>
      <w:r w:rsidRPr="009D6E1E">
        <w:rPr>
          <w:szCs w:val="24"/>
        </w:rPr>
        <w:t xml:space="preserve">It is clear from our analysis of </w:t>
      </w:r>
      <w:r>
        <w:rPr>
          <w:szCs w:val="24"/>
        </w:rPr>
        <w:t xml:space="preserve">electoral </w:t>
      </w:r>
      <w:r w:rsidRPr="009D6E1E">
        <w:rPr>
          <w:szCs w:val="24"/>
        </w:rPr>
        <w:t>regist</w:t>
      </w:r>
      <w:r>
        <w:rPr>
          <w:szCs w:val="24"/>
        </w:rPr>
        <w:t xml:space="preserve">er </w:t>
      </w:r>
      <w:r w:rsidRPr="009D6E1E">
        <w:rPr>
          <w:szCs w:val="24"/>
        </w:rPr>
        <w:t xml:space="preserve">and NEDS data that </w:t>
      </w:r>
      <w:r w:rsidRPr="009D6E1E">
        <w:rPr>
          <w:b/>
          <w:bCs/>
          <w:szCs w:val="24"/>
        </w:rPr>
        <w:t xml:space="preserve">people from a migrant background </w:t>
      </w:r>
      <w:r w:rsidRPr="009D6E1E">
        <w:rPr>
          <w:szCs w:val="24"/>
        </w:rPr>
        <w:t>vote less in elections than the general population (</w:t>
      </w:r>
      <w:hyperlink w:anchor="migr" w:history="1">
        <w:r w:rsidRPr="009D6E1E">
          <w:rPr>
            <w:rStyle w:val="Hyperlink"/>
            <w:szCs w:val="24"/>
          </w:rPr>
          <w:t>Section 3.2</w:t>
        </w:r>
      </w:hyperlink>
      <w:r w:rsidRPr="009D6E1E">
        <w:rPr>
          <w:szCs w:val="24"/>
        </w:rPr>
        <w:t xml:space="preserve">). Perhaps most notably, reported turnout in the NEDS among migrants who are Irish citizens is low, including for second-generation Irish citizens from a migrant background (citizens for whom at least one of their parents was born outside of Ireland). </w:t>
      </w:r>
    </w:p>
    <w:p w14:paraId="4E25F8F5" w14:textId="77777777" w:rsidR="00BD3B88" w:rsidRPr="00393B2F" w:rsidRDefault="00BD3B88" w:rsidP="00BD3B88">
      <w:pPr>
        <w:jc w:val="both"/>
        <w:rPr>
          <w:szCs w:val="24"/>
        </w:rPr>
      </w:pPr>
      <w:r w:rsidRPr="00393B2F">
        <w:rPr>
          <w:szCs w:val="24"/>
        </w:rPr>
        <w:t xml:space="preserve">Studies both in Ireland and internationally, suggest that a unique set of factors explain low levels of participation </w:t>
      </w:r>
      <w:r>
        <w:rPr>
          <w:szCs w:val="24"/>
        </w:rPr>
        <w:t xml:space="preserve">amongst migrants </w:t>
      </w:r>
      <w:r w:rsidRPr="00393B2F">
        <w:rPr>
          <w:szCs w:val="24"/>
        </w:rPr>
        <w:t xml:space="preserve">connected to: </w:t>
      </w:r>
    </w:p>
    <w:p w14:paraId="21CCB608" w14:textId="77777777" w:rsidR="00BD3B88" w:rsidRPr="00393B2F" w:rsidRDefault="00BD3B88" w:rsidP="00BD3B88">
      <w:pPr>
        <w:numPr>
          <w:ilvl w:val="1"/>
          <w:numId w:val="5"/>
        </w:numPr>
        <w:jc w:val="both"/>
        <w:rPr>
          <w:szCs w:val="24"/>
        </w:rPr>
      </w:pPr>
      <w:r w:rsidRPr="00393B2F">
        <w:rPr>
          <w:szCs w:val="24"/>
        </w:rPr>
        <w:t xml:space="preserve">lack of political knowledge about the new state’s political system and electoral administration (registering), </w:t>
      </w:r>
    </w:p>
    <w:p w14:paraId="45702161" w14:textId="77777777" w:rsidR="00BD3B88" w:rsidRPr="00393B2F" w:rsidRDefault="00BD3B88" w:rsidP="00BD3B88">
      <w:pPr>
        <w:numPr>
          <w:ilvl w:val="1"/>
          <w:numId w:val="5"/>
        </w:numPr>
        <w:jc w:val="both"/>
        <w:rPr>
          <w:szCs w:val="24"/>
        </w:rPr>
      </w:pPr>
      <w:r w:rsidRPr="00393B2F">
        <w:rPr>
          <w:szCs w:val="24"/>
        </w:rPr>
        <w:t xml:space="preserve">lack of perceived stake in society (at least initially), </w:t>
      </w:r>
    </w:p>
    <w:p w14:paraId="79BD6339" w14:textId="77777777" w:rsidR="00BD3B88" w:rsidRPr="00393B2F" w:rsidRDefault="00BD3B88" w:rsidP="00BD3B88">
      <w:pPr>
        <w:numPr>
          <w:ilvl w:val="1"/>
          <w:numId w:val="5"/>
        </w:numPr>
        <w:jc w:val="both"/>
        <w:rPr>
          <w:szCs w:val="24"/>
        </w:rPr>
      </w:pPr>
      <w:r w:rsidRPr="00393B2F">
        <w:rPr>
          <w:szCs w:val="24"/>
        </w:rPr>
        <w:t xml:space="preserve">weak connectivity to society/social networks, and </w:t>
      </w:r>
    </w:p>
    <w:p w14:paraId="71946B81" w14:textId="77777777" w:rsidR="00BD3B88" w:rsidRPr="00393B2F" w:rsidRDefault="00BD3B88" w:rsidP="00BD3B88">
      <w:pPr>
        <w:numPr>
          <w:ilvl w:val="1"/>
          <w:numId w:val="5"/>
        </w:numPr>
        <w:jc w:val="both"/>
        <w:rPr>
          <w:szCs w:val="24"/>
        </w:rPr>
      </w:pPr>
      <w:r w:rsidRPr="00393B2F">
        <w:rPr>
          <w:szCs w:val="24"/>
        </w:rPr>
        <w:t xml:space="preserve">political culture which was developed prior to arrival. </w:t>
      </w:r>
    </w:p>
    <w:p w14:paraId="65ED1FFC" w14:textId="77777777" w:rsidR="00BD3B88" w:rsidRPr="00393B2F" w:rsidRDefault="00BD3B88" w:rsidP="00BD3B88">
      <w:pPr>
        <w:jc w:val="both"/>
        <w:rPr>
          <w:szCs w:val="24"/>
        </w:rPr>
      </w:pPr>
      <w:r w:rsidRPr="00393B2F">
        <w:rPr>
          <w:szCs w:val="24"/>
        </w:rPr>
        <w:t>In addition, socio-economic and demographic variables associated with lower participation – in particular age and residential instability (migrants are more likely</w:t>
      </w:r>
      <w:r>
        <w:rPr>
          <w:szCs w:val="24"/>
        </w:rPr>
        <w:t xml:space="preserve"> to live in rented accommodation</w:t>
      </w:r>
      <w:r w:rsidRPr="00393B2F">
        <w:rPr>
          <w:szCs w:val="24"/>
        </w:rPr>
        <w:t>) –   may partly explain lower levels of participation. International research, and research amongst specific migrant communities in Ireland, have identified as enablers of turnout:</w:t>
      </w:r>
    </w:p>
    <w:p w14:paraId="54F0E495" w14:textId="77777777" w:rsidR="00BD3B88" w:rsidRPr="00393B2F" w:rsidRDefault="00BD3B88" w:rsidP="00BD3B88">
      <w:pPr>
        <w:numPr>
          <w:ilvl w:val="1"/>
          <w:numId w:val="5"/>
        </w:numPr>
        <w:jc w:val="both"/>
        <w:rPr>
          <w:szCs w:val="24"/>
        </w:rPr>
      </w:pPr>
      <w:r w:rsidRPr="00393B2F">
        <w:rPr>
          <w:szCs w:val="24"/>
        </w:rPr>
        <w:t xml:space="preserve">the more time a migrant has resided in the country, and </w:t>
      </w:r>
    </w:p>
    <w:p w14:paraId="387E0065" w14:textId="77777777" w:rsidR="00BD3B88" w:rsidRPr="00393B2F" w:rsidRDefault="00BD3B88" w:rsidP="00BD3B88">
      <w:pPr>
        <w:numPr>
          <w:ilvl w:val="1"/>
          <w:numId w:val="5"/>
        </w:numPr>
        <w:jc w:val="both"/>
        <w:rPr>
          <w:szCs w:val="24"/>
        </w:rPr>
      </w:pPr>
      <w:r w:rsidRPr="00393B2F">
        <w:rPr>
          <w:szCs w:val="24"/>
        </w:rPr>
        <w:t xml:space="preserve">the more migrants belong to community/social networks (in particular cross-community networks which involve contact with local-born citizens).  </w:t>
      </w:r>
    </w:p>
    <w:p w14:paraId="54E1FB7B" w14:textId="77777777" w:rsidR="00BD3B88" w:rsidRPr="00393B2F" w:rsidRDefault="00BD3B88" w:rsidP="00BD3B88">
      <w:pPr>
        <w:jc w:val="both"/>
        <w:rPr>
          <w:iCs/>
          <w:szCs w:val="24"/>
        </w:rPr>
      </w:pPr>
      <w:r w:rsidRPr="00393B2F">
        <w:rPr>
          <w:iCs/>
          <w:szCs w:val="24"/>
        </w:rPr>
        <w:lastRenderedPageBreak/>
        <w:t>It is likel</w:t>
      </w:r>
      <w:r>
        <w:rPr>
          <w:iCs/>
          <w:szCs w:val="24"/>
        </w:rPr>
        <w:t xml:space="preserve">y </w:t>
      </w:r>
      <w:r w:rsidRPr="00393B2F">
        <w:rPr>
          <w:iCs/>
          <w:szCs w:val="24"/>
        </w:rPr>
        <w:t xml:space="preserve">that the administrative and social barriers identified in the literature can explain the significant participation gap in turnout at the 2024 and 2025 elections between citizens born in and outside of Ireland. However, migrants’ propensity to turn out is predicted to increase with the length of time they spend in the country. </w:t>
      </w:r>
      <w:r>
        <w:rPr>
          <w:iCs/>
          <w:szCs w:val="24"/>
        </w:rPr>
        <w:t xml:space="preserve">It is unclear if this is happening in Ireland; </w:t>
      </w:r>
      <w:r w:rsidRPr="00393B2F">
        <w:rPr>
          <w:iCs/>
          <w:szCs w:val="24"/>
        </w:rPr>
        <w:t xml:space="preserve">Irish citizens of a migrant background </w:t>
      </w:r>
      <w:r>
        <w:rPr>
          <w:iCs/>
          <w:szCs w:val="24"/>
        </w:rPr>
        <w:t xml:space="preserve">(who must have resided for a considerable time in the State) </w:t>
      </w:r>
      <w:r w:rsidRPr="00393B2F">
        <w:rPr>
          <w:iCs/>
          <w:szCs w:val="24"/>
        </w:rPr>
        <w:t xml:space="preserve">are up to 10 percent less likely to report voting </w:t>
      </w:r>
      <w:r>
        <w:rPr>
          <w:iCs/>
          <w:szCs w:val="24"/>
        </w:rPr>
        <w:t>according to NEDS data</w:t>
      </w:r>
      <w:r w:rsidRPr="00393B2F">
        <w:rPr>
          <w:iCs/>
          <w:szCs w:val="24"/>
        </w:rPr>
        <w:t xml:space="preserve">.   </w:t>
      </w:r>
    </w:p>
    <w:p w14:paraId="7C7980E3" w14:textId="3EEB126A" w:rsidR="00BD3B88" w:rsidRPr="00393B2F" w:rsidRDefault="00FD762D" w:rsidP="00BD3B88">
      <w:pPr>
        <w:jc w:val="both"/>
        <w:rPr>
          <w:szCs w:val="24"/>
        </w:rPr>
      </w:pPr>
      <w:r>
        <w:rPr>
          <w:noProof/>
          <w:szCs w:val="24"/>
        </w:rPr>
        <mc:AlternateContent>
          <mc:Choice Requires="wps">
            <w:drawing>
              <wp:anchor distT="0" distB="0" distL="114300" distR="114300" simplePos="0" relativeHeight="251662336" behindDoc="1" locked="0" layoutInCell="1" allowOverlap="1" wp14:anchorId="219FD13F" wp14:editId="604F5EC4">
                <wp:simplePos x="0" y="0"/>
                <wp:positionH relativeFrom="column">
                  <wp:posOffset>-190501</wp:posOffset>
                </wp:positionH>
                <wp:positionV relativeFrom="paragraph">
                  <wp:posOffset>1165225</wp:posOffset>
                </wp:positionV>
                <wp:extent cx="6162675" cy="2476500"/>
                <wp:effectExtent l="0" t="0" r="28575" b="19050"/>
                <wp:wrapNone/>
                <wp:docPr id="329587401" name="Rectangle: Rounded Corners 2"/>
                <wp:cNvGraphicFramePr/>
                <a:graphic xmlns:a="http://schemas.openxmlformats.org/drawingml/2006/main">
                  <a:graphicData uri="http://schemas.microsoft.com/office/word/2010/wordprocessingShape">
                    <wps:wsp>
                      <wps:cNvSpPr/>
                      <wps:spPr>
                        <a:xfrm>
                          <a:off x="0" y="0"/>
                          <a:ext cx="6162675" cy="2476500"/>
                        </a:xfrm>
                        <a:prstGeom prst="rect">
                          <a:avLst/>
                        </a:prstGeom>
                        <a:solidFill>
                          <a:schemeClr val="accent1"/>
                        </a:solidFill>
                        <a:ln w="25400" cmpd="sng">
                          <a:solidFill>
                            <a:schemeClr val="accent2"/>
                          </a:solidFill>
                          <a:prstDash val="soli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CB93A8" id="Rectangle: Rounded Corners 2" o:spid="_x0000_s1026" style="position:absolute;margin-left:-15pt;margin-top:91.75pt;width:485.25pt;height:1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" fillcolor="#004f9f [3204]" strokecolor="#e8ad00 [3205]" strokeweight="2pt"/>
            </w:pict>
          </mc:Fallback>
        </mc:AlternateContent>
      </w:r>
      <w:r w:rsidR="00BD3B88" w:rsidRPr="00393B2F">
        <w:rPr>
          <w:szCs w:val="24"/>
        </w:rPr>
        <w:t xml:space="preserve">An </w:t>
      </w:r>
      <w:proofErr w:type="spellStart"/>
      <w:r w:rsidR="00BD3B88" w:rsidRPr="00393B2F">
        <w:rPr>
          <w:szCs w:val="24"/>
        </w:rPr>
        <w:t>Coimisiún</w:t>
      </w:r>
      <w:proofErr w:type="spellEnd"/>
      <w:r w:rsidR="00BD3B88">
        <w:rPr>
          <w:szCs w:val="24"/>
        </w:rPr>
        <w:t xml:space="preserve"> has </w:t>
      </w:r>
      <w:r w:rsidR="00BD3B88" w:rsidRPr="00393B2F">
        <w:rPr>
          <w:szCs w:val="24"/>
        </w:rPr>
        <w:t>fund</w:t>
      </w:r>
      <w:r w:rsidR="00BD3B88">
        <w:rPr>
          <w:szCs w:val="24"/>
        </w:rPr>
        <w:t xml:space="preserve">ed </w:t>
      </w:r>
      <w:r w:rsidR="00BD3B88" w:rsidRPr="00393B2F">
        <w:rPr>
          <w:szCs w:val="24"/>
        </w:rPr>
        <w:t xml:space="preserve">research under </w:t>
      </w:r>
      <w:proofErr w:type="spellStart"/>
      <w:r w:rsidR="00BD3B88">
        <w:rPr>
          <w:szCs w:val="24"/>
        </w:rPr>
        <w:t>Taighde</w:t>
      </w:r>
      <w:proofErr w:type="spellEnd"/>
      <w:r w:rsidR="00BD3B88">
        <w:rPr>
          <w:szCs w:val="24"/>
        </w:rPr>
        <w:t xml:space="preserve"> Éireann/</w:t>
      </w:r>
      <w:r w:rsidR="00BD3B88" w:rsidRPr="00393B2F">
        <w:rPr>
          <w:szCs w:val="24"/>
        </w:rPr>
        <w:t>Research Ireland’s New Foundations Programme</w:t>
      </w:r>
      <w:r w:rsidR="00BD3B88" w:rsidRPr="00393B2F">
        <w:rPr>
          <w:i/>
          <w:iCs/>
          <w:szCs w:val="24"/>
        </w:rPr>
        <w:t xml:space="preserve"> </w:t>
      </w:r>
      <w:r w:rsidR="00BD3B88" w:rsidRPr="00393B2F">
        <w:rPr>
          <w:szCs w:val="24"/>
        </w:rPr>
        <w:t xml:space="preserve">which is exploring barriers and enablers of electoral participation by people from a migrant background in the 2024 </w:t>
      </w:r>
      <w:r w:rsidR="0088042A">
        <w:rPr>
          <w:szCs w:val="24"/>
        </w:rPr>
        <w:t>L</w:t>
      </w:r>
      <w:r w:rsidR="00BD3B88" w:rsidRPr="00393B2F">
        <w:rPr>
          <w:szCs w:val="24"/>
        </w:rPr>
        <w:t xml:space="preserve">ocal </w:t>
      </w:r>
      <w:r w:rsidR="0088042A">
        <w:rPr>
          <w:szCs w:val="24"/>
        </w:rPr>
        <w:t>E</w:t>
      </w:r>
      <w:r w:rsidR="00BD3B88" w:rsidRPr="00393B2F">
        <w:rPr>
          <w:szCs w:val="24"/>
        </w:rPr>
        <w:t xml:space="preserve">lection. It will be published towards the end of 2026. We believe there is potential for further projects that build on what is known to design strategies or interventions to encourage participation. </w:t>
      </w:r>
    </w:p>
    <w:p w14:paraId="5C52712F" w14:textId="5002EC85" w:rsidR="00BD3B88" w:rsidRPr="00FD762D" w:rsidRDefault="00BD3B88" w:rsidP="00BD3B88">
      <w:pPr>
        <w:jc w:val="both"/>
        <w:rPr>
          <w:iCs/>
          <w:color w:val="FFFFFF" w:themeColor="background1"/>
          <w:szCs w:val="24"/>
        </w:rPr>
      </w:pPr>
      <w:r w:rsidRPr="00FD762D">
        <w:rPr>
          <w:iCs/>
          <w:color w:val="FFFFFF" w:themeColor="background1"/>
          <w:szCs w:val="24"/>
        </w:rPr>
        <w:t xml:space="preserve">Our findings suggest that there is a case for directly engaging with new and second-generation Irish citizens of a migrant background to further explore barriers to and enablers of voting. In addition to reducing administrative and informational barriers, research points to engagement through social networks as promising for promoting electoral participation by people from migrant backgrounds. There is also a role to be played by political parties (iv). </w:t>
      </w:r>
    </w:p>
    <w:p w14:paraId="61CD077E" w14:textId="509A5870" w:rsidR="00BD3B88" w:rsidRPr="00FD762D" w:rsidRDefault="00BD3B88" w:rsidP="00BD3B88">
      <w:pPr>
        <w:jc w:val="both"/>
        <w:rPr>
          <w:iCs/>
          <w:color w:val="FFFFFF" w:themeColor="background1"/>
          <w:szCs w:val="24"/>
        </w:rPr>
      </w:pPr>
      <w:r w:rsidRPr="00FD762D">
        <w:rPr>
          <w:iCs/>
          <w:color w:val="FFFFFF" w:themeColor="background1"/>
          <w:szCs w:val="24"/>
        </w:rPr>
        <w:t xml:space="preserve">The absence of surveys that directly engage with the migrant community has been highlighted by the ESRI as a challenge to the production of its European Migration Network report on the integration of the migrant community. Given the linkages between social inclusion, integration and electoral participation, there are obvious opportunities for collaboration between those studying the integration and the political participation of people from a migrant background (v). </w:t>
      </w:r>
    </w:p>
    <w:p w14:paraId="11A54A70" w14:textId="56F6C7E0" w:rsidR="00BD3B88" w:rsidRPr="00393B2F" w:rsidRDefault="00BD3B88" w:rsidP="00BD3B88">
      <w:pPr>
        <w:jc w:val="both"/>
        <w:rPr>
          <w:i/>
          <w:iCs/>
          <w:szCs w:val="24"/>
        </w:rPr>
      </w:pPr>
      <w:r w:rsidRPr="00393B2F">
        <w:rPr>
          <w:szCs w:val="24"/>
        </w:rPr>
        <w:t>In line with much previous research, we f</w:t>
      </w:r>
      <w:r>
        <w:rPr>
          <w:szCs w:val="24"/>
        </w:rPr>
        <w:t>ind</w:t>
      </w:r>
      <w:r w:rsidRPr="00393B2F">
        <w:rPr>
          <w:szCs w:val="24"/>
        </w:rPr>
        <w:t xml:space="preserve"> </w:t>
      </w:r>
      <w:r w:rsidRPr="0032022D">
        <w:rPr>
          <w:szCs w:val="24"/>
        </w:rPr>
        <w:t>(</w:t>
      </w:r>
      <w:hyperlink w:anchor="_3.4_Young_people" w:history="1">
        <w:r w:rsidRPr="0032022D">
          <w:rPr>
            <w:rStyle w:val="Hyperlink"/>
            <w:szCs w:val="24"/>
          </w:rPr>
          <w:t>section 3.4)</w:t>
        </w:r>
      </w:hyperlink>
      <w:r w:rsidRPr="00393B2F">
        <w:rPr>
          <w:szCs w:val="24"/>
        </w:rPr>
        <w:t xml:space="preserve"> that </w:t>
      </w:r>
      <w:r w:rsidRPr="00393B2F">
        <w:rPr>
          <w:b/>
          <w:bCs/>
          <w:szCs w:val="24"/>
        </w:rPr>
        <w:t>younger people (18-24)</w:t>
      </w:r>
      <w:r w:rsidRPr="00393B2F">
        <w:rPr>
          <w:szCs w:val="24"/>
        </w:rPr>
        <w:t xml:space="preserve"> are less likely </w:t>
      </w:r>
      <w:r>
        <w:rPr>
          <w:szCs w:val="24"/>
        </w:rPr>
        <w:t xml:space="preserve">than older age groups </w:t>
      </w:r>
      <w:r w:rsidRPr="00393B2F">
        <w:rPr>
          <w:szCs w:val="24"/>
        </w:rPr>
        <w:t xml:space="preserve">to vote, and NEDS data suggests that this effect is more pronounced in local and European elections. There is a socio-economic dimension to electoral participation among young people demonstrated by Growing Up in Ireland data (regarding registering to vote), and European Social Survey data (in the latter case, both when data relating exclusively to Ireland is examined, and when comparative data across Europe is explored). And it would appear that an individual’s socio-economic and civic context at a very young age influences the likelihood to participate when one turns 18. </w:t>
      </w:r>
    </w:p>
    <w:p w14:paraId="0D25601D" w14:textId="77777777" w:rsidR="00BD3B88" w:rsidRPr="00393B2F" w:rsidRDefault="00BD3B88" w:rsidP="00BD3B88">
      <w:pPr>
        <w:jc w:val="both"/>
        <w:rPr>
          <w:i/>
          <w:iCs/>
          <w:szCs w:val="24"/>
        </w:rPr>
      </w:pPr>
      <w:r w:rsidRPr="00393B2F">
        <w:rPr>
          <w:szCs w:val="24"/>
        </w:rPr>
        <w:t>Apart from socio-economic variables</w:t>
      </w:r>
      <w:r>
        <w:rPr>
          <w:szCs w:val="24"/>
        </w:rPr>
        <w:t>,</w:t>
      </w:r>
      <w:r w:rsidRPr="00393B2F">
        <w:rPr>
          <w:szCs w:val="24"/>
        </w:rPr>
        <w:t xml:space="preserve"> “political interest” </w:t>
      </w:r>
      <w:r>
        <w:rPr>
          <w:szCs w:val="24"/>
        </w:rPr>
        <w:t xml:space="preserve">appears to be </w:t>
      </w:r>
      <w:r w:rsidRPr="00393B2F">
        <w:rPr>
          <w:szCs w:val="24"/>
        </w:rPr>
        <w:t>a</w:t>
      </w:r>
      <w:r>
        <w:rPr>
          <w:szCs w:val="24"/>
        </w:rPr>
        <w:t xml:space="preserve">n </w:t>
      </w:r>
      <w:r w:rsidRPr="00393B2F">
        <w:rPr>
          <w:szCs w:val="24"/>
        </w:rPr>
        <w:t xml:space="preserve">important factor in predicting turnout by younger people, </w:t>
      </w:r>
      <w:r>
        <w:rPr>
          <w:szCs w:val="24"/>
        </w:rPr>
        <w:t xml:space="preserve">even </w:t>
      </w:r>
      <w:r w:rsidRPr="00393B2F">
        <w:rPr>
          <w:szCs w:val="24"/>
        </w:rPr>
        <w:t>more so than for the rest of the population. There is some evidence to suggest that political interest may be connected, at least for some people, to “internal political efficacy” which relates to knowledge and understanding of voting and politics in general.</w:t>
      </w:r>
    </w:p>
    <w:p w14:paraId="6DE4FF91" w14:textId="77777777" w:rsidR="00BD3B88" w:rsidRPr="00393B2F" w:rsidRDefault="00BD3B88" w:rsidP="00BD3B88">
      <w:pPr>
        <w:jc w:val="both"/>
        <w:rPr>
          <w:i/>
          <w:iCs/>
          <w:szCs w:val="24"/>
        </w:rPr>
      </w:pPr>
      <w:r>
        <w:rPr>
          <w:szCs w:val="24"/>
        </w:rPr>
        <w:t>P</w:t>
      </w:r>
      <w:r w:rsidRPr="00393B2F">
        <w:rPr>
          <w:szCs w:val="24"/>
        </w:rPr>
        <w:t xml:space="preserve">olitical interest and dis-interest may mean something different for young people than the general population; the evidence from the ESS shows that younger people in Ireland participate more than older age groups </w:t>
      </w:r>
      <w:r>
        <w:rPr>
          <w:szCs w:val="24"/>
        </w:rPr>
        <w:t xml:space="preserve">in </w:t>
      </w:r>
      <w:r w:rsidRPr="00393B2F">
        <w:rPr>
          <w:szCs w:val="24"/>
        </w:rPr>
        <w:t xml:space="preserve">political activity beyond electoral </w:t>
      </w:r>
      <w:r w:rsidRPr="00393B2F">
        <w:rPr>
          <w:szCs w:val="24"/>
        </w:rPr>
        <w:lastRenderedPageBreak/>
        <w:t xml:space="preserve">participation such as wearing a badge, attending a public demonstration, posting or sharing a political post online and signing a petition. protests and marches. </w:t>
      </w:r>
    </w:p>
    <w:p w14:paraId="052D3F03" w14:textId="763FB263" w:rsidR="00BD3B88" w:rsidRPr="00393B2F" w:rsidRDefault="00FD762D" w:rsidP="00BD3B88">
      <w:pPr>
        <w:jc w:val="both"/>
        <w:rPr>
          <w:szCs w:val="24"/>
        </w:rPr>
      </w:pPr>
      <w:r>
        <w:rPr>
          <w:noProof/>
          <w:szCs w:val="24"/>
        </w:rPr>
        <mc:AlternateContent>
          <mc:Choice Requires="wps">
            <w:drawing>
              <wp:anchor distT="0" distB="0" distL="114300" distR="114300" simplePos="0" relativeHeight="251664384" behindDoc="1" locked="0" layoutInCell="1" allowOverlap="1" wp14:anchorId="225B329B" wp14:editId="63944FE9">
                <wp:simplePos x="0" y="0"/>
                <wp:positionH relativeFrom="column">
                  <wp:posOffset>-152400</wp:posOffset>
                </wp:positionH>
                <wp:positionV relativeFrom="paragraph">
                  <wp:posOffset>1329690</wp:posOffset>
                </wp:positionV>
                <wp:extent cx="6076950" cy="1933575"/>
                <wp:effectExtent l="0" t="0" r="19050" b="28575"/>
                <wp:wrapNone/>
                <wp:docPr id="1536319182" name="Rectangle: Rounded Corners 2"/>
                <wp:cNvGraphicFramePr/>
                <a:graphic xmlns:a="http://schemas.openxmlformats.org/drawingml/2006/main">
                  <a:graphicData uri="http://schemas.microsoft.com/office/word/2010/wordprocessingShape">
                    <wps:wsp>
                      <wps:cNvSpPr/>
                      <wps:spPr>
                        <a:xfrm>
                          <a:off x="0" y="0"/>
                          <a:ext cx="6076950" cy="1933575"/>
                        </a:xfrm>
                        <a:prstGeom prst="rect">
                          <a:avLst/>
                        </a:prstGeom>
                        <a:solidFill>
                          <a:schemeClr val="accent1"/>
                        </a:solidFill>
                        <a:ln w="25400" cmpd="sng">
                          <a:solidFill>
                            <a:schemeClr val="accent2"/>
                          </a:solidFill>
                          <a:prstDash val="soli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4FA4BB" id="Rectangle: Rounded Corners 2" o:spid="_x0000_s1026" style="position:absolute;margin-left:-12pt;margin-top:104.7pt;width:478.5pt;height:152.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" fillcolor="#004f9f [3204]" strokecolor="#e8ad00 [3205]" strokeweight="2pt"/>
            </w:pict>
          </mc:Fallback>
        </mc:AlternateContent>
      </w:r>
      <w:r w:rsidR="00CC6BE3">
        <w:rPr>
          <w:szCs w:val="24"/>
        </w:rPr>
        <w:t>P</w:t>
      </w:r>
      <w:r w:rsidR="00BD3B88" w:rsidRPr="00393B2F">
        <w:rPr>
          <w:szCs w:val="24"/>
        </w:rPr>
        <w:t>olicies that facilitate</w:t>
      </w:r>
      <w:r w:rsidR="00BD3B88">
        <w:rPr>
          <w:szCs w:val="24"/>
        </w:rPr>
        <w:t xml:space="preserve">/make it more convenient for </w:t>
      </w:r>
      <w:r w:rsidR="00BD3B88" w:rsidRPr="00393B2F">
        <w:rPr>
          <w:szCs w:val="24"/>
        </w:rPr>
        <w:t xml:space="preserve">young people to vote – for example, by offering a postal vote for students </w:t>
      </w:r>
      <w:r w:rsidR="00BD3B88">
        <w:rPr>
          <w:szCs w:val="24"/>
        </w:rPr>
        <w:t>–</w:t>
      </w:r>
      <w:r w:rsidR="00BD3B88" w:rsidRPr="00393B2F">
        <w:rPr>
          <w:szCs w:val="24"/>
        </w:rPr>
        <w:t xml:space="preserve"> </w:t>
      </w:r>
      <w:r w:rsidR="00BD3B88">
        <w:rPr>
          <w:szCs w:val="24"/>
        </w:rPr>
        <w:t xml:space="preserve">will </w:t>
      </w:r>
      <w:r w:rsidR="00BD3B88" w:rsidRPr="00393B2F">
        <w:rPr>
          <w:szCs w:val="24"/>
        </w:rPr>
        <w:t xml:space="preserve">have a limited effect on reducing barriers related to political interest and social capital and civic skills. There is much value in the approach to research taken by Think-tank for Action on Social Change (noted in Section 3.4) when aiming to deepen understanding of whether barriers are circumstantial or more related to apathy or to low internal political efficacy and deepen understanding of attitudes to the political system in general. </w:t>
      </w:r>
    </w:p>
    <w:p w14:paraId="33D707C5" w14:textId="5BF58D6F" w:rsidR="00BD3B88" w:rsidRPr="00FD762D" w:rsidRDefault="00BD3B88" w:rsidP="00BD3B88">
      <w:pPr>
        <w:jc w:val="both"/>
        <w:rPr>
          <w:iCs/>
          <w:color w:val="FFFFFF" w:themeColor="background1"/>
          <w:szCs w:val="24"/>
        </w:rPr>
      </w:pPr>
      <w:r w:rsidRPr="00FD762D">
        <w:rPr>
          <w:iCs/>
          <w:color w:val="FFFFFF" w:themeColor="background1"/>
          <w:szCs w:val="24"/>
        </w:rPr>
        <w:t xml:space="preserve">Recognising the need for further exploration of the engagement by young people with elections and with the democratic process in general, an </w:t>
      </w:r>
      <w:proofErr w:type="spellStart"/>
      <w:r w:rsidRPr="00FD762D">
        <w:rPr>
          <w:iCs/>
          <w:color w:val="FFFFFF" w:themeColor="background1"/>
          <w:szCs w:val="24"/>
        </w:rPr>
        <w:t>Coimisiún</w:t>
      </w:r>
      <w:proofErr w:type="spellEnd"/>
      <w:r w:rsidRPr="00FD762D">
        <w:rPr>
          <w:iCs/>
          <w:color w:val="FFFFFF" w:themeColor="background1"/>
          <w:szCs w:val="24"/>
        </w:rPr>
        <w:t xml:space="preserve"> has partnered with </w:t>
      </w:r>
      <w:proofErr w:type="spellStart"/>
      <w:r w:rsidRPr="00FD762D">
        <w:rPr>
          <w:iCs/>
          <w:color w:val="FFFFFF" w:themeColor="background1"/>
          <w:szCs w:val="24"/>
        </w:rPr>
        <w:t>Taighde</w:t>
      </w:r>
      <w:proofErr w:type="spellEnd"/>
      <w:r w:rsidRPr="00FD762D">
        <w:rPr>
          <w:iCs/>
          <w:color w:val="FFFFFF" w:themeColor="background1"/>
          <w:szCs w:val="24"/>
        </w:rPr>
        <w:t xml:space="preserve"> Éireann to fund a Public Service Research Fellowship. The Fellow will commence in January 2027 and examine electoral participation and democratic engagement by younger people in Ireland and explore ways to increase it (vi). </w:t>
      </w:r>
    </w:p>
    <w:p w14:paraId="5B51D473" w14:textId="77777777" w:rsidR="00BD3B88" w:rsidRPr="00FD762D" w:rsidRDefault="00BD3B88" w:rsidP="00BD3B88">
      <w:pPr>
        <w:jc w:val="both"/>
        <w:rPr>
          <w:iCs/>
          <w:color w:val="FFFFFF" w:themeColor="background1"/>
          <w:szCs w:val="24"/>
        </w:rPr>
      </w:pPr>
      <w:r w:rsidRPr="00FD762D">
        <w:rPr>
          <w:iCs/>
          <w:color w:val="FFFFFF" w:themeColor="background1"/>
          <w:szCs w:val="24"/>
        </w:rPr>
        <w:t>We have also commissioned empirical research which is assessing the impacts of reducing the voting age including any evidence that reducing the voting age increases youth electoral participation at the time of enfranchisement and in the future. This will be published later in 2026 (vii).</w:t>
      </w:r>
    </w:p>
    <w:p w14:paraId="6D502F58" w14:textId="1656DE7A" w:rsidR="00BD3B88" w:rsidRDefault="00FD762D" w:rsidP="00BD3B88">
      <w:pPr>
        <w:jc w:val="both"/>
        <w:rPr>
          <w:szCs w:val="24"/>
        </w:rPr>
      </w:pPr>
      <w:r>
        <w:rPr>
          <w:noProof/>
          <w:szCs w:val="24"/>
        </w:rPr>
        <mc:AlternateContent>
          <mc:Choice Requires="wps">
            <w:drawing>
              <wp:anchor distT="0" distB="0" distL="114300" distR="114300" simplePos="0" relativeHeight="251666432" behindDoc="1" locked="0" layoutInCell="1" allowOverlap="1" wp14:anchorId="1DA5C078" wp14:editId="6F0FD70B">
                <wp:simplePos x="0" y="0"/>
                <wp:positionH relativeFrom="column">
                  <wp:posOffset>-180975</wp:posOffset>
                </wp:positionH>
                <wp:positionV relativeFrom="paragraph">
                  <wp:posOffset>1304290</wp:posOffset>
                </wp:positionV>
                <wp:extent cx="6057900" cy="1866900"/>
                <wp:effectExtent l="0" t="0" r="19050" b="19050"/>
                <wp:wrapNone/>
                <wp:docPr id="1758169652" name="Rectangle: Rounded Corners 2"/>
                <wp:cNvGraphicFramePr/>
                <a:graphic xmlns:a="http://schemas.openxmlformats.org/drawingml/2006/main">
                  <a:graphicData uri="http://schemas.microsoft.com/office/word/2010/wordprocessingShape">
                    <wps:wsp>
                      <wps:cNvSpPr/>
                      <wps:spPr>
                        <a:xfrm>
                          <a:off x="0" y="0"/>
                          <a:ext cx="6057900" cy="1866900"/>
                        </a:xfrm>
                        <a:prstGeom prst="rect">
                          <a:avLst/>
                        </a:prstGeom>
                        <a:solidFill>
                          <a:schemeClr val="accent1"/>
                        </a:solidFill>
                        <a:ln w="25400" cmpd="sng">
                          <a:solidFill>
                            <a:schemeClr val="accent2"/>
                          </a:solidFill>
                          <a:prstDash val="soli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9A6C1B" id="Rectangle: Rounded Corners 2" o:spid="_x0000_s1026" style="position:absolute;margin-left:-14.25pt;margin-top:102.7pt;width:477pt;height:14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" fillcolor="#004f9f [3204]" strokecolor="#e8ad00 [3205]" strokeweight="2pt"/>
            </w:pict>
          </mc:Fallback>
        </mc:AlternateContent>
      </w:r>
      <w:r w:rsidR="00BD3B88" w:rsidRPr="00393B2F">
        <w:rPr>
          <w:szCs w:val="24"/>
        </w:rPr>
        <w:t xml:space="preserve">While </w:t>
      </w:r>
      <w:r w:rsidR="00BD3B88" w:rsidRPr="00393B2F">
        <w:rPr>
          <w:b/>
          <w:bCs/>
          <w:szCs w:val="24"/>
        </w:rPr>
        <w:t xml:space="preserve">Travellers </w:t>
      </w:r>
      <w:r w:rsidR="00BD3B88" w:rsidRPr="00393B2F">
        <w:rPr>
          <w:szCs w:val="24"/>
        </w:rPr>
        <w:t>(</w:t>
      </w:r>
      <w:hyperlink w:anchor="Trav" w:history="1">
        <w:r w:rsidR="00BD3B88" w:rsidRPr="00393B2F">
          <w:rPr>
            <w:rStyle w:val="Hyperlink"/>
            <w:szCs w:val="24"/>
          </w:rPr>
          <w:t>section 3.3)</w:t>
        </w:r>
      </w:hyperlink>
      <w:r w:rsidR="00BD3B88" w:rsidRPr="00393B2F">
        <w:rPr>
          <w:szCs w:val="24"/>
        </w:rPr>
        <w:t xml:space="preserve"> experience many of the socio-economic and demographic variables that are predicted to cause low levels of participation, there has been no </w:t>
      </w:r>
      <w:proofErr w:type="gramStart"/>
      <w:r w:rsidR="00BD3B88" w:rsidRPr="00393B2F">
        <w:rPr>
          <w:szCs w:val="24"/>
        </w:rPr>
        <w:t>recently-published</w:t>
      </w:r>
      <w:proofErr w:type="gramEnd"/>
      <w:r w:rsidR="00BD3B88" w:rsidRPr="00393B2F">
        <w:rPr>
          <w:szCs w:val="24"/>
        </w:rPr>
        <w:t xml:space="preserve"> dataset or study which investigates turnout, or reported turnout, by Travellers. Evidence of societal and institutional marginalisation, and international evidence regarding the lack of political engagement among Traveller communities in other countries, all point to a particular need to further research this field in the Irish context. </w:t>
      </w:r>
    </w:p>
    <w:p w14:paraId="38352E91" w14:textId="518C81A8" w:rsidR="00BD3B88" w:rsidRPr="00FD762D" w:rsidRDefault="00BD3B88" w:rsidP="00BD3B88">
      <w:pPr>
        <w:jc w:val="both"/>
        <w:rPr>
          <w:color w:val="FFFFFF" w:themeColor="background1"/>
          <w:szCs w:val="24"/>
        </w:rPr>
      </w:pPr>
      <w:r w:rsidRPr="00FD762D">
        <w:rPr>
          <w:color w:val="FFFFFF" w:themeColor="background1"/>
          <w:szCs w:val="24"/>
        </w:rPr>
        <w:t xml:space="preserve">An </w:t>
      </w:r>
      <w:proofErr w:type="spellStart"/>
      <w:r w:rsidRPr="00FD762D">
        <w:rPr>
          <w:color w:val="FFFFFF" w:themeColor="background1"/>
          <w:szCs w:val="24"/>
        </w:rPr>
        <w:t>Coimisiún</w:t>
      </w:r>
      <w:proofErr w:type="spellEnd"/>
      <w:r w:rsidRPr="00FD762D">
        <w:rPr>
          <w:color w:val="FFFFFF" w:themeColor="background1"/>
          <w:szCs w:val="24"/>
        </w:rPr>
        <w:t xml:space="preserve"> has therefore identified electoral participation by Travellers as a priority for further research under Strand D. We will commence a study which will explore and seek to explain electoral participation by the Traveller community (including understanding circumstantial, voluntary or other types of abstention), identify barriers to participation where they exist and evaluate measures to enable electoral engagement.  There may be an opportunity to glean some information on turnout by Travellers through our research at the 2026 bye-election in Galway West and from our aggregate-level study mentioned above which will map turnout at the general election (viii).</w:t>
      </w:r>
    </w:p>
    <w:p w14:paraId="6B484438" w14:textId="77777777" w:rsidR="00BD3B88" w:rsidRPr="00393B2F" w:rsidRDefault="00BD3B88" w:rsidP="00BD3B88">
      <w:pPr>
        <w:jc w:val="both"/>
        <w:rPr>
          <w:szCs w:val="24"/>
        </w:rPr>
      </w:pPr>
      <w:r w:rsidRPr="00393B2F">
        <w:rPr>
          <w:b/>
          <w:bCs/>
          <w:szCs w:val="24"/>
        </w:rPr>
        <w:t xml:space="preserve">People experiencing homelessness (PEH) </w:t>
      </w:r>
      <w:r w:rsidRPr="00393B2F">
        <w:rPr>
          <w:szCs w:val="24"/>
        </w:rPr>
        <w:t>(</w:t>
      </w:r>
      <w:hyperlink w:anchor="PEH" w:history="1">
        <w:r w:rsidRPr="00393B2F">
          <w:rPr>
            <w:rStyle w:val="Hyperlink"/>
            <w:szCs w:val="24"/>
          </w:rPr>
          <w:t>section 3.6)</w:t>
        </w:r>
      </w:hyperlink>
      <w:r w:rsidRPr="00393B2F">
        <w:rPr>
          <w:szCs w:val="24"/>
        </w:rPr>
        <w:t xml:space="preserve"> is not a cohesive or homogeneous group with some people experiencing long-term and others temporary homelessness.  PEH do disproportionately experience the socio-economic and other factors associated with low turnout, and homelessness co-occurs with other factors which may reduce tendency to vote. Yet a number of studies in other countries found high levels of interest in politics among PEH or groups with co-occurring experiences. </w:t>
      </w:r>
    </w:p>
    <w:p w14:paraId="4E6E067D" w14:textId="77777777" w:rsidR="00BD3B88" w:rsidRPr="00393B2F" w:rsidRDefault="00BD3B88" w:rsidP="00BD3B88">
      <w:pPr>
        <w:jc w:val="both"/>
        <w:rPr>
          <w:szCs w:val="24"/>
        </w:rPr>
      </w:pPr>
      <w:r w:rsidRPr="00393B2F">
        <w:rPr>
          <w:szCs w:val="24"/>
        </w:rPr>
        <w:t xml:space="preserve">Practical barriers to voting for people experiencing homelessness existed prior to the </w:t>
      </w:r>
      <w:r w:rsidRPr="00393B2F">
        <w:rPr>
          <w:i/>
          <w:iCs/>
          <w:szCs w:val="24"/>
        </w:rPr>
        <w:t>2022 Electoral Reform Act</w:t>
      </w:r>
      <w:r w:rsidRPr="00393B2F">
        <w:rPr>
          <w:szCs w:val="24"/>
        </w:rPr>
        <w:t xml:space="preserve"> and the limited data we have suggests low levels of participation. </w:t>
      </w:r>
    </w:p>
    <w:p w14:paraId="6DFBC3D9" w14:textId="4ED334E9" w:rsidR="00BD3B88" w:rsidRPr="00393B2F" w:rsidRDefault="00BD3B88" w:rsidP="00BD3B88">
      <w:pPr>
        <w:jc w:val="both"/>
        <w:rPr>
          <w:szCs w:val="24"/>
        </w:rPr>
      </w:pPr>
      <w:r w:rsidRPr="00393B2F">
        <w:rPr>
          <w:szCs w:val="24"/>
        </w:rPr>
        <w:lastRenderedPageBreak/>
        <w:t>While administrative barriers have been reduced and the process for registration is less onerous than before, registration remains highly self-directed. Administrative barriers – even with their re</w:t>
      </w:r>
      <w:r w:rsidR="001D3C70">
        <w:rPr>
          <w:szCs w:val="24"/>
        </w:rPr>
        <w:t>duction</w:t>
      </w:r>
      <w:r w:rsidRPr="00393B2F">
        <w:rPr>
          <w:szCs w:val="24"/>
        </w:rPr>
        <w:t xml:space="preserve"> – should not be under-estimated given the complex set of challenges experienced by PEH. Intuitively, voting will rarely be the impetus for initial engagement with social services. </w:t>
      </w:r>
    </w:p>
    <w:p w14:paraId="6E953EE2" w14:textId="42924525" w:rsidR="00BD3B88" w:rsidRPr="00393B2F" w:rsidRDefault="00FD762D" w:rsidP="00BD3B88">
      <w:pPr>
        <w:jc w:val="both"/>
        <w:rPr>
          <w:szCs w:val="24"/>
        </w:rPr>
      </w:pPr>
      <w:r>
        <w:rPr>
          <w:noProof/>
          <w:szCs w:val="24"/>
        </w:rPr>
        <mc:AlternateContent>
          <mc:Choice Requires="wps">
            <w:drawing>
              <wp:anchor distT="0" distB="0" distL="114300" distR="114300" simplePos="0" relativeHeight="251668480" behindDoc="1" locked="0" layoutInCell="1" allowOverlap="1" wp14:anchorId="6BB36F02" wp14:editId="443CC6DE">
                <wp:simplePos x="0" y="0"/>
                <wp:positionH relativeFrom="margin">
                  <wp:posOffset>-123825</wp:posOffset>
                </wp:positionH>
                <wp:positionV relativeFrom="paragraph">
                  <wp:posOffset>819785</wp:posOffset>
                </wp:positionV>
                <wp:extent cx="6076950" cy="1028700"/>
                <wp:effectExtent l="0" t="0" r="19050" b="19050"/>
                <wp:wrapNone/>
                <wp:docPr id="1881967060" name="Rectangle: Rounded Corners 2"/>
                <wp:cNvGraphicFramePr/>
                <a:graphic xmlns:a="http://schemas.openxmlformats.org/drawingml/2006/main">
                  <a:graphicData uri="http://schemas.microsoft.com/office/word/2010/wordprocessingShape">
                    <wps:wsp>
                      <wps:cNvSpPr/>
                      <wps:spPr>
                        <a:xfrm>
                          <a:off x="0" y="0"/>
                          <a:ext cx="6076950" cy="1028700"/>
                        </a:xfrm>
                        <a:prstGeom prst="rect">
                          <a:avLst/>
                        </a:prstGeom>
                        <a:solidFill>
                          <a:schemeClr val="accent1"/>
                        </a:solidFill>
                        <a:ln w="25400" cmpd="sng">
                          <a:solidFill>
                            <a:schemeClr val="accent2"/>
                          </a:solidFill>
                          <a:prstDash val="soli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274A1" id="Rectangle: Rounded Corners 2" o:spid="_x0000_s1026" style="position:absolute;margin-left:-9.75pt;margin-top:64.55pt;width:478.5pt;height:81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" fillcolor="#004f9f [3204]" strokecolor="#e8ad00 [3205]" strokeweight="2pt">
                <w10:wrap anchorx="margin"/>
              </v:rect>
            </w:pict>
          </mc:Fallback>
        </mc:AlternateContent>
      </w:r>
      <w:r w:rsidR="00BD3B88" w:rsidRPr="00393B2F">
        <w:rPr>
          <w:szCs w:val="24"/>
        </w:rPr>
        <w:t xml:space="preserve">There are bespoke voting solutions for PEH, such as mobile polling stations or automatic registration, which could be considered to help achieve concrete increases in turnout. The symbolic relevance of such solutions beyond the target population might also be worthy of exploration.  </w:t>
      </w:r>
    </w:p>
    <w:p w14:paraId="6E9A6965" w14:textId="72A517E3" w:rsidR="00BD3B88" w:rsidRPr="00FD762D" w:rsidRDefault="00BD3B88" w:rsidP="00BD3B88">
      <w:pPr>
        <w:jc w:val="both"/>
        <w:rPr>
          <w:color w:val="FFFFFF" w:themeColor="background1"/>
          <w:szCs w:val="24"/>
        </w:rPr>
      </w:pPr>
      <w:r w:rsidRPr="00FD762D">
        <w:rPr>
          <w:color w:val="FFFFFF" w:themeColor="background1"/>
          <w:szCs w:val="24"/>
        </w:rPr>
        <w:t xml:space="preserve">Given the number of homeless, and the many people in precarious housing situations, there is a case for a survey or focus group research to confirm the extent to which barriers are practical or related to dis-interest or lack of engagement before the next election and any associated registration drives. The former could establish a baseline and identify possible enablers of inclusion (ix). </w:t>
      </w:r>
    </w:p>
    <w:p w14:paraId="34CA4D4A" w14:textId="77777777" w:rsidR="00BD3B88" w:rsidRPr="00393B2F" w:rsidRDefault="00BD3B88" w:rsidP="00BD3B88">
      <w:pPr>
        <w:jc w:val="both"/>
        <w:rPr>
          <w:szCs w:val="24"/>
        </w:rPr>
      </w:pPr>
      <w:r w:rsidRPr="00393B2F">
        <w:rPr>
          <w:szCs w:val="24"/>
        </w:rPr>
        <w:t xml:space="preserve">We find very low registration levels among the </w:t>
      </w:r>
      <w:r w:rsidRPr="00393B2F">
        <w:rPr>
          <w:b/>
          <w:bCs/>
          <w:szCs w:val="24"/>
        </w:rPr>
        <w:t>prison population (</w:t>
      </w:r>
      <w:hyperlink w:anchor="Pris" w:history="1">
        <w:r w:rsidRPr="00393B2F">
          <w:rPr>
            <w:rStyle w:val="Hyperlink"/>
            <w:szCs w:val="24"/>
          </w:rPr>
          <w:t>section 3.5</w:t>
        </w:r>
      </w:hyperlink>
      <w:r w:rsidRPr="00393B2F">
        <w:rPr>
          <w:szCs w:val="24"/>
        </w:rPr>
        <w:t xml:space="preserve">), in spite of the legislation enacted in 2006 which enabled prisoners to exercise their franchise. </w:t>
      </w:r>
    </w:p>
    <w:p w14:paraId="5003E4A0" w14:textId="3D56C5B5" w:rsidR="00BD3B88" w:rsidRPr="00393B2F" w:rsidRDefault="00FD762D" w:rsidP="00BD3B88">
      <w:pPr>
        <w:jc w:val="both"/>
        <w:rPr>
          <w:szCs w:val="24"/>
        </w:rPr>
      </w:pPr>
      <w:r>
        <w:rPr>
          <w:noProof/>
          <w:szCs w:val="24"/>
        </w:rPr>
        <mc:AlternateContent>
          <mc:Choice Requires="wps">
            <w:drawing>
              <wp:anchor distT="0" distB="0" distL="114300" distR="114300" simplePos="0" relativeHeight="251670528" behindDoc="1" locked="0" layoutInCell="1" allowOverlap="1" wp14:anchorId="54FED6EA" wp14:editId="2851E291">
                <wp:simplePos x="0" y="0"/>
                <wp:positionH relativeFrom="margin">
                  <wp:posOffset>-161925</wp:posOffset>
                </wp:positionH>
                <wp:positionV relativeFrom="paragraph">
                  <wp:posOffset>969645</wp:posOffset>
                </wp:positionV>
                <wp:extent cx="6115050" cy="1095375"/>
                <wp:effectExtent l="0" t="0" r="19050" b="28575"/>
                <wp:wrapNone/>
                <wp:docPr id="415748680" name="Rectangle: Rounded Corners 2"/>
                <wp:cNvGraphicFramePr/>
                <a:graphic xmlns:a="http://schemas.openxmlformats.org/drawingml/2006/main">
                  <a:graphicData uri="http://schemas.microsoft.com/office/word/2010/wordprocessingShape">
                    <wps:wsp>
                      <wps:cNvSpPr/>
                      <wps:spPr>
                        <a:xfrm>
                          <a:off x="0" y="0"/>
                          <a:ext cx="6115050" cy="1095375"/>
                        </a:xfrm>
                        <a:prstGeom prst="rect">
                          <a:avLst/>
                        </a:prstGeom>
                        <a:solidFill>
                          <a:schemeClr val="accent1"/>
                        </a:solidFill>
                        <a:ln w="25400" cmpd="sng">
                          <a:solidFill>
                            <a:schemeClr val="accent2"/>
                          </a:solidFill>
                          <a:prstDash val="soli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264A1C" id="Rectangle: Rounded Corners 2" o:spid="_x0000_s1026" style="position:absolute;margin-left:-12.75pt;margin-top:76.35pt;width:481.5pt;height:86.2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" fillcolor="#004f9f [3204]" strokecolor="#e8ad00 [3205]" strokeweight="2pt">
                <w10:wrap anchorx="margin"/>
              </v:rect>
            </w:pict>
          </mc:Fallback>
        </mc:AlternateContent>
      </w:r>
      <w:r w:rsidR="00BD3B88" w:rsidRPr="00393B2F">
        <w:rPr>
          <w:szCs w:val="24"/>
        </w:rPr>
        <w:t xml:space="preserve">Our review of literature identified institutional/administrative barriers and barriers related to socio-economic and social context for </w:t>
      </w:r>
      <w:r w:rsidR="00BD3B88" w:rsidRPr="00393B2F">
        <w:rPr>
          <w:b/>
          <w:bCs/>
          <w:szCs w:val="24"/>
        </w:rPr>
        <w:t>prisoners.</w:t>
      </w:r>
      <w:r w:rsidR="00BD3B88" w:rsidRPr="00393B2F">
        <w:rPr>
          <w:szCs w:val="24"/>
        </w:rPr>
        <w:t xml:space="preserve"> Further, the voting experience may affect the level of participation; the introduction of in-person (in prison) voting for prisoners in France, to replace proxy voting, has resulted in a remarkable increase in turnout amongst prisoners in France.  </w:t>
      </w:r>
    </w:p>
    <w:p w14:paraId="4066B8AC" w14:textId="4098A531" w:rsidR="00BD3B88" w:rsidRPr="00FD762D" w:rsidRDefault="00BD3B88" w:rsidP="00BD3B88">
      <w:pPr>
        <w:jc w:val="both"/>
        <w:rPr>
          <w:color w:val="FFFFFF" w:themeColor="background1"/>
          <w:szCs w:val="24"/>
        </w:rPr>
      </w:pPr>
      <w:r w:rsidRPr="00FD762D">
        <w:rPr>
          <w:color w:val="FFFFFF" w:themeColor="background1"/>
          <w:szCs w:val="24"/>
        </w:rPr>
        <w:t xml:space="preserve">Some barriers identified may be addressed by practical reforms </w:t>
      </w:r>
      <w:r w:rsidR="0059194F">
        <w:rPr>
          <w:color w:val="FFFFFF" w:themeColor="background1"/>
          <w:szCs w:val="24"/>
        </w:rPr>
        <w:t>or</w:t>
      </w:r>
      <w:r w:rsidRPr="00FD762D">
        <w:rPr>
          <w:color w:val="FFFFFF" w:themeColor="background1"/>
          <w:szCs w:val="24"/>
        </w:rPr>
        <w:t xml:space="preserve"> the allocation of modest resources to the electoral administration.</w:t>
      </w:r>
      <w:r w:rsidR="00FD762D" w:rsidRPr="00FD762D">
        <w:rPr>
          <w:noProof/>
          <w:color w:val="FFFFFF" w:themeColor="background1"/>
          <w:szCs w:val="24"/>
        </w:rPr>
        <w:t xml:space="preserve"> </w:t>
      </w:r>
      <w:r w:rsidRPr="00FD762D">
        <w:rPr>
          <w:color w:val="FFFFFF" w:themeColor="background1"/>
          <w:szCs w:val="24"/>
        </w:rPr>
        <w:t xml:space="preserve"> </w:t>
      </w:r>
      <w:r w:rsidR="009D7910">
        <w:rPr>
          <w:color w:val="FFFFFF" w:themeColor="background1"/>
          <w:szCs w:val="24"/>
        </w:rPr>
        <w:t xml:space="preserve">These include </w:t>
      </w:r>
      <w:r w:rsidRPr="00FD762D">
        <w:rPr>
          <w:color w:val="FFFFFF" w:themeColor="background1"/>
          <w:szCs w:val="24"/>
        </w:rPr>
        <w:t xml:space="preserve">barriers that arise because </w:t>
      </w:r>
      <w:r w:rsidR="001D3C70" w:rsidRPr="00FD762D">
        <w:rPr>
          <w:color w:val="FFFFFF" w:themeColor="background1"/>
          <w:szCs w:val="24"/>
        </w:rPr>
        <w:t>(</w:t>
      </w:r>
      <w:proofErr w:type="spellStart"/>
      <w:r w:rsidR="001D3C70" w:rsidRPr="00FD762D">
        <w:rPr>
          <w:color w:val="FFFFFF" w:themeColor="background1"/>
          <w:szCs w:val="24"/>
        </w:rPr>
        <w:t>i</w:t>
      </w:r>
      <w:proofErr w:type="spellEnd"/>
      <w:r w:rsidR="001D3C70" w:rsidRPr="00FD762D">
        <w:rPr>
          <w:color w:val="FFFFFF" w:themeColor="background1"/>
          <w:szCs w:val="24"/>
        </w:rPr>
        <w:t xml:space="preserve">) </w:t>
      </w:r>
      <w:r w:rsidR="0059194F">
        <w:rPr>
          <w:color w:val="FFFFFF" w:themeColor="background1"/>
          <w:szCs w:val="24"/>
        </w:rPr>
        <w:t xml:space="preserve">limited </w:t>
      </w:r>
      <w:r w:rsidRPr="00FD762D">
        <w:rPr>
          <w:color w:val="FFFFFF" w:themeColor="background1"/>
          <w:szCs w:val="24"/>
        </w:rPr>
        <w:t xml:space="preserve">candidate information is received by prisoners, </w:t>
      </w:r>
      <w:r w:rsidR="001D3C70" w:rsidRPr="00FD762D">
        <w:rPr>
          <w:color w:val="FFFFFF" w:themeColor="background1"/>
          <w:szCs w:val="24"/>
        </w:rPr>
        <w:t xml:space="preserve">(ii) </w:t>
      </w:r>
      <w:r w:rsidRPr="00FD762D">
        <w:rPr>
          <w:color w:val="FFFFFF" w:themeColor="background1"/>
          <w:szCs w:val="24"/>
        </w:rPr>
        <w:t>because prisoner populations are transient and mobile</w:t>
      </w:r>
      <w:r w:rsidR="009D7910">
        <w:rPr>
          <w:color w:val="FFFFFF" w:themeColor="background1"/>
          <w:szCs w:val="24"/>
        </w:rPr>
        <w:t xml:space="preserve">. </w:t>
      </w:r>
      <w:r w:rsidR="0059194F">
        <w:rPr>
          <w:color w:val="FFFFFF" w:themeColor="background1"/>
          <w:szCs w:val="24"/>
        </w:rPr>
        <w:t>and</w:t>
      </w:r>
      <w:r w:rsidRPr="00FD762D">
        <w:rPr>
          <w:color w:val="FFFFFF" w:themeColor="background1"/>
          <w:szCs w:val="24"/>
        </w:rPr>
        <w:t xml:space="preserve"> </w:t>
      </w:r>
      <w:r w:rsidR="009D7910">
        <w:rPr>
          <w:color w:val="FFFFFF" w:themeColor="background1"/>
          <w:szCs w:val="24"/>
        </w:rPr>
        <w:t>(</w:t>
      </w:r>
      <w:proofErr w:type="spellStart"/>
      <w:r w:rsidR="009D7910">
        <w:rPr>
          <w:color w:val="FFFFFF" w:themeColor="background1"/>
          <w:szCs w:val="24"/>
        </w:rPr>
        <w:t>iiii</w:t>
      </w:r>
      <w:proofErr w:type="spellEnd"/>
      <w:r w:rsidR="009D7910">
        <w:rPr>
          <w:color w:val="FFFFFF" w:themeColor="background1"/>
          <w:szCs w:val="24"/>
        </w:rPr>
        <w:t xml:space="preserve">) </w:t>
      </w:r>
      <w:r w:rsidRPr="00FD762D">
        <w:rPr>
          <w:color w:val="FFFFFF" w:themeColor="background1"/>
          <w:szCs w:val="24"/>
        </w:rPr>
        <w:t xml:space="preserve">prisoners rely on institutional support from the Irish Prison Service to exercise their franchise (x). </w:t>
      </w:r>
    </w:p>
    <w:p w14:paraId="3FC78390" w14:textId="77777777" w:rsidR="00BD3B88" w:rsidRDefault="00BD3B88" w:rsidP="00BD3B88">
      <w:pPr>
        <w:jc w:val="both"/>
        <w:rPr>
          <w:szCs w:val="24"/>
        </w:rPr>
      </w:pPr>
      <w:r w:rsidRPr="007E7344">
        <w:rPr>
          <w:b/>
          <w:bCs/>
          <w:szCs w:val="24"/>
        </w:rPr>
        <w:t>In conclusion,</w:t>
      </w:r>
      <w:r>
        <w:rPr>
          <w:szCs w:val="24"/>
        </w:rPr>
        <w:t xml:space="preserve"> </w:t>
      </w:r>
      <w:r w:rsidRPr="00393B2F">
        <w:rPr>
          <w:szCs w:val="24"/>
        </w:rPr>
        <w:t xml:space="preserve">this research has been a worthwhile exercise in enabling us to map what we know to date about levels and patterns of electoral participation and about participation by potentially-under reached or marginalised sections of society.  </w:t>
      </w:r>
    </w:p>
    <w:p w14:paraId="46FC7544" w14:textId="7869C64A" w:rsidR="00BD3B88" w:rsidRDefault="00BD3B88" w:rsidP="00BD3B88">
      <w:pPr>
        <w:jc w:val="both"/>
        <w:rPr>
          <w:szCs w:val="24"/>
        </w:rPr>
      </w:pPr>
      <w:r>
        <w:rPr>
          <w:szCs w:val="24"/>
        </w:rPr>
        <w:t xml:space="preserve">The research mostly stops short </w:t>
      </w:r>
      <w:r w:rsidRPr="004A654A">
        <w:rPr>
          <w:szCs w:val="24"/>
        </w:rPr>
        <w:t xml:space="preserve">of identifying specific enabling policies or initiatives as the adequate policy or initiative is best identified when barriers are fully understood.  </w:t>
      </w:r>
      <w:r w:rsidRPr="00393B2F">
        <w:rPr>
          <w:szCs w:val="24"/>
        </w:rPr>
        <w:t>We acknowledge there is much more to be done and to learn</w:t>
      </w:r>
      <w:r>
        <w:rPr>
          <w:szCs w:val="24"/>
        </w:rPr>
        <w:t xml:space="preserve"> in this respect and we identify next steps for this purpose (</w:t>
      </w:r>
      <w:proofErr w:type="spellStart"/>
      <w:r>
        <w:rPr>
          <w:szCs w:val="24"/>
        </w:rPr>
        <w:t>i</w:t>
      </w:r>
      <w:proofErr w:type="spellEnd"/>
      <w:r>
        <w:rPr>
          <w:szCs w:val="24"/>
        </w:rPr>
        <w:t>) to (x)</w:t>
      </w:r>
      <w:r w:rsidRPr="00393B2F">
        <w:rPr>
          <w:szCs w:val="24"/>
        </w:rPr>
        <w:t>. As noted above</w:t>
      </w:r>
      <w:r>
        <w:rPr>
          <w:szCs w:val="24"/>
        </w:rPr>
        <w:t>, s</w:t>
      </w:r>
      <w:r w:rsidRPr="00393B2F">
        <w:rPr>
          <w:szCs w:val="24"/>
        </w:rPr>
        <w:t>ome</w:t>
      </w:r>
      <w:r>
        <w:rPr>
          <w:szCs w:val="24"/>
        </w:rPr>
        <w:t xml:space="preserve"> of these initiatives are </w:t>
      </w:r>
      <w:r w:rsidRPr="00393B2F">
        <w:rPr>
          <w:szCs w:val="24"/>
        </w:rPr>
        <w:t xml:space="preserve">being/ will be achieved through further research which we are committed to conducting, undertaking with partners, or funding. Other work will build on what we know about participation levels and barriers to explore the type of initiatives that enable participation. Our forthcoming Education Strategy will allow us to target interventions towards the sections of society experiencing barriers. </w:t>
      </w:r>
      <w:r w:rsidR="001D3C70">
        <w:rPr>
          <w:szCs w:val="24"/>
        </w:rPr>
        <w:t xml:space="preserve">It </w:t>
      </w:r>
      <w:r w:rsidRPr="00393B2F">
        <w:rPr>
          <w:szCs w:val="24"/>
        </w:rPr>
        <w:t>is crucial that our work and initiatives reflect the perspectives and views of all through direct involvement in our work. We would welcome feedback on this paper and any ideas or initiatives which emerge from it.</w:t>
      </w:r>
      <w:bookmarkStart w:id="10" w:name="Onethree"/>
    </w:p>
    <w:p w14:paraId="368D5D21" w14:textId="66759DB5" w:rsidR="00BD3B88" w:rsidRPr="00BD3B88" w:rsidRDefault="00BD3B88" w:rsidP="00BD3B88">
      <w:pPr>
        <w:pStyle w:val="Heading1"/>
        <w:rPr>
          <w:szCs w:val="24"/>
        </w:rPr>
      </w:pPr>
      <w:bookmarkStart w:id="11" w:name="_1.Method_and_approach"/>
      <w:bookmarkStart w:id="12" w:name="_Toc237790094"/>
      <w:bookmarkStart w:id="13" w:name="SectionOne"/>
      <w:bookmarkEnd w:id="11"/>
      <w:r>
        <w:lastRenderedPageBreak/>
        <w:t>1.</w:t>
      </w:r>
      <w:r w:rsidR="002C276F">
        <w:t>M</w:t>
      </w:r>
      <w:r w:rsidR="002C5F51" w:rsidRPr="00E7379B">
        <w:t>e</w:t>
      </w:r>
      <w:r>
        <w:t>thod and approach taken in this report</w:t>
      </w:r>
      <w:bookmarkEnd w:id="12"/>
      <w:r>
        <w:t xml:space="preserve"> </w:t>
      </w:r>
    </w:p>
    <w:p w14:paraId="6F41E8EA" w14:textId="09103783" w:rsidR="00BD3B88" w:rsidRDefault="00BD3B88" w:rsidP="00BD3B88">
      <w:pPr>
        <w:pStyle w:val="Heading2"/>
      </w:pPr>
      <w:bookmarkStart w:id="14" w:name="_Toc237790095"/>
      <w:bookmarkEnd w:id="10"/>
      <w:bookmarkEnd w:id="13"/>
      <w:r>
        <w:t>1.</w:t>
      </w:r>
      <w:r w:rsidR="005C45C9">
        <w:t>1</w:t>
      </w:r>
      <w:r>
        <w:t xml:space="preserve"> Measuring turnout</w:t>
      </w:r>
      <w:bookmarkEnd w:id="14"/>
      <w:r>
        <w:t xml:space="preserve"> </w:t>
      </w:r>
    </w:p>
    <w:p w14:paraId="3D1F4C7F" w14:textId="4A6A68C3" w:rsidR="002C5F51" w:rsidRPr="00E77903" w:rsidRDefault="00767820" w:rsidP="002660D6">
      <w:pPr>
        <w:jc w:val="both"/>
        <w:rPr>
          <w:rFonts w:cstheme="minorHAnsi"/>
          <w:szCs w:val="24"/>
        </w:rPr>
      </w:pPr>
      <w:r>
        <w:rPr>
          <w:rFonts w:cstheme="minorHAnsi"/>
          <w:szCs w:val="24"/>
        </w:rPr>
        <w:t>W</w:t>
      </w:r>
      <w:r w:rsidR="002C5F51" w:rsidRPr="00E77903">
        <w:rPr>
          <w:rFonts w:cstheme="minorHAnsi"/>
          <w:szCs w:val="24"/>
        </w:rPr>
        <w:t xml:space="preserve">hether </w:t>
      </w:r>
      <w:r w:rsidR="002C5F51">
        <w:rPr>
          <w:rFonts w:cstheme="minorHAnsi"/>
          <w:szCs w:val="24"/>
        </w:rPr>
        <w:t xml:space="preserve">a member of the electorate </w:t>
      </w:r>
      <w:r w:rsidR="002C5F51" w:rsidRPr="00E77903">
        <w:rPr>
          <w:rFonts w:cstheme="minorHAnsi"/>
          <w:szCs w:val="24"/>
        </w:rPr>
        <w:t xml:space="preserve">votes or abstains from voting is not public knowledge, so studies that explore variation in turnout tend </w:t>
      </w:r>
      <w:r w:rsidR="00A22277">
        <w:rPr>
          <w:rFonts w:cstheme="minorHAnsi"/>
          <w:szCs w:val="24"/>
        </w:rPr>
        <w:t xml:space="preserve">to </w:t>
      </w:r>
      <w:r w:rsidR="002C5F51" w:rsidRPr="00E77903">
        <w:rPr>
          <w:rFonts w:cstheme="minorHAnsi"/>
          <w:szCs w:val="24"/>
        </w:rPr>
        <w:t xml:space="preserve">rely on </w:t>
      </w:r>
      <w:r w:rsidR="002C5F51">
        <w:rPr>
          <w:rFonts w:cstheme="minorHAnsi"/>
          <w:szCs w:val="24"/>
        </w:rPr>
        <w:t>one or all of the methods below to study turnout</w:t>
      </w:r>
      <w:r w:rsidR="00A22277">
        <w:rPr>
          <w:rFonts w:cstheme="minorHAnsi"/>
          <w:szCs w:val="24"/>
        </w:rPr>
        <w:t xml:space="preserve">. </w:t>
      </w:r>
      <w:r w:rsidR="002C5F51" w:rsidRPr="00E77903">
        <w:rPr>
          <w:rFonts w:cstheme="minorHAnsi"/>
          <w:szCs w:val="24"/>
        </w:rPr>
        <w:t xml:space="preserve">  </w:t>
      </w:r>
    </w:p>
    <w:p w14:paraId="74C666BF" w14:textId="4BD44B1E" w:rsidR="002C5F51" w:rsidRPr="00CA7104" w:rsidRDefault="002C5F51" w:rsidP="002660D6">
      <w:pPr>
        <w:jc w:val="both"/>
        <w:rPr>
          <w:rFonts w:cstheme="minorHAnsi"/>
          <w:szCs w:val="24"/>
        </w:rPr>
      </w:pPr>
      <w:r w:rsidRPr="00CA7104">
        <w:rPr>
          <w:rFonts w:cstheme="minorHAnsi"/>
          <w:szCs w:val="24"/>
        </w:rPr>
        <w:t xml:space="preserve">Firstly, </w:t>
      </w:r>
      <w:r w:rsidRPr="001F4796">
        <w:rPr>
          <w:rFonts w:cstheme="minorHAnsi"/>
          <w:szCs w:val="24"/>
        </w:rPr>
        <w:t>‘reported turnout’</w:t>
      </w:r>
      <w:r w:rsidRPr="00CA7104">
        <w:rPr>
          <w:rFonts w:cstheme="minorHAnsi"/>
          <w:szCs w:val="24"/>
        </w:rPr>
        <w:t xml:space="preserve"> is obtained from surveys </w:t>
      </w:r>
      <w:r w:rsidR="00767820" w:rsidRPr="00CA7104">
        <w:rPr>
          <w:rFonts w:cstheme="minorHAnsi"/>
          <w:szCs w:val="24"/>
        </w:rPr>
        <w:t xml:space="preserve">which ask </w:t>
      </w:r>
      <w:r w:rsidRPr="00CA7104">
        <w:rPr>
          <w:rFonts w:cstheme="minorHAnsi"/>
          <w:szCs w:val="24"/>
        </w:rPr>
        <w:t xml:space="preserve">respondents about voting or intended voting </w:t>
      </w:r>
      <w:r w:rsidR="00A22277" w:rsidRPr="00CA7104">
        <w:rPr>
          <w:rFonts w:cstheme="minorHAnsi"/>
          <w:szCs w:val="24"/>
        </w:rPr>
        <w:t xml:space="preserve">and </w:t>
      </w:r>
      <w:r w:rsidR="00DB3CB7" w:rsidRPr="00CA7104">
        <w:rPr>
          <w:rFonts w:cstheme="minorHAnsi"/>
          <w:szCs w:val="24"/>
        </w:rPr>
        <w:t xml:space="preserve">simultaneously </w:t>
      </w:r>
      <w:r w:rsidR="00A22277" w:rsidRPr="00CA7104">
        <w:rPr>
          <w:rFonts w:cstheme="minorHAnsi"/>
          <w:szCs w:val="24"/>
        </w:rPr>
        <w:t xml:space="preserve">gather data on </w:t>
      </w:r>
      <w:r w:rsidRPr="00CA7104">
        <w:rPr>
          <w:rFonts w:cstheme="minorHAnsi"/>
          <w:szCs w:val="24"/>
        </w:rPr>
        <w:t xml:space="preserve">a variety of other </w:t>
      </w:r>
      <w:r w:rsidR="00DB3CB7" w:rsidRPr="00CA7104">
        <w:rPr>
          <w:rFonts w:cstheme="minorHAnsi"/>
          <w:szCs w:val="24"/>
        </w:rPr>
        <w:t xml:space="preserve">factors </w:t>
      </w:r>
      <w:r w:rsidRPr="00CA7104">
        <w:rPr>
          <w:rFonts w:cstheme="minorHAnsi"/>
          <w:szCs w:val="24"/>
        </w:rPr>
        <w:t xml:space="preserve">which may explain voting behaviour. </w:t>
      </w:r>
      <w:r w:rsidR="00A22277" w:rsidRPr="00CA7104">
        <w:rPr>
          <w:rFonts w:cstheme="minorHAnsi"/>
          <w:szCs w:val="24"/>
        </w:rPr>
        <w:t xml:space="preserve">In </w:t>
      </w:r>
      <w:r w:rsidRPr="00CA7104">
        <w:rPr>
          <w:rFonts w:cstheme="minorHAnsi"/>
          <w:szCs w:val="24"/>
        </w:rPr>
        <w:t xml:space="preserve">many countries (e.g. USA, UK, France, Netherlands, Norway, Sweden) </w:t>
      </w:r>
      <w:r w:rsidR="00A22277" w:rsidRPr="00CA7104">
        <w:rPr>
          <w:rFonts w:cstheme="minorHAnsi"/>
          <w:szCs w:val="24"/>
        </w:rPr>
        <w:t>reported turnout has been consistently recorded in electoral studies conducted over decades</w:t>
      </w:r>
      <w:r w:rsidRPr="00CA7104">
        <w:rPr>
          <w:rFonts w:cstheme="minorHAnsi"/>
          <w:szCs w:val="24"/>
        </w:rPr>
        <w:t xml:space="preserve">. The National Election and Democracy Study </w:t>
      </w:r>
      <w:r w:rsidR="007034F2" w:rsidRPr="00CA7104">
        <w:rPr>
          <w:rFonts w:cstheme="minorHAnsi"/>
          <w:szCs w:val="24"/>
        </w:rPr>
        <w:t xml:space="preserve">(NEDS) </w:t>
      </w:r>
      <w:r w:rsidRPr="00CA7104">
        <w:rPr>
          <w:rFonts w:cstheme="minorHAnsi"/>
          <w:szCs w:val="24"/>
        </w:rPr>
        <w:t>launched by</w:t>
      </w:r>
      <w:r w:rsidRPr="00CA7104">
        <w:rPr>
          <w:szCs w:val="24"/>
        </w:rPr>
        <w:t xml:space="preserve"> </w:t>
      </w:r>
      <w:bookmarkStart w:id="15" w:name="_Hlk207358578"/>
      <w:r w:rsidRPr="00CA7104">
        <w:rPr>
          <w:szCs w:val="24"/>
        </w:rPr>
        <w:t xml:space="preserve">An </w:t>
      </w:r>
      <w:proofErr w:type="spellStart"/>
      <w:r w:rsidRPr="00CA7104">
        <w:rPr>
          <w:szCs w:val="24"/>
        </w:rPr>
        <w:t>Coimisiún</w:t>
      </w:r>
      <w:proofErr w:type="spellEnd"/>
      <w:r w:rsidRPr="00CA7104">
        <w:rPr>
          <w:szCs w:val="24"/>
        </w:rPr>
        <w:t xml:space="preserve"> </w:t>
      </w:r>
      <w:bookmarkEnd w:id="15"/>
      <w:proofErr w:type="spellStart"/>
      <w:r w:rsidRPr="00CA7104">
        <w:rPr>
          <w:szCs w:val="24"/>
        </w:rPr>
        <w:t>Toghcháin</w:t>
      </w:r>
      <w:proofErr w:type="spellEnd"/>
      <w:r w:rsidRPr="00CA7104">
        <w:rPr>
          <w:szCs w:val="24"/>
        </w:rPr>
        <w:t xml:space="preserve"> under Strand A of the Research Programme </w:t>
      </w:r>
      <w:r w:rsidR="00A22277" w:rsidRPr="00CA7104">
        <w:rPr>
          <w:szCs w:val="24"/>
        </w:rPr>
        <w:t xml:space="preserve">in 2024 </w:t>
      </w:r>
      <w:r w:rsidR="00767820" w:rsidRPr="00CA7104">
        <w:rPr>
          <w:szCs w:val="24"/>
        </w:rPr>
        <w:t xml:space="preserve">has </w:t>
      </w:r>
      <w:r w:rsidRPr="00CA7104">
        <w:rPr>
          <w:szCs w:val="24"/>
        </w:rPr>
        <w:t>introduce</w:t>
      </w:r>
      <w:r w:rsidR="00767820" w:rsidRPr="00CA7104">
        <w:rPr>
          <w:szCs w:val="24"/>
        </w:rPr>
        <w:t>d</w:t>
      </w:r>
      <w:r w:rsidRPr="00CA7104">
        <w:rPr>
          <w:szCs w:val="24"/>
        </w:rPr>
        <w:t xml:space="preserve"> a </w:t>
      </w:r>
      <w:r w:rsidR="00D019BD" w:rsidRPr="00CA7104">
        <w:rPr>
          <w:szCs w:val="24"/>
        </w:rPr>
        <w:t xml:space="preserve">regular </w:t>
      </w:r>
      <w:r w:rsidRPr="00CA7104">
        <w:rPr>
          <w:szCs w:val="24"/>
        </w:rPr>
        <w:t xml:space="preserve">set of </w:t>
      </w:r>
      <w:r w:rsidR="00767820" w:rsidRPr="00CA7104">
        <w:rPr>
          <w:szCs w:val="24"/>
        </w:rPr>
        <w:t xml:space="preserve">election </w:t>
      </w:r>
      <w:r w:rsidRPr="00CA7104">
        <w:rPr>
          <w:szCs w:val="24"/>
        </w:rPr>
        <w:t xml:space="preserve">studies for Ireland </w:t>
      </w:r>
      <w:r w:rsidR="00767820" w:rsidRPr="00CA7104">
        <w:rPr>
          <w:szCs w:val="24"/>
        </w:rPr>
        <w:t xml:space="preserve">and </w:t>
      </w:r>
      <w:r w:rsidRPr="00CA7104">
        <w:rPr>
          <w:szCs w:val="24"/>
        </w:rPr>
        <w:t>complement</w:t>
      </w:r>
      <w:r w:rsidR="00767820" w:rsidRPr="00CA7104">
        <w:rPr>
          <w:szCs w:val="24"/>
        </w:rPr>
        <w:t>s</w:t>
      </w:r>
      <w:r w:rsidRPr="00CA7104">
        <w:rPr>
          <w:szCs w:val="24"/>
        </w:rPr>
        <w:t xml:space="preserve"> studies </w:t>
      </w:r>
      <w:r w:rsidR="00767820" w:rsidRPr="00CA7104">
        <w:rPr>
          <w:szCs w:val="24"/>
        </w:rPr>
        <w:t xml:space="preserve">which </w:t>
      </w:r>
      <w:r w:rsidRPr="00CA7104">
        <w:rPr>
          <w:szCs w:val="24"/>
        </w:rPr>
        <w:t>pre</w:t>
      </w:r>
      <w:r w:rsidR="00767820" w:rsidRPr="00CA7104">
        <w:rPr>
          <w:szCs w:val="24"/>
        </w:rPr>
        <w:t xml:space="preserve">date </w:t>
      </w:r>
      <w:r w:rsidRPr="00CA7104">
        <w:rPr>
          <w:szCs w:val="24"/>
        </w:rPr>
        <w:t xml:space="preserve">An </w:t>
      </w:r>
      <w:proofErr w:type="spellStart"/>
      <w:r w:rsidRPr="00CA7104">
        <w:rPr>
          <w:szCs w:val="24"/>
        </w:rPr>
        <w:t>Coimisiún</w:t>
      </w:r>
      <w:proofErr w:type="spellEnd"/>
      <w:r w:rsidRPr="00CA7104">
        <w:rPr>
          <w:szCs w:val="24"/>
        </w:rPr>
        <w:t xml:space="preserve"> </w:t>
      </w:r>
      <w:proofErr w:type="spellStart"/>
      <w:r w:rsidRPr="00CA7104">
        <w:rPr>
          <w:szCs w:val="24"/>
        </w:rPr>
        <w:t>Toghcháin</w:t>
      </w:r>
      <w:proofErr w:type="spellEnd"/>
      <w:r w:rsidRPr="00CA7104">
        <w:rPr>
          <w:szCs w:val="24"/>
        </w:rPr>
        <w:t xml:space="preserve"> - primarily the Irish National Election Study (INES).</w:t>
      </w:r>
      <w:r w:rsidRPr="00CA7104">
        <w:rPr>
          <w:rFonts w:cstheme="minorHAnsi"/>
          <w:szCs w:val="24"/>
        </w:rPr>
        <w:t xml:space="preserve"> Other national representative surveys which ask respondents about voting behaviour include the European Social Surveys (since at least 2002)</w:t>
      </w:r>
      <w:r w:rsidR="00A22277" w:rsidRPr="00CA7104">
        <w:rPr>
          <w:rFonts w:cstheme="minorHAnsi"/>
          <w:szCs w:val="24"/>
        </w:rPr>
        <w:t xml:space="preserve"> and Eurobarometer</w:t>
      </w:r>
      <w:r w:rsidRPr="00CA7104">
        <w:rPr>
          <w:rFonts w:cstheme="minorHAnsi"/>
          <w:szCs w:val="24"/>
        </w:rPr>
        <w:t>.</w:t>
      </w:r>
      <w:r w:rsidR="004C4DC3" w:rsidRPr="00CA7104">
        <w:rPr>
          <w:rFonts w:cstheme="minorHAnsi"/>
          <w:szCs w:val="24"/>
        </w:rPr>
        <w:t xml:space="preserve"> Studies use statistical analysis to identify the variables that are associated with, or significantly affect, reported turnout.</w:t>
      </w:r>
    </w:p>
    <w:p w14:paraId="31CF3AF4" w14:textId="1D1F2428" w:rsidR="00A22277" w:rsidRDefault="00A22277" w:rsidP="002660D6">
      <w:pPr>
        <w:jc w:val="both"/>
        <w:rPr>
          <w:rFonts w:cstheme="minorHAnsi"/>
          <w:szCs w:val="24"/>
        </w:rPr>
      </w:pPr>
      <w:r w:rsidRPr="00CA7104">
        <w:rPr>
          <w:rFonts w:cstheme="minorHAnsi"/>
          <w:szCs w:val="24"/>
        </w:rPr>
        <w:t xml:space="preserve">There </w:t>
      </w:r>
      <w:r w:rsidR="002C5F51" w:rsidRPr="00CA7104">
        <w:rPr>
          <w:rFonts w:cstheme="minorHAnsi"/>
          <w:szCs w:val="24"/>
        </w:rPr>
        <w:t>are drawbacks to ‘reported turnout’ as an indicator of voting</w:t>
      </w:r>
      <w:r w:rsidRPr="00CA7104">
        <w:rPr>
          <w:rFonts w:cstheme="minorHAnsi"/>
          <w:szCs w:val="24"/>
        </w:rPr>
        <w:t xml:space="preserve">. </w:t>
      </w:r>
      <w:r w:rsidR="00DB3CB7" w:rsidRPr="00CA7104">
        <w:rPr>
          <w:rFonts w:cstheme="minorHAnsi"/>
          <w:szCs w:val="24"/>
        </w:rPr>
        <w:t>T</w:t>
      </w:r>
      <w:r w:rsidRPr="00CA7104">
        <w:rPr>
          <w:rFonts w:cstheme="minorHAnsi"/>
          <w:szCs w:val="24"/>
        </w:rPr>
        <w:t xml:space="preserve">here is </w:t>
      </w:r>
      <w:r w:rsidR="002C5F51" w:rsidRPr="00CA7104">
        <w:rPr>
          <w:rFonts w:cstheme="minorHAnsi"/>
          <w:szCs w:val="24"/>
        </w:rPr>
        <w:t xml:space="preserve">a tendency for respondents to over-report voting for social desirability reasons, unreliable recall, or biases associated with </w:t>
      </w:r>
      <w:r w:rsidRPr="00CA7104">
        <w:rPr>
          <w:rFonts w:cstheme="minorHAnsi"/>
          <w:szCs w:val="24"/>
        </w:rPr>
        <w:t xml:space="preserve">the selection of </w:t>
      </w:r>
      <w:r w:rsidR="002C5F51" w:rsidRPr="00CA7104">
        <w:rPr>
          <w:rFonts w:cstheme="minorHAnsi"/>
          <w:szCs w:val="24"/>
        </w:rPr>
        <w:t>respondents who may be more likely to over-represent voters</w:t>
      </w:r>
      <w:r w:rsidRPr="00CA7104">
        <w:rPr>
          <w:rFonts w:cstheme="minorHAnsi"/>
          <w:szCs w:val="24"/>
        </w:rPr>
        <w:t>. However, in most states r</w:t>
      </w:r>
      <w:r w:rsidR="002C5F51" w:rsidRPr="00CA7104">
        <w:rPr>
          <w:rFonts w:cstheme="minorHAnsi"/>
          <w:szCs w:val="24"/>
        </w:rPr>
        <w:t>eported turnout is the most reliable estimate of who votes/does not vote</w:t>
      </w:r>
      <w:r w:rsidR="007034F2" w:rsidRPr="00CA7104">
        <w:rPr>
          <w:rFonts w:cstheme="minorHAnsi"/>
          <w:szCs w:val="24"/>
        </w:rPr>
        <w:t>,</w:t>
      </w:r>
      <w:r w:rsidR="002C5F51" w:rsidRPr="00CA7104">
        <w:rPr>
          <w:rFonts w:cstheme="minorHAnsi"/>
          <w:szCs w:val="24"/>
        </w:rPr>
        <w:t xml:space="preserve"> and weights and other measures are used to address the potential drawbacks. </w:t>
      </w:r>
      <w:r w:rsidRPr="00CA7104">
        <w:rPr>
          <w:rFonts w:cstheme="minorHAnsi"/>
          <w:szCs w:val="24"/>
        </w:rPr>
        <w:t xml:space="preserve">In some states </w:t>
      </w:r>
      <w:r w:rsidR="007034F2" w:rsidRPr="00CA7104">
        <w:rPr>
          <w:rFonts w:cstheme="minorHAnsi"/>
          <w:szCs w:val="24"/>
        </w:rPr>
        <w:t>–</w:t>
      </w:r>
      <w:r w:rsidR="00DB3CB7" w:rsidRPr="00CA7104">
        <w:rPr>
          <w:rFonts w:cstheme="minorHAnsi"/>
          <w:szCs w:val="24"/>
        </w:rPr>
        <w:t xml:space="preserve"> </w:t>
      </w:r>
      <w:r w:rsidR="007034F2" w:rsidRPr="00CA7104">
        <w:rPr>
          <w:rFonts w:cstheme="minorHAnsi"/>
          <w:szCs w:val="24"/>
        </w:rPr>
        <w:t xml:space="preserve">for example, </w:t>
      </w:r>
      <w:r w:rsidRPr="00CA7104">
        <w:rPr>
          <w:rFonts w:cstheme="minorHAnsi"/>
          <w:szCs w:val="24"/>
        </w:rPr>
        <w:t xml:space="preserve">the Nordic countries </w:t>
      </w:r>
      <w:r w:rsidR="00DB3CB7" w:rsidRPr="00CA7104">
        <w:rPr>
          <w:rFonts w:cstheme="minorHAnsi"/>
          <w:szCs w:val="24"/>
        </w:rPr>
        <w:t xml:space="preserve">- </w:t>
      </w:r>
      <w:r w:rsidRPr="00CA7104">
        <w:rPr>
          <w:rFonts w:cstheme="minorHAnsi"/>
          <w:szCs w:val="24"/>
        </w:rPr>
        <w:t>it is possible to explore the relationship between actual (anonymised) turnout at the individual level alongside demographic variables such as age, nationality at birth, education level, socio-economic resources</w:t>
      </w:r>
      <w:r w:rsidR="00DB3CB7" w:rsidRPr="00CA7104">
        <w:rPr>
          <w:rFonts w:cstheme="minorHAnsi"/>
          <w:szCs w:val="24"/>
        </w:rPr>
        <w:t xml:space="preserve"> using administrative data</w:t>
      </w:r>
      <w:r w:rsidRPr="00CA7104">
        <w:rPr>
          <w:rFonts w:cstheme="minorHAnsi"/>
          <w:szCs w:val="24"/>
        </w:rPr>
        <w:t>.</w:t>
      </w:r>
      <w:r w:rsidRPr="00CA7104">
        <w:rPr>
          <w:rStyle w:val="EndnoteReference"/>
          <w:rFonts w:cstheme="minorHAnsi"/>
          <w:szCs w:val="24"/>
        </w:rPr>
        <w:endnoteReference w:id="12"/>
      </w:r>
      <w:r w:rsidRPr="00CA7104">
        <w:rPr>
          <w:rFonts w:cstheme="minorHAnsi"/>
          <w:szCs w:val="24"/>
        </w:rPr>
        <w:t xml:space="preserve"> This data enables studies to reach more robust findings on the association between turnout and demographic variables (because it does not encounter the problems associated with reported turnout). However, this data does not include attitudinal variables (e.g. why</w:t>
      </w:r>
      <w:r>
        <w:rPr>
          <w:rFonts w:cstheme="minorHAnsi"/>
          <w:szCs w:val="24"/>
        </w:rPr>
        <w:t xml:space="preserve"> someone votes/does not vote, trust, political knowledge and a range of other attitudinal variables). This can only be gleaned from survey data.  </w:t>
      </w:r>
    </w:p>
    <w:p w14:paraId="3F1DE2B3" w14:textId="0E573E38" w:rsidR="002C5F51" w:rsidRPr="00E77903" w:rsidRDefault="00942895" w:rsidP="002660D6">
      <w:pPr>
        <w:jc w:val="both"/>
        <w:rPr>
          <w:rFonts w:cstheme="minorHAnsi"/>
          <w:szCs w:val="24"/>
        </w:rPr>
      </w:pPr>
      <w:r>
        <w:rPr>
          <w:rFonts w:cstheme="minorHAnsi"/>
          <w:szCs w:val="24"/>
        </w:rPr>
        <w:t>A</w:t>
      </w:r>
      <w:r w:rsidR="00E7379B">
        <w:rPr>
          <w:rFonts w:cstheme="minorHAnsi"/>
          <w:szCs w:val="24"/>
        </w:rPr>
        <w:t xml:space="preserve">nother </w:t>
      </w:r>
      <w:r>
        <w:rPr>
          <w:rFonts w:cstheme="minorHAnsi"/>
          <w:szCs w:val="24"/>
        </w:rPr>
        <w:t xml:space="preserve">approach </w:t>
      </w:r>
      <w:r w:rsidR="004C4DC3" w:rsidRPr="00CA7104">
        <w:rPr>
          <w:rFonts w:cstheme="minorHAnsi"/>
          <w:szCs w:val="24"/>
        </w:rPr>
        <w:t xml:space="preserve">uses </w:t>
      </w:r>
      <w:r w:rsidRPr="001F4796">
        <w:rPr>
          <w:rFonts w:cstheme="minorHAnsi"/>
          <w:szCs w:val="24"/>
        </w:rPr>
        <w:t>turnout at an aggregate level</w:t>
      </w:r>
      <w:r w:rsidRPr="00CA7104">
        <w:rPr>
          <w:rFonts w:cstheme="minorHAnsi"/>
          <w:szCs w:val="24"/>
        </w:rPr>
        <w:t>. R</w:t>
      </w:r>
      <w:r w:rsidR="002C5F51" w:rsidRPr="00CA7104">
        <w:rPr>
          <w:rFonts w:cstheme="minorHAnsi"/>
          <w:szCs w:val="24"/>
        </w:rPr>
        <w:t>ather than exploring the individual</w:t>
      </w:r>
      <w:r w:rsidR="00DB3CB7" w:rsidRPr="00CA7104">
        <w:rPr>
          <w:rFonts w:cstheme="minorHAnsi"/>
          <w:szCs w:val="24"/>
        </w:rPr>
        <w:t xml:space="preserve"> voter</w:t>
      </w:r>
      <w:r w:rsidR="002C5F51" w:rsidRPr="00CA7104">
        <w:rPr>
          <w:rFonts w:cstheme="minorHAnsi"/>
          <w:szCs w:val="24"/>
        </w:rPr>
        <w:t>, the level of registration and/or turnout at</w:t>
      </w:r>
      <w:r w:rsidR="002C5F51" w:rsidRPr="00E77903">
        <w:rPr>
          <w:rFonts w:cstheme="minorHAnsi"/>
          <w:szCs w:val="24"/>
        </w:rPr>
        <w:t xml:space="preserve"> a </w:t>
      </w:r>
      <w:r w:rsidR="002C5F51">
        <w:rPr>
          <w:rFonts w:cstheme="minorHAnsi"/>
          <w:szCs w:val="24"/>
        </w:rPr>
        <w:t xml:space="preserve">specific </w:t>
      </w:r>
      <w:r w:rsidR="00DB3CB7">
        <w:rPr>
          <w:rFonts w:cstheme="minorHAnsi"/>
          <w:szCs w:val="24"/>
        </w:rPr>
        <w:t xml:space="preserve">geographical level </w:t>
      </w:r>
      <w:r w:rsidR="002C5F51" w:rsidRPr="00E77903">
        <w:rPr>
          <w:rFonts w:cstheme="minorHAnsi"/>
          <w:szCs w:val="24"/>
        </w:rPr>
        <w:t xml:space="preserve">is explored alongside demographic, spatial and other characteristics of small areas </w:t>
      </w:r>
      <w:r w:rsidR="002C5F51">
        <w:rPr>
          <w:rFonts w:cstheme="minorHAnsi"/>
          <w:szCs w:val="24"/>
        </w:rPr>
        <w:t xml:space="preserve">and/or </w:t>
      </w:r>
      <w:r w:rsidR="002C5F51" w:rsidRPr="00E77903">
        <w:rPr>
          <w:rFonts w:cstheme="minorHAnsi"/>
          <w:szCs w:val="24"/>
        </w:rPr>
        <w:t xml:space="preserve">regions. </w:t>
      </w:r>
      <w:r w:rsidR="002C5F51">
        <w:rPr>
          <w:rFonts w:cstheme="minorHAnsi"/>
          <w:szCs w:val="24"/>
        </w:rPr>
        <w:t xml:space="preserve">Drawing on data at the aggregate level, studies </w:t>
      </w:r>
      <w:r w:rsidR="002C5F51" w:rsidRPr="00E77903">
        <w:rPr>
          <w:rFonts w:cstheme="minorHAnsi"/>
          <w:szCs w:val="24"/>
        </w:rPr>
        <w:t xml:space="preserve">identify significant associations between the type of area </w:t>
      </w:r>
      <w:r w:rsidR="00D019BD">
        <w:rPr>
          <w:rFonts w:cstheme="minorHAnsi"/>
          <w:szCs w:val="24"/>
        </w:rPr>
        <w:t>(</w:t>
      </w:r>
      <w:r w:rsidR="007034F2">
        <w:rPr>
          <w:rFonts w:cstheme="minorHAnsi"/>
          <w:szCs w:val="24"/>
        </w:rPr>
        <w:t xml:space="preserve">for example, </w:t>
      </w:r>
      <w:r w:rsidR="002C5F51">
        <w:rPr>
          <w:rFonts w:cstheme="minorHAnsi"/>
          <w:szCs w:val="24"/>
        </w:rPr>
        <w:t>socio-demographic composition</w:t>
      </w:r>
      <w:r w:rsidR="00D019BD">
        <w:rPr>
          <w:rFonts w:cstheme="minorHAnsi"/>
          <w:szCs w:val="24"/>
        </w:rPr>
        <w:t>)</w:t>
      </w:r>
      <w:r w:rsidR="002C5F51">
        <w:rPr>
          <w:rFonts w:cstheme="minorHAnsi"/>
          <w:szCs w:val="24"/>
        </w:rPr>
        <w:t xml:space="preserve"> </w:t>
      </w:r>
      <w:r w:rsidR="002C5F51" w:rsidRPr="00E77903">
        <w:rPr>
          <w:rFonts w:cstheme="minorHAnsi"/>
          <w:szCs w:val="24"/>
        </w:rPr>
        <w:t>and the level of turnout or registration.</w:t>
      </w:r>
      <w:r w:rsidR="00D019BD">
        <w:rPr>
          <w:rStyle w:val="EndnoteReference"/>
          <w:rFonts w:cstheme="minorHAnsi"/>
          <w:szCs w:val="24"/>
        </w:rPr>
        <w:endnoteReference w:id="13"/>
      </w:r>
      <w:r w:rsidR="002C5F51">
        <w:rPr>
          <w:rFonts w:cstheme="minorHAnsi"/>
          <w:szCs w:val="24"/>
        </w:rPr>
        <w:t xml:space="preserve"> </w:t>
      </w:r>
      <w:r w:rsidR="002C5F51" w:rsidRPr="00E77903">
        <w:rPr>
          <w:rFonts w:cstheme="minorHAnsi"/>
          <w:szCs w:val="24"/>
        </w:rPr>
        <w:t xml:space="preserve">Studies taking this approach </w:t>
      </w:r>
      <w:r w:rsidR="002C5F51">
        <w:rPr>
          <w:rFonts w:cstheme="minorHAnsi"/>
          <w:szCs w:val="24"/>
        </w:rPr>
        <w:t xml:space="preserve">can draw stronger conclusions </w:t>
      </w:r>
      <w:r w:rsidR="002C5F51" w:rsidRPr="00E77903">
        <w:rPr>
          <w:rFonts w:cstheme="minorHAnsi"/>
          <w:szCs w:val="24"/>
        </w:rPr>
        <w:t xml:space="preserve">when </w:t>
      </w:r>
      <w:r>
        <w:rPr>
          <w:rFonts w:cstheme="minorHAnsi"/>
          <w:szCs w:val="24"/>
        </w:rPr>
        <w:t xml:space="preserve">turnout or registration </w:t>
      </w:r>
      <w:r w:rsidR="002C5F51" w:rsidRPr="00E77903">
        <w:rPr>
          <w:rFonts w:cstheme="minorHAnsi"/>
          <w:szCs w:val="24"/>
        </w:rPr>
        <w:t xml:space="preserve">data is available at small area levels and when there is rich </w:t>
      </w:r>
      <w:r w:rsidR="002C5F51">
        <w:rPr>
          <w:rFonts w:cstheme="minorHAnsi"/>
          <w:szCs w:val="24"/>
        </w:rPr>
        <w:t xml:space="preserve">corresponding </w:t>
      </w:r>
      <w:r w:rsidR="002C5F51" w:rsidRPr="00E77903">
        <w:rPr>
          <w:rFonts w:cstheme="minorHAnsi"/>
          <w:szCs w:val="24"/>
        </w:rPr>
        <w:t xml:space="preserve">data about the socio-demographic characteristics of the </w:t>
      </w:r>
      <w:r w:rsidR="00DB3CB7">
        <w:rPr>
          <w:rFonts w:cstheme="minorHAnsi"/>
          <w:szCs w:val="24"/>
        </w:rPr>
        <w:t xml:space="preserve">same </w:t>
      </w:r>
      <w:r w:rsidR="002C5F51" w:rsidRPr="00E77903">
        <w:rPr>
          <w:rFonts w:cstheme="minorHAnsi"/>
          <w:szCs w:val="24"/>
        </w:rPr>
        <w:t xml:space="preserve">area. </w:t>
      </w:r>
    </w:p>
    <w:p w14:paraId="7018C64F" w14:textId="1CCBBD88" w:rsidR="00391B12" w:rsidRDefault="00D019BD" w:rsidP="002660D6">
      <w:pPr>
        <w:jc w:val="both"/>
        <w:rPr>
          <w:rFonts w:cstheme="minorHAnsi"/>
          <w:szCs w:val="24"/>
        </w:rPr>
      </w:pPr>
      <w:r>
        <w:rPr>
          <w:rFonts w:cstheme="minorHAnsi"/>
          <w:szCs w:val="24"/>
        </w:rPr>
        <w:t xml:space="preserve">Many </w:t>
      </w:r>
      <w:r w:rsidR="002C5F51" w:rsidRPr="00E77903">
        <w:rPr>
          <w:rFonts w:cstheme="minorHAnsi"/>
          <w:szCs w:val="24"/>
        </w:rPr>
        <w:t xml:space="preserve">studies </w:t>
      </w:r>
      <w:r w:rsidR="002C5F51">
        <w:rPr>
          <w:rFonts w:cstheme="minorHAnsi"/>
          <w:szCs w:val="24"/>
        </w:rPr>
        <w:t xml:space="preserve">combine methods. For example, </w:t>
      </w:r>
      <w:r w:rsidR="002C5F51" w:rsidRPr="00E77903">
        <w:rPr>
          <w:rFonts w:cstheme="minorHAnsi"/>
          <w:szCs w:val="24"/>
        </w:rPr>
        <w:t>survey data over several decades and from several countries</w:t>
      </w:r>
      <w:r w:rsidR="002C5F51">
        <w:rPr>
          <w:rFonts w:cstheme="minorHAnsi"/>
          <w:szCs w:val="24"/>
        </w:rPr>
        <w:t xml:space="preserve"> is examined alongside</w:t>
      </w:r>
      <w:r w:rsidR="002C5F51" w:rsidRPr="00E77903">
        <w:rPr>
          <w:rFonts w:cstheme="minorHAnsi"/>
          <w:szCs w:val="24"/>
        </w:rPr>
        <w:t xml:space="preserve"> empirical data on turnout at a</w:t>
      </w:r>
      <w:r w:rsidR="002C5F51">
        <w:rPr>
          <w:rFonts w:cstheme="minorHAnsi"/>
          <w:szCs w:val="24"/>
        </w:rPr>
        <w:t xml:space="preserve">n aggregate </w:t>
      </w:r>
      <w:r w:rsidR="002C5F51" w:rsidRPr="00E77903">
        <w:rPr>
          <w:rFonts w:cstheme="minorHAnsi"/>
          <w:szCs w:val="24"/>
        </w:rPr>
        <w:t xml:space="preserve">level, to explore the validity of different explanations for </w:t>
      </w:r>
      <w:r w:rsidR="002C5F51">
        <w:rPr>
          <w:rFonts w:cstheme="minorHAnsi"/>
          <w:szCs w:val="24"/>
        </w:rPr>
        <w:t>voting/not voting</w:t>
      </w:r>
      <w:r w:rsidR="002C5F51" w:rsidRPr="00E77903">
        <w:rPr>
          <w:rFonts w:cstheme="minorHAnsi"/>
          <w:szCs w:val="24"/>
        </w:rPr>
        <w:t>.</w:t>
      </w:r>
      <w:r w:rsidR="002C5F51" w:rsidRPr="00E77903">
        <w:rPr>
          <w:rStyle w:val="EndnoteReference"/>
          <w:rFonts w:cstheme="minorHAnsi"/>
          <w:szCs w:val="24"/>
        </w:rPr>
        <w:endnoteReference w:id="14"/>
      </w:r>
      <w:r w:rsidR="002C5F51" w:rsidRPr="00E77903">
        <w:rPr>
          <w:rFonts w:cstheme="minorHAnsi"/>
          <w:szCs w:val="24"/>
        </w:rPr>
        <w:t xml:space="preserve"> </w:t>
      </w:r>
      <w:r w:rsidR="00A50830" w:rsidRPr="0090044E">
        <w:rPr>
          <w:rFonts w:cstheme="minorHAnsi"/>
          <w:bCs/>
          <w:i/>
          <w:iCs/>
          <w:szCs w:val="24"/>
        </w:rPr>
        <w:t xml:space="preserve">  </w:t>
      </w:r>
    </w:p>
    <w:p w14:paraId="414F0021" w14:textId="321D3033" w:rsidR="004F0741" w:rsidRPr="0070490E" w:rsidRDefault="00BD3B88" w:rsidP="00182C44">
      <w:pPr>
        <w:pStyle w:val="Heading2"/>
      </w:pPr>
      <w:bookmarkStart w:id="16" w:name="_1.2_Measuring_turnout"/>
      <w:bookmarkStart w:id="17" w:name="_Toc237790096"/>
      <w:bookmarkStart w:id="18" w:name="Groups"/>
      <w:bookmarkEnd w:id="16"/>
      <w:r>
        <w:lastRenderedPageBreak/>
        <w:t xml:space="preserve">1.2 </w:t>
      </w:r>
      <w:r w:rsidR="004F0741" w:rsidRPr="0070490E">
        <w:t>Measuring turnout for potentially under-reached groups in society</w:t>
      </w:r>
      <w:bookmarkEnd w:id="17"/>
      <w:r w:rsidR="004F0741" w:rsidRPr="0070490E">
        <w:t xml:space="preserve"> </w:t>
      </w:r>
    </w:p>
    <w:bookmarkEnd w:id="18"/>
    <w:p w14:paraId="7208C540" w14:textId="302396D4" w:rsidR="004F0741" w:rsidRDefault="00295CAE" w:rsidP="00B56AC1">
      <w:pPr>
        <w:jc w:val="both"/>
        <w:rPr>
          <w:rFonts w:cstheme="minorHAnsi"/>
          <w:bCs/>
          <w:szCs w:val="24"/>
        </w:rPr>
      </w:pPr>
      <w:r w:rsidRPr="00780F5F">
        <w:rPr>
          <w:rFonts w:cstheme="minorHAnsi"/>
          <w:szCs w:val="24"/>
        </w:rPr>
        <w:t xml:space="preserve">As noted in An </w:t>
      </w:r>
      <w:proofErr w:type="spellStart"/>
      <w:r w:rsidRPr="005D052A">
        <w:rPr>
          <w:rFonts w:cstheme="minorHAnsi"/>
          <w:szCs w:val="24"/>
        </w:rPr>
        <w:t>Coimisiún’s</w:t>
      </w:r>
      <w:proofErr w:type="spellEnd"/>
      <w:r w:rsidRPr="005D052A">
        <w:rPr>
          <w:rFonts w:cstheme="minorHAnsi"/>
          <w:szCs w:val="24"/>
        </w:rPr>
        <w:t xml:space="preserve"> Research Programme,</w:t>
      </w:r>
      <w:r w:rsidRPr="005D052A">
        <w:rPr>
          <w:rStyle w:val="EndnoteReference"/>
          <w:rFonts w:cstheme="minorHAnsi"/>
          <w:szCs w:val="24"/>
        </w:rPr>
        <w:endnoteReference w:id="15"/>
      </w:r>
      <w:r w:rsidRPr="005D052A">
        <w:rPr>
          <w:rFonts w:cstheme="minorHAnsi"/>
          <w:szCs w:val="24"/>
        </w:rPr>
        <w:t xml:space="preserve"> </w:t>
      </w:r>
      <w:r w:rsidRPr="005D052A">
        <w:rPr>
          <w:szCs w:val="24"/>
        </w:rPr>
        <w:t>large</w:t>
      </w:r>
      <w:r w:rsidRPr="00780F5F">
        <w:rPr>
          <w:szCs w:val="24"/>
        </w:rPr>
        <w:t xml:space="preserve">-scale sampling models used for </w:t>
      </w:r>
      <w:r>
        <w:rPr>
          <w:szCs w:val="24"/>
        </w:rPr>
        <w:t xml:space="preserve">surveys </w:t>
      </w:r>
      <w:r w:rsidR="00DB3CB7">
        <w:rPr>
          <w:szCs w:val="24"/>
        </w:rPr>
        <w:t xml:space="preserve">- </w:t>
      </w:r>
      <w:r w:rsidR="00942895">
        <w:rPr>
          <w:szCs w:val="24"/>
        </w:rPr>
        <w:t xml:space="preserve">such as some of those discussed </w:t>
      </w:r>
      <w:r>
        <w:rPr>
          <w:szCs w:val="24"/>
        </w:rPr>
        <w:t xml:space="preserve">above </w:t>
      </w:r>
      <w:r w:rsidR="00DB3CB7">
        <w:rPr>
          <w:szCs w:val="24"/>
        </w:rPr>
        <w:t xml:space="preserve">– may be </w:t>
      </w:r>
      <w:r w:rsidRPr="00780F5F">
        <w:rPr>
          <w:rFonts w:cstheme="minorHAnsi"/>
          <w:szCs w:val="24"/>
        </w:rPr>
        <w:t>inadequate to explore participation levels among certain sections of the population</w:t>
      </w:r>
      <w:r w:rsidR="0026454D">
        <w:rPr>
          <w:rFonts w:cstheme="minorHAnsi"/>
          <w:szCs w:val="24"/>
        </w:rPr>
        <w:t>. T</w:t>
      </w:r>
      <w:r w:rsidRPr="00780F5F">
        <w:rPr>
          <w:rFonts w:cstheme="minorHAnsi"/>
          <w:szCs w:val="24"/>
        </w:rPr>
        <w:t xml:space="preserve">here </w:t>
      </w:r>
      <w:r w:rsidRPr="00780F5F">
        <w:rPr>
          <w:rFonts w:cstheme="minorHAnsi"/>
          <w:bCs/>
          <w:szCs w:val="24"/>
        </w:rPr>
        <w:t xml:space="preserve">is a risk </w:t>
      </w:r>
      <w:r w:rsidR="00391B12">
        <w:rPr>
          <w:rFonts w:cstheme="minorHAnsi"/>
          <w:bCs/>
          <w:szCs w:val="24"/>
        </w:rPr>
        <w:t xml:space="preserve">that </w:t>
      </w:r>
      <w:r w:rsidR="004C4DC3">
        <w:rPr>
          <w:rFonts w:cstheme="minorHAnsi"/>
          <w:bCs/>
          <w:szCs w:val="24"/>
        </w:rPr>
        <w:t xml:space="preserve">they </w:t>
      </w:r>
      <w:r w:rsidRPr="00780F5F">
        <w:rPr>
          <w:rFonts w:cstheme="minorHAnsi"/>
          <w:bCs/>
          <w:szCs w:val="24"/>
        </w:rPr>
        <w:t>will not reach those who are particularly marginalised or socially excluded.</w:t>
      </w:r>
      <w:r w:rsidRPr="00780F5F">
        <w:rPr>
          <w:szCs w:val="24"/>
        </w:rPr>
        <w:t xml:space="preserve"> </w:t>
      </w:r>
      <w:r w:rsidRPr="00780F5F">
        <w:rPr>
          <w:rFonts w:cstheme="minorHAnsi"/>
          <w:szCs w:val="24"/>
        </w:rPr>
        <w:t xml:space="preserve"> For example, an identifiable group of people that is small in number</w:t>
      </w:r>
      <w:r w:rsidR="007034F2">
        <w:rPr>
          <w:rFonts w:cstheme="minorHAnsi"/>
          <w:szCs w:val="24"/>
        </w:rPr>
        <w:t xml:space="preserve"> </w:t>
      </w:r>
      <w:r w:rsidR="00EF1BC3">
        <w:rPr>
          <w:rFonts w:cstheme="minorHAnsi"/>
          <w:szCs w:val="24"/>
        </w:rPr>
        <w:t>and</w:t>
      </w:r>
      <w:r w:rsidRPr="00780F5F">
        <w:rPr>
          <w:rFonts w:cstheme="minorHAnsi"/>
          <w:szCs w:val="24"/>
        </w:rPr>
        <w:t xml:space="preserve">/or relatively socially excluded is quite unlikely to be represented in </w:t>
      </w:r>
      <w:r w:rsidRPr="00780F5F">
        <w:rPr>
          <w:rFonts w:cstheme="minorHAnsi"/>
          <w:bCs/>
          <w:szCs w:val="24"/>
        </w:rPr>
        <w:t>large sampling models involved in national surveys</w:t>
      </w:r>
      <w:r w:rsidR="004F0741">
        <w:rPr>
          <w:rFonts w:cstheme="minorHAnsi"/>
          <w:bCs/>
          <w:szCs w:val="24"/>
        </w:rPr>
        <w:t>.</w:t>
      </w:r>
      <w:r w:rsidR="00942895">
        <w:rPr>
          <w:rStyle w:val="EndnoteReference"/>
          <w:rFonts w:cstheme="minorHAnsi"/>
          <w:bCs/>
          <w:szCs w:val="24"/>
        </w:rPr>
        <w:endnoteReference w:id="16"/>
      </w:r>
      <w:r w:rsidRPr="00780F5F">
        <w:rPr>
          <w:rFonts w:cstheme="minorHAnsi"/>
          <w:bCs/>
          <w:szCs w:val="24"/>
        </w:rPr>
        <w:t xml:space="preserve"> </w:t>
      </w:r>
      <w:r w:rsidR="004F0741">
        <w:rPr>
          <w:rFonts w:cstheme="minorHAnsi"/>
          <w:bCs/>
          <w:szCs w:val="24"/>
        </w:rPr>
        <w:t xml:space="preserve"> </w:t>
      </w:r>
      <w:r w:rsidR="0037725A">
        <w:rPr>
          <w:rFonts w:cstheme="minorHAnsi"/>
          <w:bCs/>
          <w:szCs w:val="24"/>
        </w:rPr>
        <w:t>T</w:t>
      </w:r>
      <w:r w:rsidR="004F0741">
        <w:rPr>
          <w:rFonts w:cstheme="minorHAnsi"/>
          <w:bCs/>
          <w:szCs w:val="24"/>
        </w:rPr>
        <w:t xml:space="preserve">hey are </w:t>
      </w:r>
      <w:r w:rsidR="0037725A">
        <w:rPr>
          <w:rFonts w:cstheme="minorHAnsi"/>
          <w:bCs/>
          <w:szCs w:val="24"/>
        </w:rPr>
        <w:t xml:space="preserve">also </w:t>
      </w:r>
      <w:r w:rsidR="004F0741">
        <w:rPr>
          <w:rFonts w:cstheme="minorHAnsi"/>
          <w:bCs/>
          <w:szCs w:val="24"/>
        </w:rPr>
        <w:t xml:space="preserve">unlikely to be explored in aggregate-level studies unless geographically concentrated. </w:t>
      </w:r>
    </w:p>
    <w:p w14:paraId="576911E2" w14:textId="2F1A34F7" w:rsidR="007A6F01" w:rsidRDefault="007B6AA2" w:rsidP="00B56AC1">
      <w:pPr>
        <w:jc w:val="both"/>
        <w:rPr>
          <w:rFonts w:cstheme="minorHAnsi"/>
          <w:bCs/>
          <w:szCs w:val="24"/>
        </w:rPr>
      </w:pPr>
      <w:r w:rsidRPr="007A6F01">
        <w:rPr>
          <w:rFonts w:cstheme="minorHAnsi"/>
          <w:szCs w:val="24"/>
        </w:rPr>
        <w:t xml:space="preserve">There are methodological ways to address the problem. </w:t>
      </w:r>
      <w:r w:rsidR="0026454D" w:rsidRPr="007A6F01">
        <w:rPr>
          <w:rFonts w:cstheme="minorHAnsi"/>
          <w:szCs w:val="24"/>
        </w:rPr>
        <w:t>For example, u</w:t>
      </w:r>
      <w:r w:rsidRPr="007A6F01">
        <w:rPr>
          <w:rFonts w:cstheme="minorHAnsi"/>
          <w:szCs w:val="24"/>
        </w:rPr>
        <w:t xml:space="preserve">sing quantitative methods, </w:t>
      </w:r>
      <w:r w:rsidR="002C276F" w:rsidRPr="007A6F01">
        <w:rPr>
          <w:rFonts w:cstheme="minorHAnsi"/>
          <w:szCs w:val="24"/>
        </w:rPr>
        <w:t xml:space="preserve">a survey can apply a </w:t>
      </w:r>
      <w:r w:rsidRPr="007A6F01">
        <w:rPr>
          <w:rFonts w:cstheme="minorHAnsi"/>
          <w:szCs w:val="24"/>
        </w:rPr>
        <w:t>different sampling method</w:t>
      </w:r>
      <w:r w:rsidR="002C276F" w:rsidRPr="007A6F01">
        <w:rPr>
          <w:rFonts w:cstheme="minorHAnsi"/>
          <w:szCs w:val="24"/>
        </w:rPr>
        <w:t xml:space="preserve">, one </w:t>
      </w:r>
      <w:r w:rsidRPr="007A6F01">
        <w:rPr>
          <w:rFonts w:cstheme="minorHAnsi"/>
          <w:szCs w:val="24"/>
        </w:rPr>
        <w:t>designed to reach these sections of the population (e.g. boost samples). Alternatively, or additionally, a qualitative approach employing semi-structured interviews or focus groups can gain further insights into political attitudes and behaviour.</w:t>
      </w:r>
      <w:r w:rsidR="007A6F01">
        <w:rPr>
          <w:rFonts w:cstheme="minorHAnsi"/>
          <w:bCs/>
          <w:szCs w:val="24"/>
        </w:rPr>
        <w:t xml:space="preserve"> </w:t>
      </w:r>
      <w:r w:rsidR="00287C13">
        <w:rPr>
          <w:rFonts w:cstheme="minorHAnsi"/>
          <w:bCs/>
          <w:szCs w:val="24"/>
        </w:rPr>
        <w:t xml:space="preserve">Or questions regarding electoral participation and engagement may be added to surveys which are dedicated exclusively to this group. </w:t>
      </w:r>
      <w:r w:rsidR="007A6F01">
        <w:rPr>
          <w:rFonts w:cstheme="minorHAnsi"/>
          <w:bCs/>
          <w:szCs w:val="24"/>
        </w:rPr>
        <w:t xml:space="preserve">Regardless of the approach, </w:t>
      </w:r>
      <w:r w:rsidR="004F0741">
        <w:rPr>
          <w:rFonts w:cstheme="minorHAnsi"/>
          <w:bCs/>
          <w:szCs w:val="24"/>
        </w:rPr>
        <w:t>t</w:t>
      </w:r>
      <w:r w:rsidR="004F0741" w:rsidRPr="00C83371">
        <w:rPr>
          <w:rFonts w:cstheme="minorHAnsi"/>
          <w:bCs/>
          <w:szCs w:val="24"/>
        </w:rPr>
        <w:t>he analysis of electoral participation by</w:t>
      </w:r>
      <w:r w:rsidR="004F0741">
        <w:rPr>
          <w:rFonts w:cstheme="minorHAnsi"/>
          <w:bCs/>
          <w:szCs w:val="24"/>
        </w:rPr>
        <w:t xml:space="preserve"> those who are potentially under-reached should be </w:t>
      </w:r>
      <w:r w:rsidR="004F0741" w:rsidRPr="00C83371">
        <w:rPr>
          <w:rFonts w:cstheme="minorHAnsi"/>
          <w:bCs/>
          <w:szCs w:val="24"/>
        </w:rPr>
        <w:t>framed within the broader context of the societal</w:t>
      </w:r>
      <w:r w:rsidR="004F0741">
        <w:rPr>
          <w:rFonts w:cstheme="minorHAnsi"/>
          <w:bCs/>
          <w:szCs w:val="24"/>
        </w:rPr>
        <w:t xml:space="preserve">, </w:t>
      </w:r>
      <w:r w:rsidR="004F0741" w:rsidRPr="00C83371">
        <w:rPr>
          <w:rFonts w:cstheme="minorHAnsi"/>
          <w:bCs/>
          <w:szCs w:val="24"/>
        </w:rPr>
        <w:t>demographic and other factors identified in the literature as important determinants of turnout</w:t>
      </w:r>
      <w:r w:rsidR="004F0741">
        <w:rPr>
          <w:rFonts w:cstheme="minorHAnsi"/>
          <w:bCs/>
          <w:szCs w:val="24"/>
        </w:rPr>
        <w:t xml:space="preserve"> (Section 2)</w:t>
      </w:r>
      <w:r w:rsidR="004F0741" w:rsidRPr="00C83371">
        <w:rPr>
          <w:rFonts w:cstheme="minorHAnsi"/>
          <w:bCs/>
          <w:szCs w:val="24"/>
        </w:rPr>
        <w:t xml:space="preserve">. </w:t>
      </w:r>
    </w:p>
    <w:p w14:paraId="6C943E88" w14:textId="3DA43FDF" w:rsidR="004C4DC3" w:rsidRPr="002C276F" w:rsidRDefault="004C4DC3" w:rsidP="00B56AC1">
      <w:pPr>
        <w:jc w:val="both"/>
        <w:rPr>
          <w:rFonts w:cstheme="minorHAnsi"/>
          <w:bCs/>
          <w:szCs w:val="24"/>
        </w:rPr>
      </w:pPr>
      <w:r w:rsidRPr="00B73002">
        <w:rPr>
          <w:rFonts w:cstheme="minorHAnsi"/>
          <w:szCs w:val="24"/>
        </w:rPr>
        <w:t xml:space="preserve">The groups explored in further detail in this review are those which, following an initial analysis, either appear to vote in lower numbers, or are groups on which we have little </w:t>
      </w:r>
      <w:r w:rsidRPr="005D052A">
        <w:rPr>
          <w:rFonts w:cstheme="minorHAnsi"/>
          <w:szCs w:val="24"/>
        </w:rPr>
        <w:t>information</w:t>
      </w:r>
      <w:r w:rsidR="00267F49" w:rsidRPr="005D052A">
        <w:rPr>
          <w:rFonts w:cstheme="minorHAnsi"/>
          <w:szCs w:val="24"/>
        </w:rPr>
        <w:t>. Th</w:t>
      </w:r>
      <w:r w:rsidR="003E27C7" w:rsidRPr="005D052A">
        <w:rPr>
          <w:rFonts w:cstheme="minorHAnsi"/>
          <w:szCs w:val="24"/>
        </w:rPr>
        <w:t>e</w:t>
      </w:r>
      <w:r w:rsidR="00267F49" w:rsidRPr="005D052A">
        <w:rPr>
          <w:rFonts w:cstheme="minorHAnsi"/>
          <w:szCs w:val="24"/>
        </w:rPr>
        <w:t xml:space="preserve">y may also be </w:t>
      </w:r>
      <w:r w:rsidRPr="005D052A">
        <w:rPr>
          <w:rFonts w:cstheme="minorHAnsi"/>
          <w:szCs w:val="24"/>
        </w:rPr>
        <w:t xml:space="preserve">disproportionately affected by the socio-economic and </w:t>
      </w:r>
      <w:r w:rsidR="005D052A" w:rsidRPr="005D052A">
        <w:rPr>
          <w:rFonts w:cstheme="minorHAnsi"/>
          <w:szCs w:val="24"/>
        </w:rPr>
        <w:t xml:space="preserve">other experiences </w:t>
      </w:r>
      <w:r w:rsidRPr="005D052A">
        <w:rPr>
          <w:rFonts w:cstheme="minorHAnsi"/>
          <w:szCs w:val="24"/>
        </w:rPr>
        <w:t>associated with low levels of participation in electoral politics set out</w:t>
      </w:r>
      <w:r w:rsidR="007034F2" w:rsidRPr="005D052A">
        <w:rPr>
          <w:rFonts w:cstheme="minorHAnsi"/>
          <w:szCs w:val="24"/>
        </w:rPr>
        <w:t xml:space="preserve"> below (Section 2)</w:t>
      </w:r>
      <w:r w:rsidRPr="005D052A">
        <w:rPr>
          <w:rFonts w:cstheme="minorHAnsi"/>
          <w:szCs w:val="24"/>
        </w:rPr>
        <w:t>. The</w:t>
      </w:r>
      <w:r w:rsidR="004A7A84" w:rsidRPr="005D052A">
        <w:rPr>
          <w:rFonts w:cstheme="minorHAnsi"/>
          <w:szCs w:val="24"/>
        </w:rPr>
        <w:t xml:space="preserve">y </w:t>
      </w:r>
      <w:r w:rsidRPr="005D052A">
        <w:rPr>
          <w:rFonts w:cstheme="minorHAnsi"/>
          <w:szCs w:val="24"/>
        </w:rPr>
        <w:t>are:</w:t>
      </w:r>
      <w:r>
        <w:rPr>
          <w:rFonts w:cstheme="minorHAnsi"/>
          <w:szCs w:val="24"/>
        </w:rPr>
        <w:t xml:space="preserve"> </w:t>
      </w:r>
    </w:p>
    <w:p w14:paraId="5BEC30B1" w14:textId="6D37DED9" w:rsidR="004C4DC3" w:rsidRPr="004C4DC3" w:rsidRDefault="004C4DC3" w:rsidP="00B56AC1">
      <w:pPr>
        <w:pStyle w:val="ListParagraph"/>
        <w:numPr>
          <w:ilvl w:val="0"/>
          <w:numId w:val="6"/>
        </w:numPr>
        <w:jc w:val="both"/>
        <w:rPr>
          <w:rFonts w:cstheme="minorHAnsi"/>
          <w:bCs/>
          <w:szCs w:val="24"/>
        </w:rPr>
      </w:pPr>
      <w:r>
        <w:rPr>
          <w:rFonts w:cstheme="minorHAnsi"/>
          <w:iCs/>
          <w:szCs w:val="24"/>
        </w:rPr>
        <w:t>Disabled p</w:t>
      </w:r>
      <w:r w:rsidR="00576A95">
        <w:rPr>
          <w:rFonts w:cstheme="minorHAnsi"/>
          <w:iCs/>
          <w:szCs w:val="24"/>
        </w:rPr>
        <w:t xml:space="preserve">ersons </w:t>
      </w:r>
    </w:p>
    <w:p w14:paraId="0E2FD33B" w14:textId="780B1331" w:rsidR="004C4DC3" w:rsidRPr="004B3A19" w:rsidRDefault="004C4DC3" w:rsidP="00B56AC1">
      <w:pPr>
        <w:pStyle w:val="ListParagraph"/>
        <w:numPr>
          <w:ilvl w:val="0"/>
          <w:numId w:val="6"/>
        </w:numPr>
        <w:jc w:val="both"/>
        <w:rPr>
          <w:rFonts w:cstheme="minorHAnsi"/>
          <w:bCs/>
          <w:szCs w:val="24"/>
        </w:rPr>
      </w:pPr>
      <w:r>
        <w:rPr>
          <w:rFonts w:cstheme="minorHAnsi"/>
          <w:iCs/>
          <w:szCs w:val="24"/>
        </w:rPr>
        <w:t xml:space="preserve">People from a migrant background </w:t>
      </w:r>
    </w:p>
    <w:p w14:paraId="5BC74098" w14:textId="77777777" w:rsidR="004C4DC3" w:rsidRPr="001C5D63" w:rsidRDefault="004C4DC3" w:rsidP="00B56AC1">
      <w:pPr>
        <w:pStyle w:val="ListParagraph"/>
        <w:numPr>
          <w:ilvl w:val="0"/>
          <w:numId w:val="6"/>
        </w:numPr>
        <w:jc w:val="both"/>
        <w:rPr>
          <w:rFonts w:cstheme="minorHAnsi"/>
          <w:bCs/>
          <w:szCs w:val="24"/>
        </w:rPr>
      </w:pPr>
      <w:r>
        <w:rPr>
          <w:rFonts w:cstheme="minorHAnsi"/>
          <w:iCs/>
          <w:szCs w:val="24"/>
        </w:rPr>
        <w:t xml:space="preserve">Travellers </w:t>
      </w:r>
    </w:p>
    <w:p w14:paraId="0605EFF9" w14:textId="77777777" w:rsidR="004C4DC3" w:rsidRPr="001C5D63" w:rsidRDefault="004C4DC3" w:rsidP="00B56AC1">
      <w:pPr>
        <w:pStyle w:val="ListParagraph"/>
        <w:numPr>
          <w:ilvl w:val="0"/>
          <w:numId w:val="6"/>
        </w:numPr>
        <w:jc w:val="both"/>
        <w:rPr>
          <w:rFonts w:cstheme="minorHAnsi"/>
          <w:bCs/>
          <w:szCs w:val="24"/>
        </w:rPr>
      </w:pPr>
      <w:r>
        <w:rPr>
          <w:rFonts w:cstheme="minorHAnsi"/>
          <w:iCs/>
          <w:szCs w:val="24"/>
        </w:rPr>
        <w:t xml:space="preserve">Young people </w:t>
      </w:r>
    </w:p>
    <w:p w14:paraId="2CD3D463" w14:textId="77777777" w:rsidR="004C4DC3" w:rsidRPr="004B3A19" w:rsidRDefault="004C4DC3" w:rsidP="00B56AC1">
      <w:pPr>
        <w:pStyle w:val="ListParagraph"/>
        <w:numPr>
          <w:ilvl w:val="0"/>
          <w:numId w:val="6"/>
        </w:numPr>
        <w:jc w:val="both"/>
        <w:rPr>
          <w:rFonts w:cstheme="minorHAnsi"/>
          <w:bCs/>
          <w:szCs w:val="24"/>
        </w:rPr>
      </w:pPr>
      <w:r>
        <w:rPr>
          <w:rFonts w:cstheme="minorHAnsi"/>
          <w:iCs/>
          <w:szCs w:val="24"/>
        </w:rPr>
        <w:t xml:space="preserve">People experiencing homelessness </w:t>
      </w:r>
    </w:p>
    <w:p w14:paraId="5B5AFF70" w14:textId="7E801FD5" w:rsidR="004C4DC3" w:rsidRPr="00D41B09" w:rsidRDefault="004C4DC3" w:rsidP="00B56AC1">
      <w:pPr>
        <w:pStyle w:val="ListParagraph"/>
        <w:numPr>
          <w:ilvl w:val="0"/>
          <w:numId w:val="6"/>
        </w:numPr>
        <w:jc w:val="both"/>
        <w:rPr>
          <w:rFonts w:cstheme="minorHAnsi"/>
          <w:bCs/>
          <w:szCs w:val="24"/>
        </w:rPr>
      </w:pPr>
      <w:r>
        <w:rPr>
          <w:rFonts w:cstheme="minorHAnsi"/>
          <w:iCs/>
          <w:szCs w:val="24"/>
        </w:rPr>
        <w:t>Prison</w:t>
      </w:r>
      <w:r w:rsidR="00BE41CB">
        <w:rPr>
          <w:rFonts w:cstheme="minorHAnsi"/>
          <w:iCs/>
          <w:szCs w:val="24"/>
        </w:rPr>
        <w:t>ers.</w:t>
      </w:r>
      <w:r>
        <w:rPr>
          <w:rFonts w:cstheme="minorHAnsi"/>
          <w:iCs/>
          <w:szCs w:val="24"/>
        </w:rPr>
        <w:t xml:space="preserve"> </w:t>
      </w:r>
    </w:p>
    <w:tbl>
      <w:tblPr>
        <w:tblStyle w:val="TableGrid"/>
        <w:tblW w:w="0" w:type="auto"/>
        <w:tblLook w:val="04A0" w:firstRow="1" w:lastRow="0" w:firstColumn="1" w:lastColumn="0" w:noHBand="0" w:noVBand="1"/>
      </w:tblPr>
      <w:tblGrid>
        <w:gridCol w:w="8980"/>
      </w:tblGrid>
      <w:tr w:rsidR="004A7A84" w14:paraId="3BB16352" w14:textId="77777777" w:rsidTr="005E0A1C">
        <w:tc>
          <w:tcPr>
            <w:tcW w:w="9016" w:type="dxa"/>
            <w:tcBorders>
              <w:top w:val="single" w:sz="18" w:space="0" w:color="E8AD00" w:themeColor="accent2"/>
              <w:left w:val="single" w:sz="18" w:space="0" w:color="E8AD00" w:themeColor="accent2"/>
              <w:bottom w:val="single" w:sz="18" w:space="0" w:color="E8AD00" w:themeColor="accent2"/>
              <w:right w:val="single" w:sz="18" w:space="0" w:color="E8AD00" w:themeColor="accent2"/>
            </w:tcBorders>
          </w:tcPr>
          <w:p w14:paraId="5D35DEB0" w14:textId="56C3781B" w:rsidR="004A7A84" w:rsidRPr="00721694" w:rsidRDefault="004A7A84" w:rsidP="00721694">
            <w:pPr>
              <w:pStyle w:val="BoxHeadings"/>
              <w:framePr w:wrap="around"/>
            </w:pPr>
            <w:bookmarkStart w:id="19" w:name="Lang"/>
            <w:r w:rsidRPr="00721694">
              <w:lastRenderedPageBreak/>
              <w:t xml:space="preserve">Note on language </w:t>
            </w:r>
          </w:p>
          <w:bookmarkEnd w:id="19"/>
          <w:p w14:paraId="1CFD479F" w14:textId="01B87AA5" w:rsidR="004A7A84" w:rsidRPr="00BE41CB" w:rsidRDefault="006B5956" w:rsidP="00D41B09">
            <w:pPr>
              <w:jc w:val="both"/>
              <w:rPr>
                <w:rFonts w:cstheme="minorHAnsi"/>
                <w:bCs/>
                <w:highlight w:val="yellow"/>
              </w:rPr>
            </w:pPr>
            <w:r w:rsidRPr="00BE41CB">
              <w:t xml:space="preserve">In line with </w:t>
            </w:r>
            <w:r w:rsidR="004A7A84" w:rsidRPr="00BE41CB">
              <w:t>the Government of Ireland’s National Human Rights Strategy for Disabled People 2025-2030</w:t>
            </w:r>
            <w:r w:rsidR="001473F1" w:rsidRPr="00BE41CB">
              <w:t>,</w:t>
            </w:r>
            <w:r w:rsidR="004A7A84" w:rsidRPr="00BE41CB">
              <w:t xml:space="preserve"> the term ‘disabled person’ rather than person with a disability is </w:t>
            </w:r>
            <w:r w:rsidR="00BE41CB" w:rsidRPr="00BE41CB">
              <w:t xml:space="preserve">primarily </w:t>
            </w:r>
            <w:r w:rsidR="004A7A84" w:rsidRPr="00BE41CB">
              <w:t>used in this Paper</w:t>
            </w:r>
            <w:r w:rsidRPr="00BE41CB">
              <w:t xml:space="preserve"> except when quoting from literature</w:t>
            </w:r>
            <w:r w:rsidRPr="00BE41CB">
              <w:rPr>
                <w:rStyle w:val="EndnoteReference"/>
              </w:rPr>
              <w:endnoteReference w:id="17"/>
            </w:r>
            <w:r w:rsidR="00AF15A4">
              <w:t>.</w:t>
            </w:r>
            <w:r w:rsidRPr="00BE41CB">
              <w:t xml:space="preserve"> </w:t>
            </w:r>
            <w:r w:rsidR="00ED7FEE" w:rsidRPr="00BE41CB">
              <w:t xml:space="preserve">People </w:t>
            </w:r>
            <w:r w:rsidRPr="00BE41CB">
              <w:t>from a migrant background</w:t>
            </w:r>
            <w:r w:rsidR="00ED7FEE" w:rsidRPr="00BE41CB">
              <w:t xml:space="preserve"> </w:t>
            </w:r>
            <w:r w:rsidRPr="00BE41CB">
              <w:t>include</w:t>
            </w:r>
            <w:r w:rsidR="00ED7FEE" w:rsidRPr="00BE41CB">
              <w:t>s</w:t>
            </w:r>
            <w:r w:rsidRPr="00BE41CB">
              <w:t xml:space="preserve"> </w:t>
            </w:r>
            <w:r w:rsidR="001473F1" w:rsidRPr="00BE41CB">
              <w:t>(</w:t>
            </w:r>
            <w:proofErr w:type="spellStart"/>
            <w:r w:rsidR="001473F1" w:rsidRPr="00BE41CB">
              <w:t>i</w:t>
            </w:r>
            <w:proofErr w:type="spellEnd"/>
            <w:r w:rsidR="001473F1" w:rsidRPr="00BE41CB">
              <w:t xml:space="preserve">) </w:t>
            </w:r>
            <w:r w:rsidRPr="00BE41CB">
              <w:t xml:space="preserve">people </w:t>
            </w:r>
            <w:r w:rsidRPr="00BE41CB">
              <w:rPr>
                <w:rFonts w:cstheme="minorHAnsi"/>
              </w:rPr>
              <w:t>who migrated to Ireland and have since become Irish citizens, (ii) second-generation Irish citizens born to migrant parents, and (iii) non-Irish citizens who live in Ireland.</w:t>
            </w:r>
            <w:r w:rsidR="00ED7FEE" w:rsidRPr="00BE41CB">
              <w:rPr>
                <w:rFonts w:cstheme="minorHAnsi"/>
              </w:rPr>
              <w:t xml:space="preserve"> This is in line with the Immigrant Council of Ireland’s broad definition of people from a migrant background and, </w:t>
            </w:r>
            <w:r w:rsidRPr="00BE41CB">
              <w:rPr>
                <w:rFonts w:cstheme="minorHAnsi"/>
              </w:rPr>
              <w:t xml:space="preserve">unless indicated, </w:t>
            </w:r>
            <w:r w:rsidR="00ED7FEE" w:rsidRPr="00BE41CB">
              <w:rPr>
                <w:rFonts w:cstheme="minorHAnsi"/>
              </w:rPr>
              <w:t xml:space="preserve">we do not </w:t>
            </w:r>
            <w:r w:rsidRPr="00BE41CB">
              <w:rPr>
                <w:rFonts w:cstheme="minorHAnsi"/>
              </w:rPr>
              <w:t xml:space="preserve">examine the electoral participation of sub-groups </w:t>
            </w:r>
            <w:r w:rsidR="005D052A" w:rsidRPr="00BE41CB">
              <w:rPr>
                <w:rFonts w:cstheme="minorHAnsi"/>
              </w:rPr>
              <w:t>of the migrant population (</w:t>
            </w:r>
            <w:r w:rsidR="001473F1" w:rsidRPr="00BE41CB">
              <w:rPr>
                <w:rFonts w:cstheme="minorHAnsi"/>
              </w:rPr>
              <w:t xml:space="preserve">defined </w:t>
            </w:r>
            <w:r w:rsidRPr="00BE41CB">
              <w:rPr>
                <w:rFonts w:cstheme="minorHAnsi"/>
              </w:rPr>
              <w:t xml:space="preserve">by </w:t>
            </w:r>
            <w:r w:rsidR="00ED7FEE" w:rsidRPr="00BE41CB">
              <w:rPr>
                <w:rFonts w:cstheme="minorHAnsi"/>
              </w:rPr>
              <w:t>ethnicity or race</w:t>
            </w:r>
            <w:r w:rsidR="005D052A" w:rsidRPr="00BE41CB">
              <w:rPr>
                <w:rFonts w:cstheme="minorHAnsi"/>
              </w:rPr>
              <w:t>)</w:t>
            </w:r>
            <w:r w:rsidRPr="00BE41CB">
              <w:rPr>
                <w:rFonts w:cstheme="minorHAnsi"/>
              </w:rPr>
              <w:t xml:space="preserve">. </w:t>
            </w:r>
            <w:r w:rsidR="001473F1" w:rsidRPr="00BE41CB">
              <w:rPr>
                <w:rFonts w:cstheme="minorHAnsi"/>
              </w:rPr>
              <w:t xml:space="preserve">We use the terms </w:t>
            </w:r>
            <w:r w:rsidRPr="00BE41CB">
              <w:rPr>
                <w:rFonts w:cstheme="minorHAnsi"/>
              </w:rPr>
              <w:t xml:space="preserve">Travellers and the Traveller </w:t>
            </w:r>
            <w:r w:rsidR="001473F1" w:rsidRPr="00BE41CB">
              <w:rPr>
                <w:rFonts w:cstheme="minorHAnsi"/>
              </w:rPr>
              <w:t>C</w:t>
            </w:r>
            <w:r w:rsidRPr="00BE41CB">
              <w:rPr>
                <w:rFonts w:cstheme="minorHAnsi"/>
              </w:rPr>
              <w:t>ommunity</w:t>
            </w:r>
            <w:r w:rsidR="001473F1" w:rsidRPr="00BE41CB">
              <w:rPr>
                <w:rFonts w:cstheme="minorHAnsi"/>
              </w:rPr>
              <w:t xml:space="preserve">, </w:t>
            </w:r>
            <w:r w:rsidRPr="00BE41CB">
              <w:rPr>
                <w:rFonts w:cstheme="minorHAnsi"/>
              </w:rPr>
              <w:t xml:space="preserve">the preferred terms of the </w:t>
            </w:r>
            <w:r w:rsidR="001473F1" w:rsidRPr="00BE41CB">
              <w:rPr>
                <w:rFonts w:cstheme="minorHAnsi"/>
              </w:rPr>
              <w:t>C</w:t>
            </w:r>
            <w:r w:rsidRPr="00BE41CB">
              <w:rPr>
                <w:rFonts w:cstheme="minorHAnsi"/>
              </w:rPr>
              <w:t>ommunity itself</w:t>
            </w:r>
            <w:r w:rsidR="00ED7FEE" w:rsidRPr="00BE41CB">
              <w:rPr>
                <w:rFonts w:cstheme="minorHAnsi"/>
              </w:rPr>
              <w:t xml:space="preserve">, </w:t>
            </w:r>
            <w:r w:rsidR="001473F1" w:rsidRPr="00BE41CB">
              <w:rPr>
                <w:rFonts w:cstheme="minorHAnsi"/>
              </w:rPr>
              <w:t xml:space="preserve">and </w:t>
            </w:r>
            <w:r w:rsidR="00273472" w:rsidRPr="00BE41CB">
              <w:rPr>
                <w:rFonts w:cstheme="minorHAnsi"/>
              </w:rPr>
              <w:t xml:space="preserve">those </w:t>
            </w:r>
            <w:r w:rsidR="001473F1" w:rsidRPr="00BE41CB">
              <w:rPr>
                <w:rFonts w:cstheme="minorHAnsi"/>
              </w:rPr>
              <w:t>used by the Joint Oireachtas Committee on Key issues affecting the Traveller Community</w:t>
            </w:r>
            <w:r w:rsidR="00ED7FEE" w:rsidRPr="00BE41CB">
              <w:rPr>
                <w:rFonts w:cstheme="minorHAnsi"/>
              </w:rPr>
              <w:t xml:space="preserve">. </w:t>
            </w:r>
            <w:r w:rsidRPr="00BE41CB">
              <w:rPr>
                <w:rFonts w:cstheme="minorHAnsi"/>
              </w:rPr>
              <w:t xml:space="preserve">Young people for the most part refers to </w:t>
            </w:r>
            <w:r w:rsidR="001473F1" w:rsidRPr="00BE41CB">
              <w:rPr>
                <w:rFonts w:cstheme="minorHAnsi"/>
              </w:rPr>
              <w:t xml:space="preserve">those in </w:t>
            </w:r>
            <w:r w:rsidRPr="00BE41CB">
              <w:rPr>
                <w:rFonts w:cstheme="minorHAnsi"/>
              </w:rPr>
              <w:t>the 18-24 age bracket</w:t>
            </w:r>
            <w:r w:rsidR="001473F1" w:rsidRPr="00BE41CB">
              <w:rPr>
                <w:rFonts w:cstheme="minorHAnsi"/>
              </w:rPr>
              <w:t xml:space="preserve"> </w:t>
            </w:r>
            <w:r w:rsidR="00ED7FEE" w:rsidRPr="00BE41CB">
              <w:rPr>
                <w:rFonts w:cstheme="minorHAnsi"/>
              </w:rPr>
              <w:t>and</w:t>
            </w:r>
            <w:r w:rsidR="00273472" w:rsidRPr="00BE41CB">
              <w:rPr>
                <w:rFonts w:cstheme="minorHAnsi"/>
              </w:rPr>
              <w:t xml:space="preserve">, </w:t>
            </w:r>
            <w:r w:rsidR="001473F1" w:rsidRPr="00BE41CB">
              <w:rPr>
                <w:rFonts w:cstheme="minorHAnsi"/>
              </w:rPr>
              <w:t>where possible</w:t>
            </w:r>
            <w:r w:rsidR="00273472" w:rsidRPr="00BE41CB">
              <w:rPr>
                <w:rFonts w:cstheme="minorHAnsi"/>
              </w:rPr>
              <w:t xml:space="preserve">, </w:t>
            </w:r>
            <w:r w:rsidR="00ED7FEE" w:rsidRPr="00BE41CB">
              <w:rPr>
                <w:rFonts w:cstheme="minorHAnsi"/>
              </w:rPr>
              <w:t>we</w:t>
            </w:r>
            <w:r w:rsidR="001473F1" w:rsidRPr="00BE41CB">
              <w:rPr>
                <w:rFonts w:cstheme="minorHAnsi"/>
              </w:rPr>
              <w:t xml:space="preserve"> include data about older young people</w:t>
            </w:r>
            <w:r w:rsidRPr="00BE41CB">
              <w:rPr>
                <w:rFonts w:cstheme="minorHAnsi"/>
              </w:rPr>
              <w:t xml:space="preserve">. A variety of terms are used in </w:t>
            </w:r>
            <w:r w:rsidR="001473F1" w:rsidRPr="00BE41CB">
              <w:rPr>
                <w:rFonts w:cstheme="minorHAnsi"/>
              </w:rPr>
              <w:t xml:space="preserve">legislation, the media and in academic </w:t>
            </w:r>
            <w:r w:rsidRPr="00BE41CB">
              <w:rPr>
                <w:rFonts w:cstheme="minorHAnsi"/>
              </w:rPr>
              <w:t xml:space="preserve">literature to </w:t>
            </w:r>
            <w:r w:rsidR="00ED7FEE" w:rsidRPr="00BE41CB">
              <w:rPr>
                <w:rFonts w:cstheme="minorHAnsi"/>
              </w:rPr>
              <w:t xml:space="preserve">refer to </w:t>
            </w:r>
            <w:r w:rsidRPr="00BE41CB">
              <w:rPr>
                <w:rFonts w:cstheme="minorHAnsi"/>
              </w:rPr>
              <w:t xml:space="preserve">people experiencing homelessness </w:t>
            </w:r>
            <w:r w:rsidR="001473F1" w:rsidRPr="00BE41CB">
              <w:rPr>
                <w:rFonts w:cstheme="minorHAnsi"/>
              </w:rPr>
              <w:t xml:space="preserve">such as </w:t>
            </w:r>
            <w:r w:rsidR="00ED7FEE" w:rsidRPr="00BE41CB">
              <w:rPr>
                <w:rFonts w:cstheme="minorHAnsi"/>
              </w:rPr>
              <w:t>“</w:t>
            </w:r>
            <w:r w:rsidRPr="00BE41CB">
              <w:rPr>
                <w:rFonts w:cstheme="minorHAnsi"/>
              </w:rPr>
              <w:t>unhoused</w:t>
            </w:r>
            <w:r w:rsidR="001473F1" w:rsidRPr="00BE41CB">
              <w:rPr>
                <w:rFonts w:cstheme="minorHAnsi"/>
              </w:rPr>
              <w:t>,</w:t>
            </w:r>
            <w:r w:rsidR="00ED7FEE" w:rsidRPr="00BE41CB">
              <w:rPr>
                <w:rFonts w:cstheme="minorHAnsi"/>
              </w:rPr>
              <w:t>”</w:t>
            </w:r>
            <w:r w:rsidRPr="00BE41CB">
              <w:rPr>
                <w:rFonts w:cstheme="minorHAnsi"/>
              </w:rPr>
              <w:t xml:space="preserve"> </w:t>
            </w:r>
            <w:r w:rsidR="001473F1" w:rsidRPr="00BE41CB">
              <w:rPr>
                <w:rFonts w:cstheme="minorHAnsi"/>
              </w:rPr>
              <w:t>“</w:t>
            </w:r>
            <w:r w:rsidRPr="00BE41CB">
              <w:rPr>
                <w:rFonts w:cstheme="minorHAnsi"/>
              </w:rPr>
              <w:t>homeless</w:t>
            </w:r>
            <w:r w:rsidR="001473F1" w:rsidRPr="00BE41CB">
              <w:rPr>
                <w:rFonts w:cstheme="minorHAnsi"/>
              </w:rPr>
              <w:t xml:space="preserve">,” people </w:t>
            </w:r>
            <w:r w:rsidR="00BE41CB">
              <w:rPr>
                <w:rFonts w:cstheme="minorHAnsi"/>
              </w:rPr>
              <w:t>“</w:t>
            </w:r>
            <w:r w:rsidR="001473F1" w:rsidRPr="00BE41CB">
              <w:rPr>
                <w:rFonts w:cstheme="minorHAnsi"/>
              </w:rPr>
              <w:t>without a fixed address/abode</w:t>
            </w:r>
            <w:r w:rsidRPr="00BE41CB">
              <w:rPr>
                <w:rFonts w:cstheme="minorHAnsi"/>
              </w:rPr>
              <w:t>.</w:t>
            </w:r>
            <w:r w:rsidR="00BE41CB">
              <w:rPr>
                <w:rFonts w:cstheme="minorHAnsi"/>
              </w:rPr>
              <w:t>”</w:t>
            </w:r>
            <w:r w:rsidRPr="00BE41CB">
              <w:rPr>
                <w:rFonts w:cstheme="minorHAnsi"/>
              </w:rPr>
              <w:t xml:space="preserve"> We use </w:t>
            </w:r>
            <w:r w:rsidR="001473F1" w:rsidRPr="00BE41CB">
              <w:rPr>
                <w:rFonts w:cstheme="minorHAnsi"/>
              </w:rPr>
              <w:t>“</w:t>
            </w:r>
            <w:r w:rsidRPr="00BE41CB">
              <w:rPr>
                <w:rFonts w:cstheme="minorHAnsi"/>
              </w:rPr>
              <w:t xml:space="preserve">people experiencing </w:t>
            </w:r>
            <w:r w:rsidR="001473F1" w:rsidRPr="00BE41CB">
              <w:rPr>
                <w:rFonts w:cstheme="minorHAnsi"/>
              </w:rPr>
              <w:t xml:space="preserve">homelessness” recognising that it is an experience, rather than a defining characteristic, and that this may include people living in precarious housing. While we use the term prisoner, we also use the prison population in recognition that being a prisoner is a temporary status rather than a permanent descriptor. </w:t>
            </w:r>
          </w:p>
        </w:tc>
      </w:tr>
    </w:tbl>
    <w:p w14:paraId="464D7B92" w14:textId="02277E01" w:rsidR="004C4DC3" w:rsidRPr="007B6AA2" w:rsidRDefault="00977416" w:rsidP="00182C44">
      <w:pPr>
        <w:pStyle w:val="Heading2"/>
      </w:pPr>
      <w:bookmarkStart w:id="20" w:name="_Toc237790097"/>
      <w:r>
        <w:t>1.</w:t>
      </w:r>
      <w:r w:rsidR="00BD3B88">
        <w:t>3</w:t>
      </w:r>
      <w:r>
        <w:t xml:space="preserve"> </w:t>
      </w:r>
      <w:r w:rsidR="002E7FE7">
        <w:t>R</w:t>
      </w:r>
      <w:r w:rsidR="004C4DC3" w:rsidRPr="007B6AA2">
        <w:t xml:space="preserve">esearch </w:t>
      </w:r>
      <w:r w:rsidR="002E7FE7">
        <w:t>approach</w:t>
      </w:r>
      <w:bookmarkEnd w:id="20"/>
      <w:r w:rsidR="004C4DC3" w:rsidRPr="007B6AA2">
        <w:t xml:space="preserve"> </w:t>
      </w:r>
    </w:p>
    <w:p w14:paraId="6558CEFF" w14:textId="780625FA" w:rsidR="002E7FE7" w:rsidRPr="00393B2F" w:rsidRDefault="004C4DC3" w:rsidP="002E7FE7">
      <w:pPr>
        <w:jc w:val="both"/>
        <w:rPr>
          <w:szCs w:val="24"/>
        </w:rPr>
      </w:pPr>
      <w:r w:rsidRPr="00C83371">
        <w:rPr>
          <w:rFonts w:cstheme="minorHAnsi"/>
          <w:bCs/>
          <w:szCs w:val="24"/>
        </w:rPr>
        <w:t>A statement on the methodolog</w:t>
      </w:r>
      <w:r w:rsidR="007B6AA2">
        <w:rPr>
          <w:rFonts w:cstheme="minorHAnsi"/>
          <w:bCs/>
          <w:szCs w:val="24"/>
        </w:rPr>
        <w:t>ies</w:t>
      </w:r>
      <w:r w:rsidRPr="00C83371">
        <w:rPr>
          <w:rFonts w:cstheme="minorHAnsi"/>
          <w:bCs/>
          <w:szCs w:val="24"/>
        </w:rPr>
        <w:t xml:space="preserve"> used </w:t>
      </w:r>
      <w:r w:rsidR="007B6AA2">
        <w:rPr>
          <w:rFonts w:cstheme="minorHAnsi"/>
          <w:bCs/>
          <w:szCs w:val="24"/>
        </w:rPr>
        <w:t xml:space="preserve">to access and interpret literature and data </w:t>
      </w:r>
      <w:r w:rsidRPr="00C83371">
        <w:rPr>
          <w:rFonts w:cstheme="minorHAnsi"/>
          <w:bCs/>
          <w:szCs w:val="24"/>
        </w:rPr>
        <w:t xml:space="preserve">over the course of the research, which is guided by </w:t>
      </w:r>
      <w:r w:rsidRPr="00100B75">
        <w:rPr>
          <w:rFonts w:cstheme="minorHAnsi"/>
          <w:bCs/>
          <w:szCs w:val="24"/>
        </w:rPr>
        <w:t xml:space="preserve">An </w:t>
      </w:r>
      <w:proofErr w:type="spellStart"/>
      <w:r w:rsidRPr="00100B75">
        <w:rPr>
          <w:rFonts w:cstheme="minorHAnsi"/>
          <w:bCs/>
          <w:szCs w:val="24"/>
        </w:rPr>
        <w:t>Coimisiún’s</w:t>
      </w:r>
      <w:proofErr w:type="spellEnd"/>
      <w:r w:rsidRPr="00100B75">
        <w:rPr>
          <w:rFonts w:cstheme="minorHAnsi"/>
          <w:bCs/>
          <w:szCs w:val="24"/>
        </w:rPr>
        <w:t xml:space="preserve"> Research Integrity and Ethics Statement,</w:t>
      </w:r>
      <w:r w:rsidRPr="00C83371">
        <w:rPr>
          <w:rFonts w:cstheme="minorHAnsi"/>
          <w:bCs/>
          <w:i/>
          <w:iCs/>
          <w:szCs w:val="24"/>
        </w:rPr>
        <w:t xml:space="preserve"> </w:t>
      </w:r>
      <w:r w:rsidRPr="00C83371">
        <w:rPr>
          <w:rFonts w:cstheme="minorHAnsi"/>
          <w:bCs/>
          <w:szCs w:val="24"/>
        </w:rPr>
        <w:t>is set out at Appendix 1.</w:t>
      </w:r>
      <w:r w:rsidR="002E3B96">
        <w:rPr>
          <w:rFonts w:cstheme="minorHAnsi"/>
          <w:bCs/>
          <w:szCs w:val="24"/>
        </w:rPr>
        <w:t xml:space="preserve"> Where primary research was undertaken, we </w:t>
      </w:r>
      <w:r w:rsidR="002E3B96" w:rsidRPr="00273472">
        <w:rPr>
          <w:rFonts w:cstheme="minorHAnsi"/>
          <w:bCs/>
          <w:szCs w:val="24"/>
        </w:rPr>
        <w:t xml:space="preserve">set out the method </w:t>
      </w:r>
      <w:r w:rsidR="004A7A84" w:rsidRPr="00273472">
        <w:rPr>
          <w:rFonts w:cstheme="minorHAnsi"/>
          <w:bCs/>
          <w:szCs w:val="24"/>
        </w:rPr>
        <w:t>used</w:t>
      </w:r>
      <w:r w:rsidR="004A7A84">
        <w:rPr>
          <w:rFonts w:cstheme="minorHAnsi"/>
          <w:bCs/>
          <w:szCs w:val="24"/>
        </w:rPr>
        <w:t xml:space="preserve"> </w:t>
      </w:r>
      <w:r w:rsidR="002E3B96">
        <w:rPr>
          <w:rFonts w:cstheme="minorHAnsi"/>
          <w:bCs/>
          <w:szCs w:val="24"/>
        </w:rPr>
        <w:t xml:space="preserve">and link </w:t>
      </w:r>
      <w:r w:rsidR="007034F2">
        <w:rPr>
          <w:rFonts w:cstheme="minorHAnsi"/>
          <w:bCs/>
          <w:szCs w:val="24"/>
        </w:rPr>
        <w:t xml:space="preserve">or provide access </w:t>
      </w:r>
      <w:r w:rsidR="002E3B96">
        <w:rPr>
          <w:rFonts w:cstheme="minorHAnsi"/>
          <w:bCs/>
          <w:szCs w:val="24"/>
        </w:rPr>
        <w:t xml:space="preserve">to the </w:t>
      </w:r>
      <w:r w:rsidR="003F0182">
        <w:rPr>
          <w:rFonts w:cstheme="minorHAnsi"/>
          <w:bCs/>
          <w:szCs w:val="24"/>
        </w:rPr>
        <w:t>W</w:t>
      </w:r>
      <w:r w:rsidR="007034F2">
        <w:rPr>
          <w:rFonts w:cstheme="minorHAnsi"/>
          <w:bCs/>
          <w:szCs w:val="24"/>
        </w:rPr>
        <w:t xml:space="preserve">orking </w:t>
      </w:r>
      <w:r w:rsidR="003F0182">
        <w:rPr>
          <w:rFonts w:cstheme="minorHAnsi"/>
          <w:bCs/>
          <w:szCs w:val="24"/>
        </w:rPr>
        <w:t>P</w:t>
      </w:r>
      <w:r w:rsidR="007034F2">
        <w:rPr>
          <w:rFonts w:cstheme="minorHAnsi"/>
          <w:bCs/>
          <w:szCs w:val="24"/>
        </w:rPr>
        <w:t xml:space="preserve">apers </w:t>
      </w:r>
      <w:r w:rsidR="002E3B96">
        <w:rPr>
          <w:rFonts w:cstheme="minorHAnsi"/>
          <w:bCs/>
          <w:szCs w:val="24"/>
        </w:rPr>
        <w:t xml:space="preserve">in which original data and analysis is presented. </w:t>
      </w:r>
    </w:p>
    <w:p w14:paraId="61EF5CBD" w14:textId="1B0A06FF" w:rsidR="00273472" w:rsidRDefault="00273472" w:rsidP="007C223A">
      <w:pPr>
        <w:jc w:val="both"/>
        <w:rPr>
          <w:rFonts w:cstheme="minorHAnsi"/>
          <w:bCs/>
          <w:szCs w:val="24"/>
        </w:rPr>
      </w:pPr>
    </w:p>
    <w:p w14:paraId="20D544DD" w14:textId="77777777" w:rsidR="00552E49" w:rsidRDefault="00552E49">
      <w:pPr>
        <w:rPr>
          <w:rFonts w:ascii="Arial Nova" w:eastAsiaTheme="majorEastAsia" w:hAnsi="Arial Nova" w:cstheme="majorBidi"/>
          <w:b/>
          <w:bCs/>
          <w:color w:val="4472C4"/>
          <w:sz w:val="28"/>
          <w:szCs w:val="32"/>
        </w:rPr>
      </w:pPr>
      <w:r>
        <w:rPr>
          <w:b/>
          <w:bCs/>
        </w:rPr>
        <w:br w:type="page"/>
      </w:r>
    </w:p>
    <w:p w14:paraId="7333C8F4" w14:textId="7147C92B" w:rsidR="009C1139" w:rsidRPr="00C07B95" w:rsidRDefault="009C1139" w:rsidP="00721694">
      <w:pPr>
        <w:pStyle w:val="Heading1"/>
        <w:rPr>
          <w:highlight w:val="yellow"/>
        </w:rPr>
      </w:pPr>
      <w:bookmarkStart w:id="21" w:name="_2._Explaining_electoral"/>
      <w:bookmarkStart w:id="22" w:name="_Toc237790098"/>
      <w:bookmarkStart w:id="23" w:name="Section2"/>
      <w:bookmarkEnd w:id="21"/>
      <w:r w:rsidRPr="00C07B95">
        <w:lastRenderedPageBreak/>
        <w:t>2.</w:t>
      </w:r>
      <w:r w:rsidR="000A6C16" w:rsidRPr="00C07B95">
        <w:t xml:space="preserve"> </w:t>
      </w:r>
      <w:r w:rsidR="00EF2BEE">
        <w:t xml:space="preserve">Explaining </w:t>
      </w:r>
      <w:r w:rsidR="002F3DDA" w:rsidRPr="00C07B95">
        <w:t>electoral participation</w:t>
      </w:r>
      <w:bookmarkEnd w:id="22"/>
    </w:p>
    <w:p w14:paraId="5DFD2002" w14:textId="77777777" w:rsidR="003B2BB8" w:rsidRPr="007F197A" w:rsidRDefault="003B2BB8" w:rsidP="00182C44">
      <w:pPr>
        <w:pStyle w:val="Heading2"/>
      </w:pPr>
      <w:bookmarkStart w:id="24" w:name="_Toc237790099"/>
      <w:bookmarkEnd w:id="23"/>
      <w:r w:rsidRPr="007F197A">
        <w:t xml:space="preserve">2.1 </w:t>
      </w:r>
      <w:r>
        <w:t>What explains participation and what factors are associated with turnout?</w:t>
      </w:r>
      <w:bookmarkEnd w:id="24"/>
      <w:r>
        <w:t xml:space="preserve"> </w:t>
      </w:r>
    </w:p>
    <w:p w14:paraId="52C1D1E1" w14:textId="0F5CF860" w:rsidR="003B2BB8" w:rsidRDefault="003B2BB8" w:rsidP="003B2BB8">
      <w:pPr>
        <w:jc w:val="both"/>
        <w:rPr>
          <w:rFonts w:cstheme="minorHAnsi"/>
          <w:szCs w:val="24"/>
        </w:rPr>
      </w:pPr>
      <w:r w:rsidRPr="00E77903">
        <w:rPr>
          <w:rFonts w:cstheme="minorHAnsi"/>
          <w:szCs w:val="24"/>
        </w:rPr>
        <w:t>The question of why</w:t>
      </w:r>
      <w:r>
        <w:rPr>
          <w:rFonts w:cstheme="minorHAnsi"/>
          <w:szCs w:val="24"/>
        </w:rPr>
        <w:t xml:space="preserve"> eligible voters vote/do </w:t>
      </w:r>
      <w:r w:rsidRPr="00E77903">
        <w:rPr>
          <w:rFonts w:cstheme="minorHAnsi"/>
          <w:szCs w:val="24"/>
        </w:rPr>
        <w:t>not vote has received “unabated empirical attention”</w:t>
      </w:r>
      <w:r>
        <w:rPr>
          <w:rFonts w:cstheme="minorHAnsi"/>
          <w:szCs w:val="24"/>
        </w:rPr>
        <w:t xml:space="preserve"> in the literature on political behaviour</w:t>
      </w:r>
      <w:r w:rsidR="005C43AD">
        <w:rPr>
          <w:rStyle w:val="EndnoteReference"/>
          <w:rFonts w:cstheme="minorHAnsi"/>
          <w:szCs w:val="24"/>
        </w:rPr>
        <w:endnoteReference w:id="18"/>
      </w:r>
      <w:r>
        <w:rPr>
          <w:rFonts w:cstheme="minorHAnsi"/>
          <w:szCs w:val="24"/>
        </w:rPr>
        <w:t xml:space="preserve"> </w:t>
      </w:r>
      <w:r w:rsidRPr="00342012">
        <w:rPr>
          <w:rFonts w:cstheme="minorHAnsi"/>
          <w:szCs w:val="24"/>
        </w:rPr>
        <w:t>and “few topics in political science have generated a comparable volume of literature.”</w:t>
      </w:r>
      <w:r w:rsidRPr="00342012">
        <w:rPr>
          <w:rStyle w:val="EndnoteReference"/>
          <w:rFonts w:cstheme="minorHAnsi"/>
          <w:szCs w:val="24"/>
        </w:rPr>
        <w:endnoteReference w:id="19"/>
      </w:r>
      <w:r w:rsidRPr="00342012">
        <w:rPr>
          <w:rFonts w:cstheme="minorHAnsi"/>
          <w:szCs w:val="24"/>
        </w:rPr>
        <w:t xml:space="preserve"> </w:t>
      </w:r>
    </w:p>
    <w:p w14:paraId="709D86D1" w14:textId="77777777" w:rsidR="003B2BB8" w:rsidRDefault="003B2BB8" w:rsidP="003B2BB8">
      <w:pPr>
        <w:jc w:val="both"/>
      </w:pPr>
      <w:r>
        <w:rPr>
          <w:rFonts w:cstheme="minorHAnsi"/>
          <w:szCs w:val="24"/>
        </w:rPr>
        <w:t xml:space="preserve">Studies at the individual (usually survey and sometimes using administrative data) and at the aggregate levels (explained in 1.3 above) have identified a range of variables that are consistently found to explain turnout. Table 1, which is drawn from three meta-analyses and a further review of the international literature (see Appendix 1), </w:t>
      </w:r>
      <w:r>
        <w:rPr>
          <w:szCs w:val="24"/>
        </w:rPr>
        <w:t xml:space="preserve">presents the most significant correlates of voting/not voting and categorises them into three broad groups: (1) socio-economic, demographic and spatial variables; (2) socio-cultural, civic and/or social capital including mobilisation; and (3) institutional/administrative variables (see Appendix 1). The </w:t>
      </w:r>
      <w:r>
        <w:rPr>
          <w:rFonts w:cstheme="minorHAnsi"/>
          <w:szCs w:val="24"/>
        </w:rPr>
        <w:t xml:space="preserve">variables capture citizens’ resources, civic skills and social capital, level of political mobilisation as well as psychological factors such as political interest and attitudes such as civic duty, external and internal efficacy, political trust, cynicism and self-efficacy. </w:t>
      </w:r>
      <w:r>
        <w:rPr>
          <w:szCs w:val="24"/>
        </w:rPr>
        <w:t>The association between electoral participation and variables which approximate socio-economic constraints, clear from Table 1, is acknowledged in the literature.</w:t>
      </w:r>
      <w:r>
        <w:rPr>
          <w:rStyle w:val="EndnoteReference"/>
          <w:szCs w:val="24"/>
        </w:rPr>
        <w:endnoteReference w:id="20"/>
      </w:r>
      <w:r>
        <w:t xml:space="preserve"> </w:t>
      </w:r>
    </w:p>
    <w:p w14:paraId="6649F736" w14:textId="43DB9895" w:rsidR="003B2BB8" w:rsidRPr="00D755FE" w:rsidRDefault="003B2BB8" w:rsidP="004C58F1">
      <w:pPr>
        <w:pStyle w:val="TableandGraphHeadings"/>
      </w:pPr>
      <w:r w:rsidRPr="00D755FE">
        <w:t xml:space="preserve">Table </w:t>
      </w:r>
      <w:fldSimple w:instr=" SEQ Table \* ARABIC ">
        <w:r w:rsidR="009906B8">
          <w:rPr>
            <w:noProof/>
          </w:rPr>
          <w:t>1</w:t>
        </w:r>
      </w:fldSimple>
      <w:r w:rsidRPr="00D755FE">
        <w:t>: Variables found to be predictors of voting</w:t>
      </w:r>
      <w:r>
        <w:t xml:space="preserve">  </w:t>
      </w:r>
    </w:p>
    <w:tbl>
      <w:tblPr>
        <w:tblStyle w:val="TableGrid"/>
        <w:tblW w:w="9493" w:type="dxa"/>
        <w:tblLayout w:type="fixed"/>
        <w:tblLook w:val="04A0" w:firstRow="1" w:lastRow="0" w:firstColumn="1" w:lastColumn="0" w:noHBand="0" w:noVBand="1"/>
      </w:tblPr>
      <w:tblGrid>
        <w:gridCol w:w="2972"/>
        <w:gridCol w:w="3981"/>
        <w:gridCol w:w="2540"/>
      </w:tblGrid>
      <w:tr w:rsidR="003B2BB8" w:rsidRPr="00E425E3" w14:paraId="00A793BC" w14:textId="77777777" w:rsidTr="00143D5F">
        <w:tc>
          <w:tcPr>
            <w:tcW w:w="2972" w:type="dxa"/>
          </w:tcPr>
          <w:p w14:paraId="3E9DB30D" w14:textId="77777777" w:rsidR="003B2BB8" w:rsidRPr="00E425E3" w:rsidRDefault="003B2BB8" w:rsidP="00143D5F">
            <w:pPr>
              <w:spacing w:before="120"/>
              <w:rPr>
                <w:szCs w:val="24"/>
              </w:rPr>
            </w:pPr>
            <w:r w:rsidRPr="00E425E3">
              <w:rPr>
                <w:szCs w:val="24"/>
              </w:rPr>
              <w:t xml:space="preserve">Socio-economic, demographic and spatial </w:t>
            </w:r>
          </w:p>
        </w:tc>
        <w:tc>
          <w:tcPr>
            <w:tcW w:w="3981" w:type="dxa"/>
          </w:tcPr>
          <w:p w14:paraId="42EACACC" w14:textId="77777777" w:rsidR="003B2BB8" w:rsidRPr="00E425E3" w:rsidRDefault="003B2BB8" w:rsidP="00143D5F">
            <w:pPr>
              <w:spacing w:before="120"/>
              <w:rPr>
                <w:szCs w:val="24"/>
              </w:rPr>
            </w:pPr>
            <w:r>
              <w:rPr>
                <w:szCs w:val="24"/>
              </w:rPr>
              <w:t>Socialisation - s</w:t>
            </w:r>
            <w:r w:rsidRPr="00E425E3">
              <w:rPr>
                <w:szCs w:val="24"/>
              </w:rPr>
              <w:t>oci</w:t>
            </w:r>
            <w:r>
              <w:rPr>
                <w:szCs w:val="24"/>
              </w:rPr>
              <w:t>al</w:t>
            </w:r>
            <w:r w:rsidRPr="00E425E3">
              <w:rPr>
                <w:szCs w:val="24"/>
              </w:rPr>
              <w:t xml:space="preserve"> capital including mobilisation</w:t>
            </w:r>
            <w:r>
              <w:rPr>
                <w:rStyle w:val="EndnoteReference"/>
                <w:szCs w:val="24"/>
              </w:rPr>
              <w:endnoteReference w:id="21"/>
            </w:r>
            <w:r w:rsidRPr="00E425E3">
              <w:rPr>
                <w:szCs w:val="24"/>
              </w:rPr>
              <w:t xml:space="preserve"> </w:t>
            </w:r>
          </w:p>
        </w:tc>
        <w:tc>
          <w:tcPr>
            <w:tcW w:w="2540" w:type="dxa"/>
          </w:tcPr>
          <w:p w14:paraId="4472BC1E" w14:textId="77777777" w:rsidR="003B2BB8" w:rsidRPr="00E425E3" w:rsidRDefault="003B2BB8" w:rsidP="00143D5F">
            <w:pPr>
              <w:spacing w:before="120"/>
              <w:rPr>
                <w:szCs w:val="24"/>
              </w:rPr>
            </w:pPr>
            <w:r w:rsidRPr="00E425E3">
              <w:rPr>
                <w:szCs w:val="24"/>
              </w:rPr>
              <w:t>Institutional</w:t>
            </w:r>
            <w:r>
              <w:rPr>
                <w:rStyle w:val="EndnoteReference"/>
                <w:szCs w:val="24"/>
              </w:rPr>
              <w:endnoteReference w:id="22"/>
            </w:r>
            <w:r w:rsidRPr="00E425E3">
              <w:rPr>
                <w:szCs w:val="24"/>
              </w:rPr>
              <w:t xml:space="preserve"> </w:t>
            </w:r>
          </w:p>
        </w:tc>
      </w:tr>
      <w:tr w:rsidR="003B2BB8" w14:paraId="569F2EA0" w14:textId="77777777" w:rsidTr="00143D5F">
        <w:trPr>
          <w:trHeight w:val="3355"/>
        </w:trPr>
        <w:tc>
          <w:tcPr>
            <w:tcW w:w="2972" w:type="dxa"/>
          </w:tcPr>
          <w:p w14:paraId="37DB35B1" w14:textId="77777777" w:rsidR="003B2BB8" w:rsidRPr="00C0426D" w:rsidRDefault="003B2BB8" w:rsidP="003B2BB8">
            <w:pPr>
              <w:pStyle w:val="ListParagraph"/>
              <w:numPr>
                <w:ilvl w:val="0"/>
                <w:numId w:val="8"/>
              </w:numPr>
              <w:ind w:left="244" w:hanging="357"/>
              <w:rPr>
                <w:i/>
                <w:iCs/>
                <w:szCs w:val="24"/>
              </w:rPr>
            </w:pPr>
            <w:r w:rsidRPr="00C0426D">
              <w:rPr>
                <w:szCs w:val="24"/>
              </w:rPr>
              <w:t>Age (and age squared)</w:t>
            </w:r>
            <w:r w:rsidRPr="00C0426D">
              <w:rPr>
                <w:rStyle w:val="EndnoteReference"/>
                <w:szCs w:val="24"/>
              </w:rPr>
              <w:endnoteReference w:id="23"/>
            </w:r>
          </w:p>
          <w:p w14:paraId="6FA78916" w14:textId="77777777" w:rsidR="003B2BB8" w:rsidRPr="00C0426D" w:rsidRDefault="003B2BB8" w:rsidP="003B2BB8">
            <w:pPr>
              <w:pStyle w:val="ListParagraph"/>
              <w:numPr>
                <w:ilvl w:val="0"/>
                <w:numId w:val="8"/>
              </w:numPr>
              <w:ind w:left="244" w:hanging="357"/>
              <w:rPr>
                <w:i/>
                <w:iCs/>
                <w:szCs w:val="24"/>
              </w:rPr>
            </w:pPr>
            <w:r w:rsidRPr="00C0426D">
              <w:rPr>
                <w:szCs w:val="24"/>
              </w:rPr>
              <w:t>Higher income level (to some extent)</w:t>
            </w:r>
            <w:r w:rsidRPr="00C0426D">
              <w:rPr>
                <w:rStyle w:val="EndnoteReference"/>
                <w:szCs w:val="24"/>
              </w:rPr>
              <w:endnoteReference w:id="24"/>
            </w:r>
            <w:r w:rsidRPr="00C0426D">
              <w:rPr>
                <w:szCs w:val="24"/>
              </w:rPr>
              <w:t xml:space="preserve"> </w:t>
            </w:r>
          </w:p>
          <w:p w14:paraId="094308BB" w14:textId="77777777" w:rsidR="003B2BB8" w:rsidRPr="00C0426D" w:rsidRDefault="003B2BB8" w:rsidP="003B2BB8">
            <w:pPr>
              <w:pStyle w:val="ListParagraph"/>
              <w:numPr>
                <w:ilvl w:val="0"/>
                <w:numId w:val="8"/>
              </w:numPr>
              <w:ind w:left="244" w:hanging="357"/>
              <w:rPr>
                <w:i/>
                <w:iCs/>
                <w:szCs w:val="24"/>
              </w:rPr>
            </w:pPr>
            <w:r w:rsidRPr="00C0426D">
              <w:rPr>
                <w:szCs w:val="24"/>
              </w:rPr>
              <w:t>Higher education attainment level (and this is related to other variables such as political interest and civic knowledge),</w:t>
            </w:r>
            <w:r w:rsidRPr="00C0426D">
              <w:rPr>
                <w:rStyle w:val="EndnoteReference"/>
                <w:szCs w:val="24"/>
              </w:rPr>
              <w:endnoteReference w:id="25"/>
            </w:r>
            <w:r w:rsidRPr="00C0426D">
              <w:rPr>
                <w:szCs w:val="24"/>
              </w:rPr>
              <w:t xml:space="preserve"> </w:t>
            </w:r>
          </w:p>
          <w:p w14:paraId="6BB2AB99" w14:textId="77777777" w:rsidR="003B2BB8" w:rsidRPr="00C0426D" w:rsidRDefault="003B2BB8" w:rsidP="003B2BB8">
            <w:pPr>
              <w:pStyle w:val="ListParagraph"/>
              <w:numPr>
                <w:ilvl w:val="0"/>
                <w:numId w:val="8"/>
              </w:numPr>
              <w:ind w:left="244" w:hanging="357"/>
              <w:rPr>
                <w:i/>
                <w:iCs/>
                <w:szCs w:val="24"/>
              </w:rPr>
            </w:pPr>
            <w:r w:rsidRPr="00C0426D">
              <w:rPr>
                <w:szCs w:val="24"/>
              </w:rPr>
              <w:t>Residential stability, also referred to as high population stability</w:t>
            </w:r>
            <w:r w:rsidRPr="00C0426D">
              <w:rPr>
                <w:rStyle w:val="EndnoteReference"/>
                <w:szCs w:val="24"/>
              </w:rPr>
              <w:endnoteReference w:id="26"/>
            </w:r>
            <w:r w:rsidRPr="00C0426D">
              <w:rPr>
                <w:szCs w:val="24"/>
              </w:rPr>
              <w:t xml:space="preserve">  </w:t>
            </w:r>
          </w:p>
          <w:p w14:paraId="406DF93A" w14:textId="77777777" w:rsidR="003B2BB8" w:rsidRPr="00C0426D" w:rsidRDefault="003B2BB8" w:rsidP="00143D5F">
            <w:pPr>
              <w:pStyle w:val="ListParagraph"/>
              <w:ind w:left="284"/>
              <w:rPr>
                <w:szCs w:val="24"/>
              </w:rPr>
            </w:pPr>
          </w:p>
        </w:tc>
        <w:tc>
          <w:tcPr>
            <w:tcW w:w="3981" w:type="dxa"/>
          </w:tcPr>
          <w:p w14:paraId="55FF0E98" w14:textId="77777777" w:rsidR="003B2BB8" w:rsidRPr="00C0426D" w:rsidRDefault="003B2BB8" w:rsidP="003B2BB8">
            <w:pPr>
              <w:pStyle w:val="ListParagraph"/>
              <w:numPr>
                <w:ilvl w:val="0"/>
                <w:numId w:val="8"/>
              </w:numPr>
              <w:spacing w:before="120"/>
              <w:ind w:left="470" w:hanging="357"/>
              <w:rPr>
                <w:szCs w:val="24"/>
              </w:rPr>
            </w:pPr>
            <w:r w:rsidRPr="00C0426D">
              <w:rPr>
                <w:szCs w:val="24"/>
              </w:rPr>
              <w:t xml:space="preserve">Civic duty, political interest and political knowledge </w:t>
            </w:r>
            <w:r>
              <w:rPr>
                <w:szCs w:val="24"/>
              </w:rPr>
              <w:t>and civic skills</w:t>
            </w:r>
          </w:p>
          <w:p w14:paraId="34DFC5F8" w14:textId="77777777" w:rsidR="003B2BB8" w:rsidRPr="00C0426D" w:rsidRDefault="003B2BB8" w:rsidP="003B2BB8">
            <w:pPr>
              <w:pStyle w:val="ListParagraph"/>
              <w:numPr>
                <w:ilvl w:val="0"/>
                <w:numId w:val="8"/>
              </w:numPr>
              <w:spacing w:before="120"/>
              <w:ind w:left="470" w:hanging="357"/>
              <w:rPr>
                <w:szCs w:val="24"/>
              </w:rPr>
            </w:pPr>
            <w:r w:rsidRPr="00C0426D">
              <w:rPr>
                <w:szCs w:val="24"/>
              </w:rPr>
              <w:t>Voting habit (family tradition, vote in previous election)</w:t>
            </w:r>
            <w:r w:rsidRPr="00C0426D">
              <w:rPr>
                <w:rStyle w:val="EndnoteReference"/>
                <w:szCs w:val="24"/>
              </w:rPr>
              <w:endnoteReference w:id="27"/>
            </w:r>
            <w:r w:rsidRPr="00C0426D">
              <w:rPr>
                <w:szCs w:val="24"/>
              </w:rPr>
              <w:t xml:space="preserve"> </w:t>
            </w:r>
          </w:p>
          <w:p w14:paraId="07BA9264" w14:textId="77777777" w:rsidR="003B2BB8" w:rsidRPr="00C0426D" w:rsidRDefault="003B2BB8" w:rsidP="003B2BB8">
            <w:pPr>
              <w:pStyle w:val="ListParagraph"/>
              <w:numPr>
                <w:ilvl w:val="0"/>
                <w:numId w:val="8"/>
              </w:numPr>
              <w:ind w:left="470" w:hanging="357"/>
              <w:rPr>
                <w:i/>
                <w:iCs/>
                <w:szCs w:val="24"/>
              </w:rPr>
            </w:pPr>
            <w:r w:rsidRPr="00C0426D">
              <w:rPr>
                <w:szCs w:val="24"/>
              </w:rPr>
              <w:t xml:space="preserve">Reside in a community with high levels of associational life (urban/rural is a proxy for this) </w:t>
            </w:r>
          </w:p>
          <w:p w14:paraId="1B8EAAE5" w14:textId="77777777" w:rsidR="003B2BB8" w:rsidRPr="00C0426D" w:rsidRDefault="003B2BB8" w:rsidP="003B2BB8">
            <w:pPr>
              <w:pStyle w:val="ListParagraph"/>
              <w:numPr>
                <w:ilvl w:val="0"/>
                <w:numId w:val="8"/>
              </w:numPr>
              <w:spacing w:before="120"/>
              <w:ind w:left="470" w:hanging="357"/>
              <w:rPr>
                <w:szCs w:val="24"/>
              </w:rPr>
            </w:pPr>
            <w:r w:rsidRPr="00C0426D">
              <w:rPr>
                <w:szCs w:val="24"/>
              </w:rPr>
              <w:t xml:space="preserve">Mobilisation by party/candidate/campaigner/social network (eleven indicators) </w:t>
            </w:r>
          </w:p>
          <w:p w14:paraId="4B3EDF3E" w14:textId="77777777" w:rsidR="003B2BB8" w:rsidRPr="00C0426D" w:rsidRDefault="003B2BB8" w:rsidP="003B2BB8">
            <w:pPr>
              <w:pStyle w:val="ListParagraph"/>
              <w:numPr>
                <w:ilvl w:val="0"/>
                <w:numId w:val="8"/>
              </w:numPr>
              <w:spacing w:before="120"/>
              <w:ind w:left="470" w:hanging="357"/>
              <w:rPr>
                <w:szCs w:val="24"/>
              </w:rPr>
            </w:pPr>
            <w:r w:rsidRPr="00C0426D">
              <w:rPr>
                <w:szCs w:val="24"/>
              </w:rPr>
              <w:t xml:space="preserve">Media exposure (consumption of media /news media) </w:t>
            </w:r>
          </w:p>
        </w:tc>
        <w:tc>
          <w:tcPr>
            <w:tcW w:w="2540" w:type="dxa"/>
          </w:tcPr>
          <w:p w14:paraId="46073560" w14:textId="77777777" w:rsidR="003B2BB8" w:rsidRPr="00C0426D" w:rsidRDefault="003B2BB8" w:rsidP="003B2BB8">
            <w:pPr>
              <w:pStyle w:val="ListParagraph"/>
              <w:numPr>
                <w:ilvl w:val="0"/>
                <w:numId w:val="8"/>
              </w:numPr>
              <w:spacing w:before="120"/>
              <w:ind w:left="244" w:hanging="357"/>
              <w:rPr>
                <w:szCs w:val="24"/>
              </w:rPr>
            </w:pPr>
            <w:r w:rsidRPr="00C0426D">
              <w:rPr>
                <w:szCs w:val="24"/>
              </w:rPr>
              <w:t>Ease of registration and ease of voting</w:t>
            </w:r>
          </w:p>
          <w:p w14:paraId="1D977447" w14:textId="77777777" w:rsidR="003B2BB8" w:rsidRPr="00C0426D" w:rsidRDefault="003B2BB8" w:rsidP="003B2BB8">
            <w:pPr>
              <w:pStyle w:val="ListParagraph"/>
              <w:numPr>
                <w:ilvl w:val="0"/>
                <w:numId w:val="8"/>
              </w:numPr>
              <w:spacing w:before="120"/>
              <w:ind w:left="244" w:hanging="357"/>
              <w:rPr>
                <w:szCs w:val="24"/>
              </w:rPr>
            </w:pPr>
            <w:r w:rsidRPr="00C0426D">
              <w:rPr>
                <w:szCs w:val="24"/>
              </w:rPr>
              <w:t xml:space="preserve">Concurrent elections </w:t>
            </w:r>
          </w:p>
          <w:p w14:paraId="56547772" w14:textId="77777777" w:rsidR="003B2BB8" w:rsidRPr="00C0426D" w:rsidRDefault="003B2BB8" w:rsidP="003B2BB8">
            <w:pPr>
              <w:pStyle w:val="ListParagraph"/>
              <w:numPr>
                <w:ilvl w:val="0"/>
                <w:numId w:val="8"/>
              </w:numPr>
              <w:spacing w:before="120"/>
              <w:ind w:left="244" w:hanging="357"/>
              <w:rPr>
                <w:szCs w:val="24"/>
              </w:rPr>
            </w:pPr>
            <w:r w:rsidRPr="00C0426D">
              <w:rPr>
                <w:szCs w:val="24"/>
              </w:rPr>
              <w:t>Compulsory voting (whereby not voting is punishable)</w:t>
            </w:r>
            <w:r w:rsidRPr="00C0426D">
              <w:rPr>
                <w:rStyle w:val="EndnoteReference"/>
                <w:szCs w:val="24"/>
              </w:rPr>
              <w:endnoteReference w:id="28"/>
            </w:r>
          </w:p>
          <w:p w14:paraId="01773E57" w14:textId="77777777" w:rsidR="003B2BB8" w:rsidRPr="00C0426D" w:rsidRDefault="003B2BB8" w:rsidP="003B2BB8">
            <w:pPr>
              <w:pStyle w:val="ListParagraph"/>
              <w:numPr>
                <w:ilvl w:val="0"/>
                <w:numId w:val="8"/>
              </w:numPr>
              <w:spacing w:before="120"/>
              <w:ind w:left="244" w:hanging="357"/>
              <w:rPr>
                <w:szCs w:val="24"/>
              </w:rPr>
            </w:pPr>
            <w:r w:rsidRPr="00C0426D">
              <w:rPr>
                <w:szCs w:val="24"/>
              </w:rPr>
              <w:t>Type of electoral system (and perceived level of influence)</w:t>
            </w:r>
          </w:p>
        </w:tc>
      </w:tr>
    </w:tbl>
    <w:p w14:paraId="33CC919C" w14:textId="77777777" w:rsidR="003B2BB8" w:rsidRPr="004C299F" w:rsidRDefault="003B2BB8" w:rsidP="004C58F1">
      <w:pPr>
        <w:pStyle w:val="Sourcetext"/>
      </w:pPr>
      <w:r w:rsidRPr="004C299F">
        <w:t>Sources: adapted from Smets and Van Ham (201</w:t>
      </w:r>
      <w:r>
        <w:t>4</w:t>
      </w:r>
      <w:r w:rsidRPr="004C299F">
        <w:t>) (see Appendix 1)</w:t>
      </w:r>
    </w:p>
    <w:p w14:paraId="49FAD8AD" w14:textId="77777777" w:rsidR="003B2BB8" w:rsidRDefault="003B2BB8" w:rsidP="003B2BB8">
      <w:pPr>
        <w:jc w:val="both"/>
        <w:rPr>
          <w:rFonts w:cstheme="minorHAnsi"/>
          <w:szCs w:val="24"/>
        </w:rPr>
      </w:pPr>
      <w:r>
        <w:rPr>
          <w:rFonts w:cstheme="minorHAnsi"/>
          <w:szCs w:val="24"/>
        </w:rPr>
        <w:t>C</w:t>
      </w:r>
      <w:r w:rsidRPr="00431875">
        <w:rPr>
          <w:rFonts w:cstheme="minorHAnsi"/>
          <w:szCs w:val="24"/>
        </w:rPr>
        <w:t xml:space="preserve">ore theories </w:t>
      </w:r>
      <w:r>
        <w:rPr>
          <w:rFonts w:cstheme="minorHAnsi"/>
          <w:szCs w:val="24"/>
        </w:rPr>
        <w:t xml:space="preserve">seek to explain the decision of an individual to vote/not vote drawing on these correlates. Voting is </w:t>
      </w:r>
      <w:r w:rsidRPr="00E77903">
        <w:rPr>
          <w:rFonts w:cstheme="minorHAnsi"/>
          <w:szCs w:val="24"/>
        </w:rPr>
        <w:t xml:space="preserve">presented as a </w:t>
      </w:r>
      <w:r w:rsidRPr="00832F39">
        <w:rPr>
          <w:rFonts w:cstheme="minorHAnsi"/>
          <w:b/>
          <w:bCs/>
          <w:szCs w:val="24"/>
        </w:rPr>
        <w:t>cost/benefit rational decision</w:t>
      </w:r>
      <w:r w:rsidRPr="00E77903">
        <w:rPr>
          <w:rFonts w:cstheme="minorHAnsi"/>
          <w:szCs w:val="24"/>
        </w:rPr>
        <w:t xml:space="preserve"> by an individual with the benefits including the possibility of influencing the outcome, the sense of civic duty satisfied, </w:t>
      </w:r>
      <w:r>
        <w:rPr>
          <w:rFonts w:cstheme="minorHAnsi"/>
          <w:szCs w:val="24"/>
        </w:rPr>
        <w:t xml:space="preserve">the </w:t>
      </w:r>
      <w:r w:rsidRPr="00E77903">
        <w:rPr>
          <w:rFonts w:cstheme="minorHAnsi"/>
          <w:szCs w:val="24"/>
        </w:rPr>
        <w:t xml:space="preserve">expressive thrills of participation, </w:t>
      </w:r>
      <w:r>
        <w:rPr>
          <w:rFonts w:cstheme="minorHAnsi"/>
          <w:szCs w:val="24"/>
        </w:rPr>
        <w:t xml:space="preserve">or </w:t>
      </w:r>
      <w:r w:rsidRPr="00E77903">
        <w:rPr>
          <w:rFonts w:cstheme="minorHAnsi"/>
          <w:szCs w:val="24"/>
        </w:rPr>
        <w:t>the desire to support democracy</w:t>
      </w:r>
      <w:r>
        <w:rPr>
          <w:rFonts w:cstheme="minorHAnsi"/>
          <w:szCs w:val="24"/>
        </w:rPr>
        <w:t>.</w:t>
      </w:r>
      <w:r>
        <w:rPr>
          <w:rStyle w:val="EndnoteReference"/>
          <w:rFonts w:cstheme="minorHAnsi"/>
          <w:szCs w:val="24"/>
        </w:rPr>
        <w:endnoteReference w:id="29"/>
      </w:r>
      <w:r w:rsidRPr="00E77903">
        <w:rPr>
          <w:rFonts w:cstheme="minorHAnsi"/>
          <w:szCs w:val="24"/>
        </w:rPr>
        <w:t xml:space="preserve"> </w:t>
      </w:r>
      <w:r>
        <w:rPr>
          <w:rFonts w:cstheme="minorHAnsi"/>
          <w:szCs w:val="24"/>
        </w:rPr>
        <w:t xml:space="preserve">An individual who is primarily motivated by influencing the outcome may be deterred if they see little difference between the parties/candidates </w:t>
      </w:r>
      <w:r>
        <w:rPr>
          <w:rFonts w:cstheme="minorHAnsi"/>
          <w:szCs w:val="24"/>
        </w:rPr>
        <w:lastRenderedPageBreak/>
        <w:t xml:space="preserve">or where the outcome seems to be a foregone conclusion (e.g. a non-competitive election). On the other hand, an individual motivated by civic duty or the thrill of participation will not be. </w:t>
      </w:r>
    </w:p>
    <w:p w14:paraId="375737DE" w14:textId="77777777" w:rsidR="003B2BB8" w:rsidRPr="00AA3B5E" w:rsidRDefault="003B2BB8" w:rsidP="003B2BB8">
      <w:pPr>
        <w:jc w:val="both"/>
        <w:rPr>
          <w:rFonts w:cstheme="minorHAnsi"/>
          <w:szCs w:val="24"/>
        </w:rPr>
      </w:pPr>
      <w:r>
        <w:rPr>
          <w:rFonts w:cstheme="minorHAnsi"/>
          <w:szCs w:val="24"/>
        </w:rPr>
        <w:t xml:space="preserve">A variation of this rational decision approach is a </w:t>
      </w:r>
      <w:r>
        <w:rPr>
          <w:rFonts w:cstheme="minorHAnsi"/>
          <w:b/>
          <w:bCs/>
          <w:szCs w:val="24"/>
        </w:rPr>
        <w:t xml:space="preserve">cost-benefit </w:t>
      </w:r>
      <w:r w:rsidRPr="00171F57">
        <w:rPr>
          <w:rFonts w:cstheme="minorHAnsi"/>
          <w:b/>
          <w:bCs/>
          <w:szCs w:val="24"/>
        </w:rPr>
        <w:t>resource model</w:t>
      </w:r>
      <w:r>
        <w:rPr>
          <w:rFonts w:cstheme="minorHAnsi"/>
          <w:szCs w:val="24"/>
        </w:rPr>
        <w:t xml:space="preserve"> which proposes that individuals decide to participate/not participate on the basis of the resources they possess; those </w:t>
      </w:r>
      <w:r w:rsidRPr="00E77903">
        <w:rPr>
          <w:rFonts w:cstheme="minorHAnsi"/>
          <w:szCs w:val="24"/>
        </w:rPr>
        <w:t>with more resource</w:t>
      </w:r>
      <w:r>
        <w:rPr>
          <w:rFonts w:cstheme="minorHAnsi"/>
          <w:szCs w:val="24"/>
        </w:rPr>
        <w:t xml:space="preserve">s - </w:t>
      </w:r>
      <w:r w:rsidRPr="00E77903">
        <w:rPr>
          <w:rFonts w:cstheme="minorHAnsi"/>
          <w:szCs w:val="24"/>
        </w:rPr>
        <w:t xml:space="preserve">measured by </w:t>
      </w:r>
      <w:r>
        <w:rPr>
          <w:rFonts w:cstheme="minorHAnsi"/>
          <w:szCs w:val="24"/>
        </w:rPr>
        <w:t xml:space="preserve">socio-economic factors such as income, </w:t>
      </w:r>
      <w:r w:rsidRPr="00E77903">
        <w:rPr>
          <w:rFonts w:cstheme="minorHAnsi"/>
          <w:szCs w:val="24"/>
        </w:rPr>
        <w:t xml:space="preserve">education level, skills and knowledge </w:t>
      </w:r>
      <w:r>
        <w:rPr>
          <w:rFonts w:cstheme="minorHAnsi"/>
          <w:szCs w:val="24"/>
        </w:rPr>
        <w:t xml:space="preserve">- </w:t>
      </w:r>
      <w:r w:rsidRPr="00E77903">
        <w:rPr>
          <w:rFonts w:cstheme="minorHAnsi"/>
          <w:szCs w:val="24"/>
        </w:rPr>
        <w:t xml:space="preserve">will have </w:t>
      </w:r>
      <w:r>
        <w:rPr>
          <w:rFonts w:cstheme="minorHAnsi"/>
          <w:szCs w:val="24"/>
        </w:rPr>
        <w:t xml:space="preserve">more </w:t>
      </w:r>
      <w:r w:rsidRPr="00E77903">
        <w:rPr>
          <w:rFonts w:cstheme="minorHAnsi"/>
          <w:szCs w:val="24"/>
        </w:rPr>
        <w:t xml:space="preserve">capacity </w:t>
      </w:r>
      <w:r>
        <w:rPr>
          <w:rFonts w:cstheme="minorHAnsi"/>
          <w:szCs w:val="24"/>
        </w:rPr>
        <w:t xml:space="preserve">to access information about politics and the election </w:t>
      </w:r>
      <w:r w:rsidRPr="00E77903">
        <w:rPr>
          <w:rFonts w:cstheme="minorHAnsi"/>
          <w:szCs w:val="24"/>
        </w:rPr>
        <w:t>and are therefore more likely to</w:t>
      </w:r>
      <w:r>
        <w:rPr>
          <w:rFonts w:cstheme="minorHAnsi"/>
          <w:szCs w:val="24"/>
        </w:rPr>
        <w:t xml:space="preserve"> vote</w:t>
      </w:r>
      <w:r w:rsidRPr="00E77903">
        <w:rPr>
          <w:rFonts w:cstheme="minorHAnsi"/>
          <w:szCs w:val="24"/>
        </w:rPr>
        <w:t>.</w:t>
      </w:r>
      <w:r>
        <w:rPr>
          <w:rStyle w:val="EndnoteReference"/>
          <w:rFonts w:cstheme="minorHAnsi"/>
          <w:szCs w:val="24"/>
        </w:rPr>
        <w:endnoteReference w:id="30"/>
      </w:r>
      <w:r w:rsidRPr="00E77903">
        <w:rPr>
          <w:rFonts w:cstheme="minorHAnsi"/>
          <w:szCs w:val="24"/>
        </w:rPr>
        <w:t xml:space="preserve"> </w:t>
      </w:r>
      <w:r>
        <w:rPr>
          <w:rFonts w:cstheme="minorHAnsi"/>
          <w:bCs/>
          <w:szCs w:val="24"/>
        </w:rPr>
        <w:t xml:space="preserve">A variation of the resource model focuses primarily on </w:t>
      </w:r>
      <w:r w:rsidRPr="00E77903">
        <w:rPr>
          <w:rFonts w:cstheme="minorHAnsi"/>
          <w:szCs w:val="24"/>
        </w:rPr>
        <w:t>psychological factors; citizens who are interested in politics and who have ‘internal efficacy’ (meaning who have sufficient knowledge and understand</w:t>
      </w:r>
      <w:r>
        <w:rPr>
          <w:rFonts w:cstheme="minorHAnsi"/>
          <w:szCs w:val="24"/>
        </w:rPr>
        <w:t>ing of the system</w:t>
      </w:r>
      <w:r w:rsidRPr="00E77903">
        <w:rPr>
          <w:rFonts w:cstheme="minorHAnsi"/>
          <w:szCs w:val="24"/>
        </w:rPr>
        <w:t xml:space="preserve"> to vote)</w:t>
      </w:r>
      <w:r>
        <w:rPr>
          <w:rFonts w:cstheme="minorHAnsi"/>
          <w:szCs w:val="24"/>
        </w:rPr>
        <w:t xml:space="preserve"> tend to vote</w:t>
      </w:r>
      <w:r w:rsidRPr="00E77903">
        <w:rPr>
          <w:rFonts w:cstheme="minorHAnsi"/>
          <w:szCs w:val="24"/>
        </w:rPr>
        <w:t>.</w:t>
      </w:r>
      <w:r>
        <w:rPr>
          <w:rFonts w:cstheme="minorHAnsi"/>
          <w:szCs w:val="24"/>
        </w:rPr>
        <w:t xml:space="preserve"> These latter factors could also be interpreted as determined by the “resources” they possess. </w:t>
      </w:r>
    </w:p>
    <w:p w14:paraId="28072361" w14:textId="77777777" w:rsidR="003B2BB8" w:rsidRDefault="003B2BB8" w:rsidP="003B2BB8">
      <w:pPr>
        <w:jc w:val="both"/>
        <w:rPr>
          <w:rFonts w:cstheme="minorHAnsi"/>
          <w:szCs w:val="24"/>
        </w:rPr>
      </w:pPr>
      <w:r>
        <w:rPr>
          <w:rFonts w:cstheme="minorHAnsi"/>
          <w:szCs w:val="24"/>
        </w:rPr>
        <w:t>Continuing with the assumption that voting/not voting is a rational choice made by an individual, o</w:t>
      </w:r>
      <w:r w:rsidRPr="00E77903">
        <w:rPr>
          <w:rFonts w:cstheme="minorHAnsi"/>
          <w:szCs w:val="24"/>
        </w:rPr>
        <w:t xml:space="preserve">ther </w:t>
      </w:r>
      <w:r>
        <w:rPr>
          <w:rFonts w:cstheme="minorHAnsi"/>
          <w:szCs w:val="24"/>
        </w:rPr>
        <w:t xml:space="preserve">models place more focus on the </w:t>
      </w:r>
      <w:r w:rsidRPr="00832F39">
        <w:rPr>
          <w:rFonts w:cstheme="minorHAnsi"/>
          <w:b/>
          <w:bCs/>
          <w:szCs w:val="24"/>
        </w:rPr>
        <w:t>voters’ political context</w:t>
      </w:r>
      <w:r>
        <w:rPr>
          <w:rFonts w:cstheme="minorHAnsi"/>
          <w:b/>
          <w:bCs/>
          <w:szCs w:val="24"/>
        </w:rPr>
        <w:t xml:space="preserve"> </w:t>
      </w:r>
      <w:r>
        <w:rPr>
          <w:rFonts w:cstheme="minorHAnsi"/>
          <w:szCs w:val="24"/>
        </w:rPr>
        <w:t>to explain the decision</w:t>
      </w:r>
      <w:r w:rsidRPr="00832F39">
        <w:rPr>
          <w:rFonts w:cstheme="minorHAnsi"/>
          <w:b/>
          <w:bCs/>
          <w:szCs w:val="24"/>
        </w:rPr>
        <w:t>.</w:t>
      </w:r>
      <w:r>
        <w:rPr>
          <w:rFonts w:cstheme="minorHAnsi"/>
          <w:szCs w:val="24"/>
        </w:rPr>
        <w:t xml:space="preserve"> For example, an </w:t>
      </w:r>
      <w:r w:rsidRPr="005C390D">
        <w:rPr>
          <w:rFonts w:cstheme="minorHAnsi"/>
          <w:b/>
          <w:bCs/>
          <w:szCs w:val="24"/>
        </w:rPr>
        <w:t>institutional approach</w:t>
      </w:r>
      <w:r>
        <w:rPr>
          <w:rFonts w:cstheme="minorHAnsi"/>
          <w:szCs w:val="24"/>
        </w:rPr>
        <w:t xml:space="preserve"> sees the decision as affected by institutions and rules - such as the ease of the registration process, the type of electoral system,</w:t>
      </w:r>
      <w:r>
        <w:rPr>
          <w:rStyle w:val="EndnoteReference"/>
          <w:rFonts w:cstheme="minorHAnsi"/>
          <w:szCs w:val="24"/>
        </w:rPr>
        <w:endnoteReference w:id="31"/>
      </w:r>
      <w:r>
        <w:rPr>
          <w:rFonts w:cstheme="minorHAnsi"/>
          <w:szCs w:val="24"/>
        </w:rPr>
        <w:t xml:space="preserve"> or voting is explained as the </w:t>
      </w:r>
      <w:r w:rsidRPr="005C390D">
        <w:rPr>
          <w:rFonts w:cstheme="minorHAnsi"/>
          <w:b/>
          <w:bCs/>
          <w:szCs w:val="24"/>
        </w:rPr>
        <w:t>outcome of mobilisation.</w:t>
      </w:r>
      <w:r>
        <w:rPr>
          <w:rFonts w:cstheme="minorHAnsi"/>
          <w:szCs w:val="24"/>
        </w:rPr>
        <w:t xml:space="preserve"> For example, an individual is more likely to vote if they (or their family or peers) are connected to, or identify with, a party or a candidate and/or if they are contacted by candidates or campaigners over the course of the campaign, if they live near a candidate. When parties are deeply rooted in social life, turnout will be higher. </w:t>
      </w:r>
    </w:p>
    <w:p w14:paraId="34E51103" w14:textId="77777777" w:rsidR="003B2BB8" w:rsidRDefault="003B2BB8" w:rsidP="003B2BB8">
      <w:pPr>
        <w:jc w:val="both"/>
        <w:rPr>
          <w:rFonts w:cstheme="minorHAnsi"/>
          <w:szCs w:val="24"/>
        </w:rPr>
      </w:pPr>
      <w:r>
        <w:rPr>
          <w:rFonts w:cstheme="minorHAnsi"/>
          <w:szCs w:val="24"/>
        </w:rPr>
        <w:t xml:space="preserve">Another approach sees the decision to vote/not vote as </w:t>
      </w:r>
      <w:r w:rsidRPr="00E77903">
        <w:rPr>
          <w:rFonts w:cstheme="minorHAnsi"/>
          <w:szCs w:val="24"/>
        </w:rPr>
        <w:t xml:space="preserve">primarily </w:t>
      </w:r>
      <w:r>
        <w:rPr>
          <w:rFonts w:cstheme="minorHAnsi"/>
          <w:szCs w:val="24"/>
        </w:rPr>
        <w:t xml:space="preserve">dependent </w:t>
      </w:r>
      <w:r w:rsidRPr="00AA3B5E">
        <w:rPr>
          <w:rFonts w:cstheme="minorHAnsi"/>
          <w:b/>
          <w:bCs/>
          <w:szCs w:val="24"/>
        </w:rPr>
        <w:t>on the social context</w:t>
      </w:r>
      <w:r>
        <w:rPr>
          <w:rFonts w:cstheme="minorHAnsi"/>
          <w:szCs w:val="24"/>
        </w:rPr>
        <w:t xml:space="preserve"> which is itself </w:t>
      </w:r>
      <w:r w:rsidRPr="00E77903">
        <w:rPr>
          <w:rFonts w:cstheme="minorHAnsi"/>
          <w:szCs w:val="24"/>
        </w:rPr>
        <w:t>the outcome of socialisation</w:t>
      </w:r>
      <w:r>
        <w:rPr>
          <w:rFonts w:cstheme="minorHAnsi"/>
          <w:szCs w:val="24"/>
        </w:rPr>
        <w:t xml:space="preserve">, </w:t>
      </w:r>
      <w:r w:rsidRPr="00E77903">
        <w:rPr>
          <w:rFonts w:cstheme="minorHAnsi"/>
          <w:szCs w:val="24"/>
        </w:rPr>
        <w:t>social identi</w:t>
      </w:r>
      <w:r>
        <w:rPr>
          <w:rFonts w:cstheme="minorHAnsi"/>
          <w:szCs w:val="24"/>
        </w:rPr>
        <w:t>t</w:t>
      </w:r>
      <w:r w:rsidRPr="00E77903">
        <w:rPr>
          <w:rFonts w:cstheme="minorHAnsi"/>
          <w:szCs w:val="24"/>
        </w:rPr>
        <w:t>y</w:t>
      </w:r>
      <w:r>
        <w:rPr>
          <w:rFonts w:cstheme="minorHAnsi"/>
          <w:szCs w:val="24"/>
        </w:rPr>
        <w:t xml:space="preserve"> and social ties</w:t>
      </w:r>
      <w:r w:rsidRPr="00E77903">
        <w:rPr>
          <w:rFonts w:cstheme="minorHAnsi"/>
          <w:szCs w:val="24"/>
        </w:rPr>
        <w:t>.</w:t>
      </w:r>
      <w:r>
        <w:rPr>
          <w:rStyle w:val="EndnoteReference"/>
          <w:rFonts w:cstheme="minorHAnsi"/>
          <w:szCs w:val="24"/>
        </w:rPr>
        <w:endnoteReference w:id="32"/>
      </w:r>
      <w:r>
        <w:rPr>
          <w:rFonts w:cstheme="minorHAnsi"/>
          <w:szCs w:val="24"/>
        </w:rPr>
        <w:t xml:space="preserve"> Rolfe argues that, rather than it being an individual rational decision, citizens are likely to vote where they are “embedded in social networks that are more conducive to the spread of voting and similar sorts of relatively-undemanding and somewhat public-</w:t>
      </w:r>
      <w:r w:rsidRPr="00AA3B5E">
        <w:rPr>
          <w:rFonts w:cstheme="minorHAnsi"/>
          <w:szCs w:val="24"/>
        </w:rPr>
        <w:t>cooperative behaviou</w:t>
      </w:r>
      <w:r>
        <w:rPr>
          <w:rFonts w:cstheme="minorHAnsi"/>
          <w:szCs w:val="24"/>
        </w:rPr>
        <w:t>r.” Rolfe presents voting/not voting as conditional on the behaviour of the social network. Franklin, amongst others, demonstrates that living with parents and parental history of voting is central to this social network.</w:t>
      </w:r>
      <w:r w:rsidRPr="00933479">
        <w:rPr>
          <w:rFonts w:cstheme="minorHAnsi"/>
          <w:szCs w:val="24"/>
          <w:vertAlign w:val="superscript"/>
        </w:rPr>
        <w:endnoteReference w:id="33"/>
      </w:r>
      <w:r>
        <w:rPr>
          <w:rFonts w:cstheme="minorHAnsi"/>
          <w:szCs w:val="24"/>
        </w:rPr>
        <w:t xml:space="preserve"> Social connectedness is sometimes measured by membership of a union or other collective organisation, also used to measure certain types of social capital.  </w:t>
      </w:r>
    </w:p>
    <w:p w14:paraId="52CA7296" w14:textId="77777777" w:rsidR="003B2BB8" w:rsidRPr="001B4ECB" w:rsidRDefault="003B2BB8" w:rsidP="003B2BB8">
      <w:pPr>
        <w:jc w:val="both"/>
        <w:rPr>
          <w:rFonts w:cstheme="minorHAnsi"/>
          <w:bCs/>
          <w:szCs w:val="24"/>
        </w:rPr>
      </w:pPr>
      <w:r w:rsidRPr="001B4ECB">
        <w:rPr>
          <w:rFonts w:cstheme="minorHAnsi"/>
          <w:bCs/>
          <w:szCs w:val="24"/>
        </w:rPr>
        <w:t xml:space="preserve">No one model fully explains individuals’ decisions to vote/not vote. What one person perceives as a “cost” and as a “benefit” will differ from individual to individual and it would appear that an individual’s socio-economic, social and political context (set out in </w:t>
      </w:r>
      <w:r w:rsidRPr="000F5206">
        <w:rPr>
          <w:rFonts w:cstheme="minorHAnsi"/>
          <w:bCs/>
          <w:szCs w:val="24"/>
        </w:rPr>
        <w:t>Table 1) affect this perception. This understanding is central to Verba, Schlozman and Brady’s civic voluntarism model which explains how background characteristics translate to differences in political participation. They argue that the unequal distribution of resources (time and money), engagement (interest in politics/belief in the efficacy of political action, leve</w:t>
      </w:r>
      <w:r>
        <w:rPr>
          <w:rFonts w:cstheme="minorHAnsi"/>
          <w:bCs/>
          <w:szCs w:val="24"/>
        </w:rPr>
        <w:t>l</w:t>
      </w:r>
      <w:r w:rsidRPr="000F5206">
        <w:rPr>
          <w:rFonts w:cstheme="minorHAnsi"/>
          <w:bCs/>
          <w:szCs w:val="24"/>
        </w:rPr>
        <w:t xml:space="preserve"> of information held and identification with a political party) and recruitment (meaning being asked by someone to take part e.g. a party/a social network of friends/voluntary organisation/community family) make it easier for some and harder for others to participate in politics (including voting).</w:t>
      </w:r>
      <w:r w:rsidRPr="000F5206">
        <w:rPr>
          <w:rStyle w:val="EndnoteReference"/>
          <w:rFonts w:cstheme="minorHAnsi"/>
          <w:bCs/>
          <w:szCs w:val="24"/>
        </w:rPr>
        <w:endnoteReference w:id="34"/>
      </w:r>
      <w:r w:rsidRPr="001B4ECB">
        <w:rPr>
          <w:rFonts w:cstheme="minorHAnsi"/>
          <w:bCs/>
          <w:szCs w:val="24"/>
        </w:rPr>
        <w:t xml:space="preserve"> </w:t>
      </w:r>
    </w:p>
    <w:p w14:paraId="3B9ABDCF" w14:textId="7DA1601A" w:rsidR="003B2BB8" w:rsidRPr="00CE4CF1" w:rsidRDefault="003B2BB8" w:rsidP="003B2BB8">
      <w:pPr>
        <w:jc w:val="both"/>
        <w:rPr>
          <w:rFonts w:cstheme="minorHAnsi"/>
          <w:bCs/>
          <w:szCs w:val="24"/>
        </w:rPr>
      </w:pPr>
      <w:r w:rsidRPr="001B4ECB">
        <w:rPr>
          <w:rFonts w:cstheme="minorHAnsi"/>
          <w:bCs/>
          <w:szCs w:val="24"/>
        </w:rPr>
        <w:lastRenderedPageBreak/>
        <w:t>Finally, within the context of the above, there is some consensus in the literature that reasons for</w:t>
      </w:r>
      <w:r w:rsidRPr="00E77903">
        <w:rPr>
          <w:rFonts w:cstheme="minorHAnsi"/>
          <w:bCs/>
          <w:szCs w:val="24"/>
        </w:rPr>
        <w:t xml:space="preserve"> voting or not voting </w:t>
      </w:r>
      <w:r>
        <w:rPr>
          <w:rFonts w:cstheme="minorHAnsi"/>
          <w:bCs/>
          <w:szCs w:val="24"/>
        </w:rPr>
        <w:t xml:space="preserve">can be usefully categorised </w:t>
      </w:r>
      <w:r w:rsidRPr="00E77903">
        <w:rPr>
          <w:rFonts w:cstheme="minorHAnsi"/>
          <w:bCs/>
          <w:szCs w:val="24"/>
        </w:rPr>
        <w:t>into circumstantial (unavailable, on holiday, work commitments) and voluntary (my vote does not count/won’t make any difference/not interested in politics).</w:t>
      </w:r>
      <w:r w:rsidRPr="00E77903">
        <w:rPr>
          <w:rStyle w:val="EndnoteReference"/>
          <w:rFonts w:cstheme="minorHAnsi"/>
          <w:bCs/>
          <w:szCs w:val="24"/>
        </w:rPr>
        <w:endnoteReference w:id="35"/>
      </w:r>
      <w:r w:rsidRPr="00E77903">
        <w:rPr>
          <w:rFonts w:cstheme="minorHAnsi"/>
          <w:bCs/>
          <w:szCs w:val="24"/>
        </w:rPr>
        <w:t xml:space="preserve"> </w:t>
      </w:r>
      <w:r>
        <w:rPr>
          <w:rFonts w:cstheme="minorHAnsi"/>
          <w:bCs/>
          <w:szCs w:val="24"/>
        </w:rPr>
        <w:t xml:space="preserve">Somewhere in </w:t>
      </w:r>
      <w:r w:rsidRPr="00E77903">
        <w:rPr>
          <w:rFonts w:cstheme="minorHAnsi"/>
          <w:bCs/>
          <w:szCs w:val="24"/>
        </w:rPr>
        <w:t xml:space="preserve">between </w:t>
      </w:r>
      <w:r>
        <w:rPr>
          <w:rFonts w:cstheme="minorHAnsi"/>
          <w:bCs/>
          <w:szCs w:val="24"/>
        </w:rPr>
        <w:t xml:space="preserve">circumstantial </w:t>
      </w:r>
      <w:r w:rsidRPr="00E77903">
        <w:rPr>
          <w:rFonts w:cstheme="minorHAnsi"/>
          <w:bCs/>
          <w:szCs w:val="24"/>
        </w:rPr>
        <w:t xml:space="preserve">and voluntary abstention </w:t>
      </w:r>
      <w:r>
        <w:rPr>
          <w:rFonts w:cstheme="minorHAnsi"/>
          <w:bCs/>
          <w:szCs w:val="24"/>
        </w:rPr>
        <w:t xml:space="preserve">we propose a sub-category which encompasses individuals with </w:t>
      </w:r>
      <w:r w:rsidRPr="00E77903">
        <w:rPr>
          <w:rFonts w:cstheme="minorHAnsi"/>
          <w:bCs/>
          <w:szCs w:val="24"/>
        </w:rPr>
        <w:t xml:space="preserve">low </w:t>
      </w:r>
      <w:r>
        <w:rPr>
          <w:rFonts w:cstheme="minorHAnsi"/>
          <w:bCs/>
          <w:szCs w:val="24"/>
        </w:rPr>
        <w:t xml:space="preserve">“internal </w:t>
      </w:r>
      <w:r w:rsidRPr="00E77903">
        <w:rPr>
          <w:rFonts w:cstheme="minorHAnsi"/>
          <w:bCs/>
          <w:szCs w:val="24"/>
        </w:rPr>
        <w:t xml:space="preserve">political </w:t>
      </w:r>
      <w:r>
        <w:rPr>
          <w:rFonts w:cstheme="minorHAnsi"/>
          <w:bCs/>
          <w:szCs w:val="24"/>
        </w:rPr>
        <w:t xml:space="preserve">efficacy” and who lack the opportunity or </w:t>
      </w:r>
      <w:r w:rsidRPr="00E77903">
        <w:rPr>
          <w:rFonts w:cstheme="minorHAnsi"/>
          <w:bCs/>
          <w:szCs w:val="24"/>
        </w:rPr>
        <w:t xml:space="preserve">capacity to gain it. </w:t>
      </w:r>
      <w:r>
        <w:rPr>
          <w:rFonts w:cstheme="minorHAnsi"/>
          <w:bCs/>
          <w:szCs w:val="24"/>
        </w:rPr>
        <w:t>Internal political efficacy refers to a belief that one can understand and therefore participate in politics.</w:t>
      </w:r>
      <w:r>
        <w:rPr>
          <w:rStyle w:val="EndnoteReference"/>
          <w:rFonts w:cstheme="minorHAnsi"/>
          <w:bCs/>
          <w:szCs w:val="24"/>
        </w:rPr>
        <w:endnoteReference w:id="36"/>
      </w:r>
      <w:r>
        <w:rPr>
          <w:rFonts w:cstheme="minorHAnsi"/>
          <w:bCs/>
          <w:szCs w:val="24"/>
        </w:rPr>
        <w:t xml:space="preserve"> This </w:t>
      </w:r>
      <w:r w:rsidRPr="00E77903">
        <w:rPr>
          <w:rFonts w:cstheme="minorHAnsi"/>
          <w:bCs/>
          <w:szCs w:val="24"/>
        </w:rPr>
        <w:t>person</w:t>
      </w:r>
      <w:r>
        <w:rPr>
          <w:rFonts w:cstheme="minorHAnsi"/>
          <w:bCs/>
          <w:szCs w:val="24"/>
        </w:rPr>
        <w:t xml:space="preserve"> </w:t>
      </w:r>
      <w:r w:rsidRPr="00E77903">
        <w:rPr>
          <w:rFonts w:cstheme="minorHAnsi"/>
          <w:bCs/>
          <w:szCs w:val="24"/>
        </w:rPr>
        <w:t>may not be apathetic</w:t>
      </w:r>
      <w:r>
        <w:rPr>
          <w:rFonts w:cstheme="minorHAnsi"/>
          <w:bCs/>
          <w:szCs w:val="24"/>
        </w:rPr>
        <w:t xml:space="preserve">, may in fact wish to vote, and/or be interested in political issues. </w:t>
      </w:r>
      <w:r w:rsidRPr="00E77903">
        <w:rPr>
          <w:rFonts w:cstheme="minorHAnsi"/>
          <w:bCs/>
          <w:szCs w:val="24"/>
        </w:rPr>
        <w:t xml:space="preserve">but may not have the “resources” </w:t>
      </w:r>
      <w:r>
        <w:rPr>
          <w:rFonts w:cstheme="minorHAnsi"/>
          <w:bCs/>
          <w:szCs w:val="24"/>
        </w:rPr>
        <w:t xml:space="preserve">or the “social network” </w:t>
      </w:r>
      <w:r w:rsidRPr="00E77903">
        <w:rPr>
          <w:rFonts w:cstheme="minorHAnsi"/>
          <w:bCs/>
          <w:szCs w:val="24"/>
        </w:rPr>
        <w:t xml:space="preserve">to </w:t>
      </w:r>
      <w:r>
        <w:rPr>
          <w:rFonts w:cstheme="minorHAnsi"/>
          <w:bCs/>
          <w:szCs w:val="24"/>
        </w:rPr>
        <w:t>do so</w:t>
      </w:r>
      <w:r w:rsidRPr="00E77903">
        <w:rPr>
          <w:rFonts w:cstheme="minorHAnsi"/>
          <w:bCs/>
          <w:szCs w:val="24"/>
        </w:rPr>
        <w:t>.</w:t>
      </w:r>
      <w:r>
        <w:rPr>
          <w:rStyle w:val="EndnoteReference"/>
          <w:rFonts w:cstheme="minorHAnsi"/>
          <w:bCs/>
          <w:szCs w:val="24"/>
        </w:rPr>
        <w:endnoteReference w:id="37"/>
      </w:r>
      <w:r w:rsidRPr="00F309FC">
        <w:rPr>
          <w:rFonts w:cstheme="minorHAnsi"/>
          <w:bCs/>
          <w:szCs w:val="24"/>
        </w:rPr>
        <w:t xml:space="preserve"> </w:t>
      </w:r>
      <w:r>
        <w:rPr>
          <w:rFonts w:cstheme="minorHAnsi"/>
          <w:bCs/>
          <w:szCs w:val="24"/>
        </w:rPr>
        <w:t>While this is frequently categorised as a circumstantial’ abstention, we see it as fundamentally different to the temporary nature of other circumstantial factors and thereby to warrant a separate category (low internal political efficacy) (Table 2).</w:t>
      </w:r>
    </w:p>
    <w:p w14:paraId="3A707575" w14:textId="1AC6A87D" w:rsidR="003B2BB8" w:rsidRPr="007034F2" w:rsidRDefault="003B2BB8" w:rsidP="004C58F1">
      <w:pPr>
        <w:pStyle w:val="TableandGraphHeadings"/>
        <w:rPr>
          <w:rFonts w:cstheme="minorHAnsi"/>
          <w:bCs/>
        </w:rPr>
      </w:pPr>
      <w:r w:rsidRPr="007034F2">
        <w:t xml:space="preserve">Table </w:t>
      </w:r>
      <w:fldSimple w:instr=" SEQ Table \* ARABIC ">
        <w:r w:rsidR="009906B8">
          <w:rPr>
            <w:noProof/>
          </w:rPr>
          <w:t>2</w:t>
        </w:r>
      </w:fldSimple>
      <w:r w:rsidRPr="007034F2">
        <w:t xml:space="preserve">: Reason for voting/not voting </w:t>
      </w:r>
    </w:p>
    <w:tbl>
      <w:tblPr>
        <w:tblStyle w:val="TableGrid"/>
        <w:tblpPr w:leftFromText="180" w:rightFromText="180" w:vertAnchor="text" w:tblpY="1"/>
        <w:tblOverlap w:val="never"/>
        <w:tblW w:w="0" w:type="auto"/>
        <w:tblLook w:val="04A0" w:firstRow="1" w:lastRow="0" w:firstColumn="1" w:lastColumn="0" w:noHBand="0" w:noVBand="1"/>
      </w:tblPr>
      <w:tblGrid>
        <w:gridCol w:w="3256"/>
        <w:gridCol w:w="5670"/>
      </w:tblGrid>
      <w:tr w:rsidR="003B2BB8" w14:paraId="4AF80182" w14:textId="77777777" w:rsidTr="00143D5F">
        <w:tc>
          <w:tcPr>
            <w:tcW w:w="3256" w:type="dxa"/>
          </w:tcPr>
          <w:p w14:paraId="0756D962" w14:textId="77777777" w:rsidR="003B2BB8" w:rsidRPr="00300E9B" w:rsidRDefault="003B2BB8" w:rsidP="00143D5F">
            <w:pPr>
              <w:rPr>
                <w:rFonts w:cstheme="minorHAnsi"/>
                <w:b/>
                <w:szCs w:val="24"/>
              </w:rPr>
            </w:pPr>
            <w:r w:rsidRPr="00300E9B">
              <w:rPr>
                <w:rFonts w:cstheme="minorHAnsi"/>
                <w:b/>
                <w:szCs w:val="24"/>
              </w:rPr>
              <w:t>Reason for not voting (decision)</w:t>
            </w:r>
          </w:p>
        </w:tc>
        <w:tc>
          <w:tcPr>
            <w:tcW w:w="5670" w:type="dxa"/>
          </w:tcPr>
          <w:p w14:paraId="29DE29D8" w14:textId="77777777" w:rsidR="003B2BB8" w:rsidRPr="00300E9B" w:rsidRDefault="003B2BB8" w:rsidP="00143D5F">
            <w:pPr>
              <w:rPr>
                <w:rFonts w:cstheme="minorHAnsi"/>
                <w:b/>
                <w:szCs w:val="24"/>
              </w:rPr>
            </w:pPr>
            <w:r w:rsidRPr="00933479">
              <w:rPr>
                <w:rFonts w:cstheme="minorHAnsi"/>
                <w:b/>
                <w:szCs w:val="24"/>
              </w:rPr>
              <w:t>Elaboration</w:t>
            </w:r>
            <w:r>
              <w:rPr>
                <w:rFonts w:cstheme="minorHAnsi"/>
                <w:b/>
                <w:szCs w:val="24"/>
              </w:rPr>
              <w:t xml:space="preserve"> </w:t>
            </w:r>
          </w:p>
        </w:tc>
      </w:tr>
      <w:tr w:rsidR="003B2BB8" w14:paraId="38704AEB" w14:textId="77777777" w:rsidTr="00143D5F">
        <w:tc>
          <w:tcPr>
            <w:tcW w:w="3256" w:type="dxa"/>
          </w:tcPr>
          <w:p w14:paraId="275EC15A" w14:textId="77777777" w:rsidR="003B2BB8" w:rsidRPr="00300E9B" w:rsidRDefault="003B2BB8" w:rsidP="00143D5F">
            <w:pPr>
              <w:rPr>
                <w:rFonts w:cstheme="minorHAnsi"/>
                <w:bCs/>
                <w:szCs w:val="24"/>
              </w:rPr>
            </w:pPr>
            <w:r w:rsidRPr="00300E9B">
              <w:rPr>
                <w:rFonts w:cstheme="minorHAnsi"/>
                <w:bCs/>
                <w:szCs w:val="24"/>
              </w:rPr>
              <w:t xml:space="preserve">Circumstantial </w:t>
            </w:r>
          </w:p>
        </w:tc>
        <w:tc>
          <w:tcPr>
            <w:tcW w:w="5670" w:type="dxa"/>
          </w:tcPr>
          <w:p w14:paraId="792C6D76" w14:textId="77777777" w:rsidR="003B2BB8" w:rsidRPr="00300E9B" w:rsidRDefault="003B2BB8" w:rsidP="00143D5F">
            <w:pPr>
              <w:rPr>
                <w:rFonts w:cstheme="minorHAnsi"/>
                <w:bCs/>
                <w:szCs w:val="24"/>
              </w:rPr>
            </w:pPr>
            <w:r>
              <w:rPr>
                <w:rFonts w:cstheme="minorHAnsi"/>
                <w:bCs/>
                <w:szCs w:val="24"/>
              </w:rPr>
              <w:t xml:space="preserve">On holidays/away with work/too busy because of other commitments </w:t>
            </w:r>
          </w:p>
        </w:tc>
      </w:tr>
      <w:tr w:rsidR="003B2BB8" w14:paraId="531D058C" w14:textId="77777777" w:rsidTr="00143D5F">
        <w:tc>
          <w:tcPr>
            <w:tcW w:w="3256" w:type="dxa"/>
          </w:tcPr>
          <w:p w14:paraId="46F6E75F" w14:textId="77777777" w:rsidR="003B2BB8" w:rsidRPr="00300E9B" w:rsidRDefault="003B2BB8" w:rsidP="00143D5F">
            <w:pPr>
              <w:rPr>
                <w:rFonts w:cstheme="minorHAnsi"/>
                <w:bCs/>
                <w:szCs w:val="24"/>
              </w:rPr>
            </w:pPr>
            <w:r w:rsidRPr="00300E9B">
              <w:rPr>
                <w:rFonts w:cstheme="minorHAnsi"/>
                <w:bCs/>
                <w:szCs w:val="24"/>
              </w:rPr>
              <w:t xml:space="preserve">Voluntary abstention  </w:t>
            </w:r>
          </w:p>
        </w:tc>
        <w:tc>
          <w:tcPr>
            <w:tcW w:w="5670" w:type="dxa"/>
          </w:tcPr>
          <w:p w14:paraId="091704BA" w14:textId="77777777" w:rsidR="003B2BB8" w:rsidRPr="00300E9B" w:rsidRDefault="003B2BB8" w:rsidP="00143D5F">
            <w:pPr>
              <w:rPr>
                <w:rFonts w:cstheme="minorHAnsi"/>
                <w:bCs/>
                <w:szCs w:val="24"/>
              </w:rPr>
            </w:pPr>
            <w:r>
              <w:rPr>
                <w:rFonts w:cstheme="minorHAnsi"/>
                <w:bCs/>
                <w:szCs w:val="24"/>
              </w:rPr>
              <w:t xml:space="preserve">My vote does not count/elections are pointless/no politician represents me  </w:t>
            </w:r>
          </w:p>
        </w:tc>
      </w:tr>
      <w:tr w:rsidR="003B2BB8" w14:paraId="402D7AC8" w14:textId="77777777" w:rsidTr="00143D5F">
        <w:tc>
          <w:tcPr>
            <w:tcW w:w="3256" w:type="dxa"/>
          </w:tcPr>
          <w:p w14:paraId="1B6AAB9F" w14:textId="77777777" w:rsidR="003B2BB8" w:rsidRPr="00300E9B" w:rsidRDefault="003B2BB8" w:rsidP="00143D5F">
            <w:pPr>
              <w:rPr>
                <w:rFonts w:cstheme="minorHAnsi"/>
                <w:bCs/>
                <w:szCs w:val="24"/>
              </w:rPr>
            </w:pPr>
            <w:r>
              <w:rPr>
                <w:rFonts w:cstheme="minorHAnsi"/>
                <w:bCs/>
                <w:szCs w:val="24"/>
              </w:rPr>
              <w:t xml:space="preserve">Low internal political efficacy </w:t>
            </w:r>
          </w:p>
        </w:tc>
        <w:tc>
          <w:tcPr>
            <w:tcW w:w="5670" w:type="dxa"/>
          </w:tcPr>
          <w:p w14:paraId="6646AB7B" w14:textId="77777777" w:rsidR="003B2BB8" w:rsidRPr="00300E9B" w:rsidRDefault="003B2BB8" w:rsidP="00143D5F">
            <w:pPr>
              <w:rPr>
                <w:rFonts w:cstheme="minorHAnsi"/>
                <w:bCs/>
                <w:szCs w:val="24"/>
              </w:rPr>
            </w:pPr>
            <w:r>
              <w:rPr>
                <w:rFonts w:cstheme="minorHAnsi"/>
                <w:bCs/>
                <w:szCs w:val="24"/>
              </w:rPr>
              <w:t>Voting is not for me/uncertain how I would vote/my friends and family do not vote/I don’t understand the system/how would I register and vote</w:t>
            </w:r>
          </w:p>
        </w:tc>
      </w:tr>
    </w:tbl>
    <w:p w14:paraId="2BCC101E" w14:textId="77777777" w:rsidR="003B2BB8" w:rsidRDefault="003B2BB8" w:rsidP="003B2BB8"/>
    <w:p w14:paraId="4E9310FC" w14:textId="77777777" w:rsidR="003B2BB8" w:rsidRPr="004C299F" w:rsidRDefault="003B2BB8" w:rsidP="00182C44">
      <w:pPr>
        <w:pStyle w:val="Heading2"/>
      </w:pPr>
      <w:bookmarkStart w:id="25" w:name="_2.2_Electoral_participation"/>
      <w:bookmarkStart w:id="26" w:name="_Toc237790100"/>
      <w:bookmarkStart w:id="27" w:name="Twotwo"/>
      <w:bookmarkEnd w:id="25"/>
      <w:r w:rsidRPr="004C299F">
        <w:t>2.2 Electoral participation and inclusion in Ireland</w:t>
      </w:r>
      <w:bookmarkEnd w:id="26"/>
      <w:r w:rsidRPr="004C299F">
        <w:t xml:space="preserve">  </w:t>
      </w:r>
    </w:p>
    <w:bookmarkEnd w:id="27"/>
    <w:p w14:paraId="7AFF7553" w14:textId="77777777" w:rsidR="003B2BB8" w:rsidRDefault="003B2BB8" w:rsidP="003B2BB8">
      <w:pPr>
        <w:jc w:val="both"/>
        <w:rPr>
          <w:rFonts w:cstheme="minorHAnsi"/>
          <w:bCs/>
          <w:szCs w:val="24"/>
        </w:rPr>
      </w:pPr>
      <w:r>
        <w:rPr>
          <w:rFonts w:cstheme="minorHAnsi"/>
          <w:bCs/>
          <w:szCs w:val="24"/>
        </w:rPr>
        <w:t xml:space="preserve">To what extent do these variables explain electoral participation in Ireland?  </w:t>
      </w:r>
    </w:p>
    <w:p w14:paraId="3544F2EE" w14:textId="77777777" w:rsidR="003B2BB8" w:rsidRDefault="003B2BB8" w:rsidP="003B2BB8">
      <w:pPr>
        <w:jc w:val="both"/>
        <w:rPr>
          <w:rFonts w:cstheme="minorHAnsi"/>
          <w:bCs/>
          <w:szCs w:val="24"/>
        </w:rPr>
      </w:pPr>
      <w:r>
        <w:rPr>
          <w:rFonts w:cstheme="minorHAnsi"/>
          <w:bCs/>
          <w:szCs w:val="24"/>
        </w:rPr>
        <w:t xml:space="preserve">An analysis of the literature on electoral participation in Ireland, including primary analysis of recent NEDS data from the 2024 general and 2025 presidential elections, finds that many are associated with electoral participation in Ireland. This analysis is next presented with the correlates of turnout highlighted as they arise. </w:t>
      </w:r>
    </w:p>
    <w:p w14:paraId="31285F04" w14:textId="77777777" w:rsidR="003B2BB8" w:rsidRDefault="003B2BB8" w:rsidP="003B2BB8">
      <w:pPr>
        <w:jc w:val="both"/>
        <w:rPr>
          <w:rFonts w:cstheme="minorHAnsi"/>
          <w:szCs w:val="24"/>
        </w:rPr>
      </w:pPr>
      <w:r>
        <w:rPr>
          <w:rFonts w:cstheme="minorHAnsi"/>
          <w:szCs w:val="24"/>
        </w:rPr>
        <w:t xml:space="preserve">Preliminary analysis of data from NEDS (Box 2), finds that </w:t>
      </w:r>
      <w:r>
        <w:rPr>
          <w:rFonts w:cstheme="minorHAnsi"/>
          <w:b/>
          <w:bCs/>
          <w:szCs w:val="24"/>
        </w:rPr>
        <w:t>a</w:t>
      </w:r>
      <w:r w:rsidRPr="00F7158D">
        <w:rPr>
          <w:rFonts w:cstheme="minorHAnsi"/>
          <w:b/>
          <w:bCs/>
          <w:szCs w:val="24"/>
        </w:rPr>
        <w:t xml:space="preserve">ge </w:t>
      </w:r>
      <w:r>
        <w:rPr>
          <w:rFonts w:cstheme="minorHAnsi"/>
          <w:szCs w:val="24"/>
        </w:rPr>
        <w:t xml:space="preserve">had </w:t>
      </w:r>
      <w:r w:rsidRPr="00E77903">
        <w:rPr>
          <w:rFonts w:cstheme="minorHAnsi"/>
          <w:szCs w:val="24"/>
        </w:rPr>
        <w:t>a linear effect</w:t>
      </w:r>
      <w:r>
        <w:rPr>
          <w:rFonts w:cstheme="minorHAnsi"/>
          <w:szCs w:val="24"/>
        </w:rPr>
        <w:t xml:space="preserve"> whereby </w:t>
      </w:r>
      <w:r w:rsidRPr="00E77903">
        <w:rPr>
          <w:rFonts w:cstheme="minorHAnsi"/>
          <w:szCs w:val="24"/>
        </w:rPr>
        <w:t>in the 2024 electoral events with younger voters least likely to vote</w:t>
      </w:r>
      <w:r>
        <w:rPr>
          <w:rFonts w:cstheme="minorHAnsi"/>
          <w:szCs w:val="24"/>
        </w:rPr>
        <w:t>.</w:t>
      </w:r>
      <w:r w:rsidRPr="000A6C16">
        <w:rPr>
          <w:rStyle w:val="EndnoteReference"/>
          <w:rFonts w:cstheme="minorHAnsi"/>
          <w:szCs w:val="24"/>
        </w:rPr>
        <w:endnoteReference w:id="38"/>
      </w:r>
      <w:r w:rsidRPr="000A6C16">
        <w:rPr>
          <w:rFonts w:cstheme="minorHAnsi"/>
          <w:szCs w:val="24"/>
        </w:rPr>
        <w:t xml:space="preserve"> </w:t>
      </w:r>
      <w:r w:rsidRPr="00E77903">
        <w:rPr>
          <w:rFonts w:cstheme="minorHAnsi"/>
          <w:szCs w:val="24"/>
        </w:rPr>
        <w:t xml:space="preserve"> That age is one of the strongest predictors of voting is consistent with the evidence from previous studies </w:t>
      </w:r>
      <w:r>
        <w:rPr>
          <w:rFonts w:cstheme="minorHAnsi"/>
          <w:szCs w:val="24"/>
        </w:rPr>
        <w:t xml:space="preserve">in Ireland which have found </w:t>
      </w:r>
      <w:r w:rsidRPr="00E77903">
        <w:rPr>
          <w:rFonts w:cstheme="minorHAnsi"/>
          <w:szCs w:val="24"/>
        </w:rPr>
        <w:t>that younger people vote in lower numbers than older age groups.</w:t>
      </w:r>
      <w:r w:rsidRPr="00E77903">
        <w:rPr>
          <w:rFonts w:cstheme="minorHAnsi"/>
          <w:szCs w:val="24"/>
          <w:vertAlign w:val="superscript"/>
        </w:rPr>
        <w:endnoteReference w:id="39"/>
      </w:r>
      <w:r w:rsidRPr="00E77903">
        <w:rPr>
          <w:rFonts w:cstheme="minorHAnsi"/>
          <w:szCs w:val="24"/>
        </w:rPr>
        <w:t xml:space="preserve"> </w:t>
      </w:r>
      <w:r>
        <w:rPr>
          <w:rFonts w:cstheme="minorHAnsi"/>
          <w:szCs w:val="24"/>
        </w:rPr>
        <w:t>This is the case for both studies using survey data and studies using turnout at the aggregate level.</w:t>
      </w:r>
      <w:r>
        <w:rPr>
          <w:rStyle w:val="EndnoteReference"/>
          <w:rFonts w:cstheme="minorHAnsi"/>
          <w:szCs w:val="24"/>
        </w:rPr>
        <w:endnoteReference w:id="40"/>
      </w:r>
      <w:r>
        <w:rPr>
          <w:rFonts w:cstheme="minorHAnsi"/>
          <w:szCs w:val="24"/>
        </w:rPr>
        <w:t xml:space="preserve"> </w:t>
      </w:r>
    </w:p>
    <w:p w14:paraId="74D1EC06" w14:textId="77777777" w:rsidR="003B2BB8" w:rsidRDefault="003B2BB8" w:rsidP="003B2BB8">
      <w:pPr>
        <w:jc w:val="both"/>
        <w:rPr>
          <w:rFonts w:cstheme="minorHAnsi"/>
          <w:szCs w:val="24"/>
        </w:rPr>
      </w:pPr>
      <w:r w:rsidRPr="00E77903">
        <w:rPr>
          <w:rFonts w:cstheme="minorHAnsi"/>
          <w:szCs w:val="24"/>
        </w:rPr>
        <w:t xml:space="preserve">There is some evidence </w:t>
      </w:r>
      <w:r>
        <w:rPr>
          <w:rFonts w:cstheme="minorHAnsi"/>
          <w:szCs w:val="24"/>
        </w:rPr>
        <w:t xml:space="preserve">in the literature </w:t>
      </w:r>
      <w:r w:rsidRPr="00E77903">
        <w:rPr>
          <w:rFonts w:cstheme="minorHAnsi"/>
          <w:szCs w:val="24"/>
        </w:rPr>
        <w:t xml:space="preserve">that turnout among younger people is contextual </w:t>
      </w:r>
      <w:r w:rsidRPr="00E77903">
        <w:rPr>
          <w:rFonts w:cstheme="minorHAnsi"/>
          <w:i/>
          <w:szCs w:val="24"/>
        </w:rPr>
        <w:t>i.e.</w:t>
      </w:r>
      <w:r w:rsidRPr="00E77903">
        <w:rPr>
          <w:rFonts w:cstheme="minorHAnsi"/>
          <w:szCs w:val="24"/>
        </w:rPr>
        <w:t xml:space="preserve"> it can be higher than usual in some referendums (</w:t>
      </w:r>
      <w:r>
        <w:rPr>
          <w:rFonts w:cstheme="minorHAnsi"/>
          <w:szCs w:val="24"/>
        </w:rPr>
        <w:t xml:space="preserve">for example, those on </w:t>
      </w:r>
      <w:r w:rsidRPr="00E77903">
        <w:rPr>
          <w:rFonts w:cstheme="minorHAnsi"/>
          <w:szCs w:val="24"/>
        </w:rPr>
        <w:t>Marriage Equality and Repeal the 8</w:t>
      </w:r>
      <w:r w:rsidRPr="00E77903">
        <w:rPr>
          <w:rFonts w:cstheme="minorHAnsi"/>
          <w:szCs w:val="24"/>
          <w:vertAlign w:val="superscript"/>
        </w:rPr>
        <w:t>th</w:t>
      </w:r>
      <w:r w:rsidRPr="00E77903">
        <w:rPr>
          <w:rFonts w:cstheme="minorHAnsi"/>
          <w:szCs w:val="24"/>
        </w:rPr>
        <w:t>)</w:t>
      </w:r>
      <w:r>
        <w:rPr>
          <w:rFonts w:cstheme="minorHAnsi"/>
          <w:szCs w:val="24"/>
        </w:rPr>
        <w:t xml:space="preserve">, </w:t>
      </w:r>
      <w:r w:rsidRPr="00E77903">
        <w:rPr>
          <w:rFonts w:cstheme="minorHAnsi"/>
          <w:szCs w:val="24"/>
        </w:rPr>
        <w:t>and that younger people participate in issue-orientated organisations at a similar rate to other age groups.</w:t>
      </w:r>
      <w:r w:rsidRPr="00E77903">
        <w:rPr>
          <w:rFonts w:cstheme="minorHAnsi"/>
          <w:szCs w:val="24"/>
          <w:vertAlign w:val="superscript"/>
        </w:rPr>
        <w:endnoteReference w:id="41"/>
      </w:r>
      <w:r w:rsidRPr="00E77903">
        <w:rPr>
          <w:rFonts w:cstheme="minorHAnsi"/>
          <w:b/>
          <w:szCs w:val="24"/>
        </w:rPr>
        <w:t xml:space="preserve"> </w:t>
      </w:r>
      <w:r w:rsidRPr="00E77903">
        <w:rPr>
          <w:rFonts w:cstheme="minorHAnsi"/>
          <w:bCs/>
          <w:szCs w:val="24"/>
        </w:rPr>
        <w:t>Consistent with th</w:t>
      </w:r>
      <w:r>
        <w:rPr>
          <w:rFonts w:cstheme="minorHAnsi"/>
          <w:bCs/>
          <w:szCs w:val="24"/>
        </w:rPr>
        <w:t>ese earlier findings</w:t>
      </w:r>
      <w:r w:rsidRPr="00E77903">
        <w:rPr>
          <w:rFonts w:cstheme="minorHAnsi"/>
          <w:bCs/>
          <w:szCs w:val="24"/>
        </w:rPr>
        <w:t xml:space="preserve">, the </w:t>
      </w:r>
      <w:r w:rsidRPr="00E77903">
        <w:rPr>
          <w:rFonts w:cstheme="minorHAnsi"/>
          <w:szCs w:val="24"/>
        </w:rPr>
        <w:t xml:space="preserve">effect of age </w:t>
      </w:r>
      <w:r>
        <w:rPr>
          <w:rFonts w:cstheme="minorHAnsi"/>
          <w:szCs w:val="24"/>
        </w:rPr>
        <w:t xml:space="preserve">(i.e. that younger people are less likely to vote) </w:t>
      </w:r>
      <w:r w:rsidRPr="00E77903">
        <w:rPr>
          <w:rFonts w:cstheme="minorHAnsi"/>
          <w:szCs w:val="24"/>
        </w:rPr>
        <w:t xml:space="preserve">was strongest in local and European elections in 2024. In fact, </w:t>
      </w:r>
      <w:r>
        <w:rPr>
          <w:rFonts w:cstheme="minorHAnsi"/>
          <w:szCs w:val="24"/>
        </w:rPr>
        <w:t xml:space="preserve">provisional analysis of the NEDS data for 2024 found that </w:t>
      </w:r>
      <w:r w:rsidRPr="00431875">
        <w:rPr>
          <w:rFonts w:cstheme="minorHAnsi"/>
          <w:szCs w:val="24"/>
        </w:rPr>
        <w:t xml:space="preserve">when internal efficacy (confidence in ability to vote and </w:t>
      </w:r>
      <w:r w:rsidRPr="00431875">
        <w:rPr>
          <w:rFonts w:cstheme="minorHAnsi"/>
          <w:szCs w:val="24"/>
        </w:rPr>
        <w:lastRenderedPageBreak/>
        <w:t>understand electoral context) and political knowledge are included, they absorb the effect of age in the general election.</w:t>
      </w:r>
      <w:r w:rsidRPr="00431875">
        <w:rPr>
          <w:rStyle w:val="EndnoteReference"/>
          <w:rFonts w:cstheme="minorHAnsi"/>
          <w:szCs w:val="24"/>
        </w:rPr>
        <w:endnoteReference w:id="42"/>
      </w:r>
      <w:r>
        <w:rPr>
          <w:rFonts w:cstheme="minorHAnsi"/>
          <w:szCs w:val="24"/>
        </w:rPr>
        <w:t xml:space="preserve"> Note that young people and participation is considered in greater detail below (Section 3.4).  </w:t>
      </w:r>
    </w:p>
    <w:tbl>
      <w:tblPr>
        <w:tblStyle w:val="TableGrid"/>
        <w:tblW w:w="0" w:type="auto"/>
        <w:tblLook w:val="04A0" w:firstRow="1" w:lastRow="0" w:firstColumn="1" w:lastColumn="0" w:noHBand="0" w:noVBand="1"/>
      </w:tblPr>
      <w:tblGrid>
        <w:gridCol w:w="8980"/>
      </w:tblGrid>
      <w:tr w:rsidR="003B2BB8" w14:paraId="66AE9728" w14:textId="77777777" w:rsidTr="005E0A1C">
        <w:tc>
          <w:tcPr>
            <w:tcW w:w="9016" w:type="dxa"/>
            <w:tcBorders>
              <w:top w:val="single" w:sz="18" w:space="0" w:color="E8AD00" w:themeColor="accent2"/>
              <w:left w:val="single" w:sz="18" w:space="0" w:color="E8AD00" w:themeColor="accent2"/>
              <w:bottom w:val="single" w:sz="18" w:space="0" w:color="E8AD00" w:themeColor="accent2"/>
              <w:right w:val="single" w:sz="18" w:space="0" w:color="E8AD00" w:themeColor="accent2"/>
            </w:tcBorders>
          </w:tcPr>
          <w:p w14:paraId="34589EA3" w14:textId="77777777" w:rsidR="003B2BB8" w:rsidRPr="002645E8" w:rsidRDefault="003B2BB8" w:rsidP="004C58F1">
            <w:pPr>
              <w:pStyle w:val="BoxHeadings"/>
              <w:framePr w:wrap="around"/>
            </w:pPr>
            <w:r w:rsidRPr="002645E8">
              <w:t>Box 2</w:t>
            </w:r>
            <w:r>
              <w:t xml:space="preserve">: Findings from NEDS 2024  </w:t>
            </w:r>
            <w:r w:rsidRPr="002645E8">
              <w:t xml:space="preserve"> </w:t>
            </w:r>
          </w:p>
          <w:p w14:paraId="46CAA1D1" w14:textId="1CA80980" w:rsidR="003B2BB8" w:rsidRPr="004E31EA" w:rsidRDefault="003B2BB8" w:rsidP="00143D5F">
            <w:pPr>
              <w:spacing w:after="120"/>
              <w:rPr>
                <w:rFonts w:cstheme="minorHAnsi"/>
                <w:szCs w:val="24"/>
              </w:rPr>
            </w:pPr>
            <w:r w:rsidRPr="00E77903">
              <w:rPr>
                <w:rFonts w:cstheme="minorHAnsi"/>
                <w:szCs w:val="24"/>
              </w:rPr>
              <w:t xml:space="preserve">Provisional statistical analysis of pooled data from </w:t>
            </w:r>
            <w:r>
              <w:rPr>
                <w:rFonts w:cstheme="minorHAnsi"/>
                <w:szCs w:val="24"/>
              </w:rPr>
              <w:t xml:space="preserve">An </w:t>
            </w:r>
            <w:proofErr w:type="spellStart"/>
            <w:r>
              <w:rPr>
                <w:rFonts w:cstheme="minorHAnsi"/>
                <w:szCs w:val="24"/>
              </w:rPr>
              <w:t>Coimisiún’s</w:t>
            </w:r>
            <w:proofErr w:type="spellEnd"/>
            <w:r>
              <w:rPr>
                <w:rFonts w:cstheme="minorHAnsi"/>
                <w:szCs w:val="24"/>
              </w:rPr>
              <w:t xml:space="preserve"> NEDS of </w:t>
            </w:r>
            <w:r w:rsidRPr="00E77903">
              <w:rPr>
                <w:rFonts w:cstheme="minorHAnsi"/>
                <w:szCs w:val="24"/>
              </w:rPr>
              <w:t xml:space="preserve">local, European, general elections and two referendums in 2024 </w:t>
            </w:r>
            <w:r>
              <w:rPr>
                <w:rFonts w:cstheme="minorHAnsi"/>
                <w:szCs w:val="24"/>
              </w:rPr>
              <w:t xml:space="preserve">find </w:t>
            </w:r>
            <w:r w:rsidRPr="000B4369">
              <w:rPr>
                <w:rFonts w:cstheme="minorHAnsi"/>
                <w:szCs w:val="24"/>
              </w:rPr>
              <w:t>a</w:t>
            </w:r>
            <w:r w:rsidRPr="000A6C16">
              <w:rPr>
                <w:rFonts w:cstheme="minorHAnsi"/>
                <w:szCs w:val="24"/>
              </w:rPr>
              <w:t>ge, homeownership (socio-economic, demographic factors), urban/rural dweller (spatial) and political interest (social</w:t>
            </w:r>
            <w:r>
              <w:rPr>
                <w:rFonts w:cstheme="minorHAnsi"/>
                <w:szCs w:val="24"/>
              </w:rPr>
              <w:t>isation/social capital</w:t>
            </w:r>
            <w:r w:rsidRPr="000A6C16">
              <w:rPr>
                <w:rFonts w:cstheme="minorHAnsi"/>
                <w:szCs w:val="24"/>
              </w:rPr>
              <w:t xml:space="preserve">) </w:t>
            </w:r>
            <w:r>
              <w:rPr>
                <w:rFonts w:cstheme="minorHAnsi"/>
                <w:szCs w:val="24"/>
              </w:rPr>
              <w:t xml:space="preserve">have </w:t>
            </w:r>
            <w:r w:rsidRPr="000A6C16">
              <w:rPr>
                <w:rFonts w:cstheme="minorHAnsi"/>
                <w:szCs w:val="24"/>
              </w:rPr>
              <w:t>the strongest (statistically significant) impacts on turnout.</w:t>
            </w:r>
            <w:r w:rsidRPr="000A6C16">
              <w:rPr>
                <w:rStyle w:val="EndnoteReference"/>
                <w:rFonts w:cstheme="minorHAnsi"/>
                <w:szCs w:val="24"/>
              </w:rPr>
              <w:endnoteReference w:id="43"/>
            </w:r>
            <w:r w:rsidRPr="000A6C16">
              <w:rPr>
                <w:rFonts w:cstheme="minorHAnsi"/>
                <w:szCs w:val="24"/>
              </w:rPr>
              <w:t xml:space="preserve"> </w:t>
            </w:r>
            <w:r>
              <w:rPr>
                <w:rFonts w:cstheme="minorHAnsi"/>
                <w:szCs w:val="24"/>
              </w:rPr>
              <w:t xml:space="preserve">Figure 1 below shows the average marginal effect (calculated using logistical regression models) of predictors of turnout for the general, European and local elections election pooled. The wide confidence intervals suggest a significant amount of variance for many explanatory factors. </w:t>
            </w:r>
            <w:r w:rsidRPr="006A73BD">
              <w:rPr>
                <w:rFonts w:cstheme="minorHAnsi"/>
                <w:szCs w:val="24"/>
              </w:rPr>
              <w:t xml:space="preserve">As elaborated below, these findings are quite consistent with earlier studies.  </w:t>
            </w:r>
            <w:r w:rsidRPr="003D4280">
              <w:rPr>
                <w:rFonts w:cstheme="minorHAnsi"/>
                <w:szCs w:val="24"/>
              </w:rPr>
              <w:t>Figure A (Appendix)</w:t>
            </w:r>
            <w:r>
              <w:rPr>
                <w:rFonts w:cstheme="minorHAnsi"/>
                <w:szCs w:val="24"/>
              </w:rPr>
              <w:t xml:space="preserve"> adds data from presidential elections</w:t>
            </w:r>
            <w:r w:rsidR="003D4280">
              <w:rPr>
                <w:rFonts w:cstheme="minorHAnsi"/>
                <w:szCs w:val="24"/>
              </w:rPr>
              <w:t xml:space="preserve"> to the analysis</w:t>
            </w:r>
            <w:r>
              <w:rPr>
                <w:rFonts w:cstheme="minorHAnsi"/>
                <w:szCs w:val="24"/>
              </w:rPr>
              <w:t>.</w:t>
            </w:r>
            <w:r w:rsidR="00D70675">
              <w:rPr>
                <w:rStyle w:val="EndnoteReference"/>
                <w:rFonts w:cstheme="minorHAnsi"/>
                <w:szCs w:val="24"/>
              </w:rPr>
              <w:endnoteReference w:id="44"/>
            </w:r>
            <w:r>
              <w:rPr>
                <w:rFonts w:cstheme="minorHAnsi"/>
                <w:szCs w:val="24"/>
              </w:rPr>
              <w:t xml:space="preserve">  </w:t>
            </w:r>
          </w:p>
        </w:tc>
      </w:tr>
    </w:tbl>
    <w:p w14:paraId="1ACB7E10" w14:textId="77777777" w:rsidR="00D41962" w:rsidRDefault="00D41962" w:rsidP="004C58F1">
      <w:pPr>
        <w:pStyle w:val="TableandGraphHeadings"/>
      </w:pPr>
    </w:p>
    <w:p w14:paraId="529C22D2" w14:textId="77777777" w:rsidR="00917D2D" w:rsidRDefault="00917D2D" w:rsidP="004C58F1">
      <w:pPr>
        <w:pStyle w:val="TableandGraphHeadings"/>
      </w:pPr>
    </w:p>
    <w:p w14:paraId="0CFFCB90" w14:textId="77777777" w:rsidR="00917D2D" w:rsidRDefault="00917D2D" w:rsidP="004C58F1">
      <w:pPr>
        <w:pStyle w:val="TableandGraphHeadings"/>
      </w:pPr>
    </w:p>
    <w:p w14:paraId="0F208D98" w14:textId="77777777" w:rsidR="00917D2D" w:rsidRDefault="00917D2D" w:rsidP="004C58F1">
      <w:pPr>
        <w:pStyle w:val="TableandGraphHeadings"/>
      </w:pPr>
    </w:p>
    <w:p w14:paraId="57418029" w14:textId="77777777" w:rsidR="00917D2D" w:rsidRDefault="00917D2D" w:rsidP="004C58F1">
      <w:pPr>
        <w:pStyle w:val="TableandGraphHeadings"/>
      </w:pPr>
    </w:p>
    <w:p w14:paraId="24B015EE" w14:textId="77777777" w:rsidR="00917D2D" w:rsidRDefault="00917D2D" w:rsidP="004C58F1">
      <w:pPr>
        <w:pStyle w:val="TableandGraphHeadings"/>
      </w:pPr>
    </w:p>
    <w:p w14:paraId="269C1D75" w14:textId="77777777" w:rsidR="00917D2D" w:rsidRDefault="00917D2D" w:rsidP="004C58F1">
      <w:pPr>
        <w:pStyle w:val="TableandGraphHeadings"/>
      </w:pPr>
    </w:p>
    <w:p w14:paraId="2C6663BF" w14:textId="77777777" w:rsidR="00917D2D" w:rsidRDefault="00917D2D" w:rsidP="004C58F1">
      <w:pPr>
        <w:pStyle w:val="TableandGraphHeadings"/>
      </w:pPr>
    </w:p>
    <w:p w14:paraId="6F190F73" w14:textId="77777777" w:rsidR="00917D2D" w:rsidRDefault="00917D2D" w:rsidP="004C58F1">
      <w:pPr>
        <w:pStyle w:val="TableandGraphHeadings"/>
      </w:pPr>
    </w:p>
    <w:p w14:paraId="5CBE2FCB" w14:textId="77777777" w:rsidR="00917D2D" w:rsidRDefault="00917D2D" w:rsidP="004C58F1">
      <w:pPr>
        <w:pStyle w:val="TableandGraphHeadings"/>
      </w:pPr>
    </w:p>
    <w:p w14:paraId="323BD75D" w14:textId="77777777" w:rsidR="00917D2D" w:rsidRDefault="00917D2D" w:rsidP="004C58F1">
      <w:pPr>
        <w:pStyle w:val="TableandGraphHeadings"/>
      </w:pPr>
    </w:p>
    <w:p w14:paraId="71B52A9A" w14:textId="77777777" w:rsidR="00917D2D" w:rsidRDefault="00917D2D" w:rsidP="004C58F1">
      <w:pPr>
        <w:pStyle w:val="TableandGraphHeadings"/>
      </w:pPr>
    </w:p>
    <w:p w14:paraId="2CC7FFC3" w14:textId="77777777" w:rsidR="00917D2D" w:rsidRDefault="00917D2D" w:rsidP="004C58F1">
      <w:pPr>
        <w:pStyle w:val="TableandGraphHeadings"/>
      </w:pPr>
    </w:p>
    <w:p w14:paraId="45D66EE1" w14:textId="77777777" w:rsidR="00917D2D" w:rsidRDefault="00917D2D" w:rsidP="004C58F1">
      <w:pPr>
        <w:pStyle w:val="TableandGraphHeadings"/>
      </w:pPr>
    </w:p>
    <w:p w14:paraId="1B6267B9" w14:textId="77777777" w:rsidR="00917D2D" w:rsidRDefault="00917D2D" w:rsidP="004C58F1">
      <w:pPr>
        <w:pStyle w:val="TableandGraphHeadings"/>
      </w:pPr>
    </w:p>
    <w:p w14:paraId="7C6215BF" w14:textId="77777777" w:rsidR="00917D2D" w:rsidRDefault="00917D2D" w:rsidP="004C58F1">
      <w:pPr>
        <w:pStyle w:val="TableandGraphHeadings"/>
      </w:pPr>
    </w:p>
    <w:p w14:paraId="62ADA60E" w14:textId="77777777" w:rsidR="00917D2D" w:rsidRDefault="00917D2D" w:rsidP="004C58F1">
      <w:pPr>
        <w:pStyle w:val="TableandGraphHeadings"/>
      </w:pPr>
    </w:p>
    <w:p w14:paraId="30A327EF" w14:textId="77777777" w:rsidR="00917D2D" w:rsidRDefault="00917D2D" w:rsidP="004C58F1">
      <w:pPr>
        <w:pStyle w:val="TableandGraphHeadings"/>
      </w:pPr>
    </w:p>
    <w:p w14:paraId="6F0C2DEC" w14:textId="77777777" w:rsidR="00917D2D" w:rsidRDefault="00917D2D" w:rsidP="004C58F1">
      <w:pPr>
        <w:pStyle w:val="TableandGraphHeadings"/>
      </w:pPr>
    </w:p>
    <w:p w14:paraId="6944F359" w14:textId="77777777" w:rsidR="00917D2D" w:rsidRDefault="00917D2D" w:rsidP="004C58F1">
      <w:pPr>
        <w:pStyle w:val="TableandGraphHeadings"/>
      </w:pPr>
    </w:p>
    <w:p w14:paraId="6B288E75" w14:textId="6B619CDB" w:rsidR="003B2BB8" w:rsidRDefault="003B2BB8" w:rsidP="004C58F1">
      <w:pPr>
        <w:pStyle w:val="TableandGraphHeadings"/>
      </w:pPr>
      <w:r w:rsidRPr="00D755FE">
        <w:lastRenderedPageBreak/>
        <w:t xml:space="preserve">Figure </w:t>
      </w:r>
      <w:r>
        <w:t>1</w:t>
      </w:r>
      <w:r w:rsidRPr="00D755FE">
        <w:t xml:space="preserve">: Average marginal effect of predictors of turnout </w:t>
      </w:r>
      <w:r>
        <w:t>g</w:t>
      </w:r>
      <w:r w:rsidRPr="00D755FE">
        <w:t>eneral, local</w:t>
      </w:r>
      <w:r>
        <w:t xml:space="preserve">, </w:t>
      </w:r>
      <w:r w:rsidRPr="00D755FE">
        <w:t>European 2024</w:t>
      </w:r>
    </w:p>
    <w:p w14:paraId="7E04E75E" w14:textId="2F3D2DCA" w:rsidR="00823F32" w:rsidRPr="00D755FE" w:rsidRDefault="00823F32" w:rsidP="004C58F1">
      <w:pPr>
        <w:pStyle w:val="TableandGraphHeadings"/>
      </w:pPr>
      <w:r>
        <w:rPr>
          <w:noProof/>
        </w:rPr>
        <w:drawing>
          <wp:anchor distT="0" distB="0" distL="114300" distR="114300" simplePos="0" relativeHeight="251671552" behindDoc="1" locked="0" layoutInCell="1" allowOverlap="1" wp14:anchorId="591275BF" wp14:editId="19B0D4FD">
            <wp:simplePos x="0" y="0"/>
            <wp:positionH relativeFrom="column">
              <wp:posOffset>0</wp:posOffset>
            </wp:positionH>
            <wp:positionV relativeFrom="paragraph">
              <wp:posOffset>0</wp:posOffset>
            </wp:positionV>
            <wp:extent cx="5731510" cy="5214620"/>
            <wp:effectExtent l="0" t="0" r="2540" b="5080"/>
            <wp:wrapTight wrapText="bothSides">
              <wp:wrapPolygon edited="0">
                <wp:start x="0" y="0"/>
                <wp:lineTo x="0" y="21542"/>
                <wp:lineTo x="21538" y="21542"/>
                <wp:lineTo x="21538" y="0"/>
                <wp:lineTo x="0" y="0"/>
              </wp:wrapPolygon>
            </wp:wrapTight>
            <wp:docPr id="442562110" name="Picture 1" descr="A horizontal dot plot displays average marginal effects of various demographic factors on an unspecified outcome, with a red dashed vertical line at zero indicating no effect. Factors such as political interest, age 55+, and home ownership show positive significant effects marked by black dots and confidence intervals, while urban dwelling shows a significant negative eff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562110" name="Picture 1" descr="A horizontal dot plot displays average marginal effects of various demographic factors on an unspecified outcome, with a red dashed vertical line at zero indicating no effect. Factors such as political interest, age 55+, and home ownership show positive significant effects marked by black dots and confidence intervals, while urban dwelling shows a significant negative effect."/>
                    <pic:cNvPicPr/>
                  </pic:nvPicPr>
                  <pic:blipFill>
                    <a:blip r:embed="rId13">
                      <a:extLst>
                        <a:ext uri="{28A0092B-C50C-407E-A947-70E740481C1C}">
                          <a14:useLocalDpi xmlns:a14="http://schemas.microsoft.com/office/drawing/2010/main" val="0"/>
                        </a:ext>
                      </a:extLst>
                    </a:blip>
                    <a:stretch>
                      <a:fillRect/>
                    </a:stretch>
                  </pic:blipFill>
                  <pic:spPr>
                    <a:xfrm>
                      <a:off x="0" y="0"/>
                      <a:ext cx="5731510" cy="5214620"/>
                    </a:xfrm>
                    <a:prstGeom prst="rect">
                      <a:avLst/>
                    </a:prstGeom>
                  </pic:spPr>
                </pic:pic>
              </a:graphicData>
            </a:graphic>
          </wp:anchor>
        </w:drawing>
      </w:r>
    </w:p>
    <w:p w14:paraId="0DEE07C8" w14:textId="400D08D1" w:rsidR="003B2BB8" w:rsidRPr="004E31EA" w:rsidRDefault="003B2BB8" w:rsidP="003B2BB8">
      <w:pPr>
        <w:spacing w:before="240"/>
        <w:rPr>
          <w:rFonts w:cstheme="minorHAnsi"/>
          <w:bCs/>
          <w:i/>
          <w:iCs/>
          <w:szCs w:val="24"/>
        </w:rPr>
      </w:pPr>
      <w:r w:rsidRPr="004C58F1">
        <w:rPr>
          <w:rStyle w:val="SourcetextChar"/>
          <w:sz w:val="22"/>
          <w:szCs w:val="22"/>
        </w:rPr>
        <w:t xml:space="preserve">Source: </w:t>
      </w:r>
      <w:proofErr w:type="spellStart"/>
      <w:r w:rsidRPr="004C58F1">
        <w:rPr>
          <w:rStyle w:val="SourcetextChar"/>
          <w:sz w:val="22"/>
          <w:szCs w:val="22"/>
        </w:rPr>
        <w:t>Saudé</w:t>
      </w:r>
      <w:proofErr w:type="spellEnd"/>
      <w:r w:rsidRPr="004C58F1">
        <w:rPr>
          <w:rStyle w:val="SourcetextChar"/>
          <w:sz w:val="22"/>
          <w:szCs w:val="22"/>
        </w:rPr>
        <w:t xml:space="preserve"> Kevin (2025</w:t>
      </w:r>
      <w:r w:rsidR="00EE09AF" w:rsidRPr="004C58F1">
        <w:rPr>
          <w:rStyle w:val="SourcetextChar"/>
          <w:sz w:val="22"/>
          <w:szCs w:val="22"/>
        </w:rPr>
        <w:t>b</w:t>
      </w:r>
      <w:r w:rsidRPr="004C58F1">
        <w:rPr>
          <w:rStyle w:val="SourcetextChar"/>
          <w:sz w:val="22"/>
          <w:szCs w:val="22"/>
        </w:rPr>
        <w:t xml:space="preserve">) for An </w:t>
      </w:r>
      <w:proofErr w:type="spellStart"/>
      <w:r w:rsidRPr="004C58F1">
        <w:rPr>
          <w:rStyle w:val="SourcetextChar"/>
          <w:sz w:val="22"/>
          <w:szCs w:val="22"/>
        </w:rPr>
        <w:t>Coimisiún’s</w:t>
      </w:r>
      <w:proofErr w:type="spellEnd"/>
      <w:r w:rsidRPr="004C58F1">
        <w:rPr>
          <w:rStyle w:val="SourcetextChar"/>
          <w:sz w:val="22"/>
          <w:szCs w:val="22"/>
        </w:rPr>
        <w:t xml:space="preserve"> Research Unit (see also </w:t>
      </w:r>
      <w:hyperlink w:anchor="_APPENDIX_1_–Statement" w:history="1">
        <w:r w:rsidRPr="003D3077">
          <w:rPr>
            <w:rStyle w:val="Hyperlink"/>
            <w:rFonts w:cstheme="minorHAnsi"/>
            <w:sz w:val="22"/>
          </w:rPr>
          <w:t>Appendix 1</w:t>
        </w:r>
      </w:hyperlink>
      <w:r w:rsidRPr="004C58F1">
        <w:rPr>
          <w:rStyle w:val="SourcetextChar"/>
          <w:sz w:val="22"/>
          <w:szCs w:val="22"/>
        </w:rPr>
        <w:t>).</w:t>
      </w:r>
      <w:r w:rsidRPr="004E31EA">
        <w:rPr>
          <w:rFonts w:cstheme="minorHAnsi"/>
          <w:i/>
          <w:iCs/>
        </w:rPr>
        <w:t xml:space="preserve"> </w:t>
      </w:r>
    </w:p>
    <w:p w14:paraId="7FAD3F12" w14:textId="423B5093" w:rsidR="003B2BB8" w:rsidRDefault="003B2BB8" w:rsidP="003B2BB8">
      <w:pPr>
        <w:spacing w:before="240"/>
        <w:jc w:val="both"/>
        <w:rPr>
          <w:rFonts w:cstheme="minorHAnsi"/>
          <w:szCs w:val="24"/>
        </w:rPr>
      </w:pPr>
      <w:r>
        <w:rPr>
          <w:rFonts w:cstheme="minorHAnsi"/>
          <w:bCs/>
          <w:szCs w:val="24"/>
        </w:rPr>
        <w:t xml:space="preserve">Concerning </w:t>
      </w:r>
      <w:r w:rsidRPr="00211CB1">
        <w:rPr>
          <w:rFonts w:cstheme="minorHAnsi"/>
          <w:b/>
          <w:szCs w:val="24"/>
        </w:rPr>
        <w:t>socio-economic factors,</w:t>
      </w:r>
      <w:r>
        <w:rPr>
          <w:rFonts w:cstheme="minorHAnsi"/>
          <w:bCs/>
          <w:szCs w:val="24"/>
        </w:rPr>
        <w:t xml:space="preserve"> the </w:t>
      </w:r>
      <w:r w:rsidRPr="00E77903">
        <w:rPr>
          <w:rFonts w:cstheme="minorHAnsi"/>
          <w:szCs w:val="24"/>
        </w:rPr>
        <w:t>Irish National Election Study data 2002</w:t>
      </w:r>
      <w:r>
        <w:rPr>
          <w:rFonts w:cstheme="minorHAnsi"/>
          <w:szCs w:val="24"/>
        </w:rPr>
        <w:t xml:space="preserve">, </w:t>
      </w:r>
      <w:r w:rsidRPr="00E77903">
        <w:rPr>
          <w:rFonts w:cstheme="minorHAnsi"/>
          <w:szCs w:val="24"/>
        </w:rPr>
        <w:t xml:space="preserve">2007 and 2011 </w:t>
      </w:r>
      <w:r>
        <w:rPr>
          <w:rFonts w:cstheme="minorHAnsi"/>
          <w:szCs w:val="24"/>
        </w:rPr>
        <w:t xml:space="preserve">showed </w:t>
      </w:r>
      <w:r w:rsidRPr="00E77903">
        <w:rPr>
          <w:rFonts w:cstheme="minorHAnsi"/>
          <w:szCs w:val="24"/>
        </w:rPr>
        <w:t xml:space="preserve">that the propensity to vote increases with </w:t>
      </w:r>
      <w:r w:rsidR="00A51C13">
        <w:rPr>
          <w:rFonts w:cstheme="minorHAnsi"/>
          <w:b/>
          <w:bCs/>
          <w:szCs w:val="24"/>
        </w:rPr>
        <w:t>educational attainment</w:t>
      </w:r>
      <w:r w:rsidRPr="00211CB1">
        <w:rPr>
          <w:rFonts w:cstheme="minorHAnsi"/>
          <w:b/>
          <w:bCs/>
          <w:szCs w:val="24"/>
        </w:rPr>
        <w:t xml:space="preserve"> and income</w:t>
      </w:r>
      <w:r w:rsidR="00A51C13">
        <w:rPr>
          <w:rFonts w:cstheme="minorHAnsi"/>
          <w:b/>
          <w:bCs/>
          <w:szCs w:val="24"/>
        </w:rPr>
        <w:t xml:space="preserve"> level</w:t>
      </w:r>
      <w:r w:rsidRPr="00E77903">
        <w:rPr>
          <w:rFonts w:cstheme="minorHAnsi"/>
          <w:szCs w:val="24"/>
        </w:rPr>
        <w:t>.</w:t>
      </w:r>
      <w:r>
        <w:rPr>
          <w:rStyle w:val="EndnoteReference"/>
          <w:rFonts w:cstheme="minorHAnsi"/>
          <w:szCs w:val="24"/>
        </w:rPr>
        <w:endnoteReference w:id="45"/>
      </w:r>
      <w:r w:rsidRPr="00E77903">
        <w:rPr>
          <w:rFonts w:cstheme="minorHAnsi"/>
          <w:szCs w:val="24"/>
        </w:rPr>
        <w:t xml:space="preserve"> </w:t>
      </w:r>
      <w:r>
        <w:rPr>
          <w:rFonts w:cstheme="minorHAnsi"/>
          <w:szCs w:val="24"/>
        </w:rPr>
        <w:t>This was also found by Redmond et al who drew on data from the 2004 Living in Ireland Survey,</w:t>
      </w:r>
      <w:r>
        <w:rPr>
          <w:rStyle w:val="EndnoteReference"/>
          <w:rFonts w:cstheme="minorHAnsi"/>
          <w:szCs w:val="24"/>
        </w:rPr>
        <w:endnoteReference w:id="46"/>
      </w:r>
      <w:r>
        <w:rPr>
          <w:rFonts w:cstheme="minorHAnsi"/>
          <w:szCs w:val="24"/>
        </w:rPr>
        <w:t xml:space="preserve"> by </w:t>
      </w:r>
      <w:r w:rsidRPr="00E77903">
        <w:rPr>
          <w:rFonts w:cstheme="minorHAnsi"/>
          <w:szCs w:val="24"/>
        </w:rPr>
        <w:t>Lyons and Sinnott</w:t>
      </w:r>
      <w:r>
        <w:rPr>
          <w:rFonts w:cstheme="minorHAnsi"/>
          <w:szCs w:val="24"/>
        </w:rPr>
        <w:t xml:space="preserve">, who </w:t>
      </w:r>
      <w:r w:rsidRPr="00E77903">
        <w:rPr>
          <w:rFonts w:cstheme="minorHAnsi"/>
          <w:szCs w:val="24"/>
        </w:rPr>
        <w:t>combined constituency</w:t>
      </w:r>
      <w:r>
        <w:rPr>
          <w:rFonts w:cstheme="minorHAnsi"/>
          <w:szCs w:val="24"/>
        </w:rPr>
        <w:t xml:space="preserve">-level </w:t>
      </w:r>
      <w:r w:rsidRPr="00E77903">
        <w:rPr>
          <w:rFonts w:cstheme="minorHAnsi"/>
          <w:szCs w:val="24"/>
        </w:rPr>
        <w:t xml:space="preserve">data and a two wave </w:t>
      </w:r>
      <w:r w:rsidRPr="00CA3911">
        <w:rPr>
          <w:rFonts w:cstheme="minorHAnsi"/>
          <w:szCs w:val="24"/>
        </w:rPr>
        <w:t>IMS survey and concluded with a profile of a typical non-voter -  young, single, student,</w:t>
      </w:r>
      <w:r w:rsidRPr="00E77903">
        <w:rPr>
          <w:rFonts w:cstheme="minorHAnsi"/>
          <w:szCs w:val="24"/>
        </w:rPr>
        <w:t xml:space="preserve"> working class, unemployed and living in an area with low level</w:t>
      </w:r>
      <w:r>
        <w:rPr>
          <w:rFonts w:cstheme="minorHAnsi"/>
          <w:szCs w:val="24"/>
        </w:rPr>
        <w:t>s</w:t>
      </w:r>
      <w:r w:rsidRPr="00E77903">
        <w:rPr>
          <w:rFonts w:cstheme="minorHAnsi"/>
          <w:szCs w:val="24"/>
        </w:rPr>
        <w:t xml:space="preserve"> of home ownership</w:t>
      </w:r>
      <w:r>
        <w:rPr>
          <w:rFonts w:cstheme="minorHAnsi"/>
          <w:szCs w:val="24"/>
        </w:rPr>
        <w:t>.</w:t>
      </w:r>
      <w:r>
        <w:rPr>
          <w:rStyle w:val="EndnoteReference"/>
          <w:rFonts w:cstheme="minorHAnsi"/>
          <w:szCs w:val="24"/>
        </w:rPr>
        <w:endnoteReference w:id="47"/>
      </w:r>
      <w:r w:rsidRPr="00E77903">
        <w:rPr>
          <w:rFonts w:cstheme="minorHAnsi"/>
          <w:szCs w:val="24"/>
        </w:rPr>
        <w:t xml:space="preserve"> </w:t>
      </w:r>
    </w:p>
    <w:p w14:paraId="34599751" w14:textId="0EEF0734" w:rsidR="003B2BB8" w:rsidRDefault="003B2BB8" w:rsidP="003B2BB8">
      <w:pPr>
        <w:jc w:val="both"/>
        <w:rPr>
          <w:rFonts w:cstheme="minorHAnsi"/>
          <w:szCs w:val="24"/>
        </w:rPr>
      </w:pPr>
      <w:r>
        <w:rPr>
          <w:rFonts w:cstheme="minorHAnsi"/>
          <w:szCs w:val="24"/>
        </w:rPr>
        <w:t>Studies at the aggregate level have also found s</w:t>
      </w:r>
      <w:r>
        <w:rPr>
          <w:rFonts w:cstheme="minorHAnsi"/>
          <w:bCs/>
          <w:szCs w:val="24"/>
        </w:rPr>
        <w:t xml:space="preserve">trong associations and statistically significant relationships between turnout and </w:t>
      </w:r>
      <w:r w:rsidRPr="00E77903">
        <w:rPr>
          <w:rFonts w:cstheme="minorHAnsi"/>
          <w:bCs/>
          <w:szCs w:val="24"/>
        </w:rPr>
        <w:t>the socio-economic characteristics of areas</w:t>
      </w:r>
      <w:r>
        <w:rPr>
          <w:rStyle w:val="CommentReference"/>
        </w:rPr>
        <w:t xml:space="preserve"> </w:t>
      </w:r>
      <w:r>
        <w:rPr>
          <w:rFonts w:cstheme="minorHAnsi"/>
          <w:szCs w:val="24"/>
        </w:rPr>
        <w:t>su</w:t>
      </w:r>
      <w:r w:rsidRPr="00E77903">
        <w:rPr>
          <w:rFonts w:cstheme="minorHAnsi"/>
          <w:szCs w:val="24"/>
        </w:rPr>
        <w:t>ch as education levels, middle or working-class areas, occupation and deprivation levels.</w:t>
      </w:r>
      <w:r w:rsidRPr="00E77903">
        <w:rPr>
          <w:rFonts w:cstheme="minorHAnsi"/>
          <w:szCs w:val="24"/>
          <w:vertAlign w:val="superscript"/>
        </w:rPr>
        <w:endnoteReference w:id="48"/>
      </w:r>
      <w:r w:rsidRPr="00E77903">
        <w:rPr>
          <w:rFonts w:cstheme="minorHAnsi"/>
          <w:szCs w:val="24"/>
        </w:rPr>
        <w:t xml:space="preserve"> </w:t>
      </w:r>
      <w:r>
        <w:rPr>
          <w:rFonts w:cstheme="minorHAnsi"/>
          <w:szCs w:val="24"/>
        </w:rPr>
        <w:t xml:space="preserve">Using an </w:t>
      </w:r>
      <w:r w:rsidRPr="00211CB1">
        <w:rPr>
          <w:rFonts w:cstheme="minorHAnsi"/>
          <w:b/>
          <w:bCs/>
          <w:szCs w:val="24"/>
        </w:rPr>
        <w:t>employment-</w:t>
      </w:r>
      <w:r>
        <w:rPr>
          <w:rFonts w:cstheme="minorHAnsi"/>
          <w:szCs w:val="24"/>
        </w:rPr>
        <w:t xml:space="preserve">based definition of social class, Durkan’s analysis of 2016 and 2019 turnout data found a significant negative relationship </w:t>
      </w:r>
      <w:r>
        <w:rPr>
          <w:rFonts w:cstheme="minorHAnsi"/>
          <w:szCs w:val="24"/>
        </w:rPr>
        <w:lastRenderedPageBreak/>
        <w:t>between unemployment and turnout. And in urban areas the type of employment was found to matter; turnout was higher in areas where professional-type employment was prevalent and lower where employment was concentrated in “less skilled” categories.  This effect was not found in rural areas, a point which is developed below.</w:t>
      </w:r>
      <w:r>
        <w:rPr>
          <w:rStyle w:val="EndnoteReference"/>
          <w:rFonts w:cstheme="minorHAnsi"/>
          <w:szCs w:val="24"/>
        </w:rPr>
        <w:endnoteReference w:id="49"/>
      </w:r>
      <w:r>
        <w:rPr>
          <w:rFonts w:cstheme="minorHAnsi"/>
          <w:szCs w:val="24"/>
        </w:rPr>
        <w:t xml:space="preserve">  Using TILDA data (Irish Longitudinal Study on Aging), a study by the ESRI found that individuals with more</w:t>
      </w:r>
      <w:r w:rsidRPr="006D1856">
        <w:rPr>
          <w:rFonts w:cstheme="minorHAnsi"/>
          <w:b/>
          <w:bCs/>
          <w:szCs w:val="24"/>
        </w:rPr>
        <w:t xml:space="preserve"> education</w:t>
      </w:r>
      <w:r>
        <w:rPr>
          <w:rFonts w:cstheme="minorHAnsi"/>
          <w:szCs w:val="24"/>
        </w:rPr>
        <w:t xml:space="preserve"> are more likely to vote and that the effects of more education on turning out are larger for individuals whose parents have low levels of education completed and for individuals growing up in a poor family.</w:t>
      </w:r>
      <w:r>
        <w:rPr>
          <w:rStyle w:val="EndnoteReference"/>
          <w:rFonts w:cstheme="minorHAnsi"/>
          <w:szCs w:val="24"/>
        </w:rPr>
        <w:endnoteReference w:id="50"/>
      </w:r>
      <w:r>
        <w:rPr>
          <w:rFonts w:cstheme="minorHAnsi"/>
          <w:szCs w:val="24"/>
        </w:rPr>
        <w:t xml:space="preserve">  Higher educational</w:t>
      </w:r>
      <w:r w:rsidR="00A51C13">
        <w:rPr>
          <w:rFonts w:cstheme="minorHAnsi"/>
          <w:szCs w:val="24"/>
        </w:rPr>
        <w:t xml:space="preserve"> attainment</w:t>
      </w:r>
      <w:r>
        <w:rPr>
          <w:rFonts w:cstheme="minorHAnsi"/>
          <w:szCs w:val="24"/>
        </w:rPr>
        <w:t xml:space="preserve"> was also found to be a predictor of voting in studies drawing on the Irish National Election Study (2002-2011) data and research on younger people in Ireland using the European Social Survey (see section 3.4 of this report). </w:t>
      </w:r>
    </w:p>
    <w:p w14:paraId="6C0EC8FA" w14:textId="43B894B8" w:rsidR="003B2BB8" w:rsidRPr="006D1856" w:rsidRDefault="003B2BB8" w:rsidP="003B2BB8">
      <w:pPr>
        <w:jc w:val="both"/>
        <w:rPr>
          <w:rFonts w:cstheme="minorHAnsi"/>
          <w:szCs w:val="24"/>
        </w:rPr>
      </w:pPr>
      <w:r w:rsidRPr="006117B9">
        <w:rPr>
          <w:rFonts w:cstheme="minorHAnsi"/>
          <w:szCs w:val="24"/>
        </w:rPr>
        <w:t>While education</w:t>
      </w:r>
      <w:r w:rsidR="00A51C13">
        <w:rPr>
          <w:rFonts w:cstheme="minorHAnsi"/>
          <w:szCs w:val="24"/>
        </w:rPr>
        <w:t>al</w:t>
      </w:r>
      <w:r w:rsidRPr="006117B9">
        <w:rPr>
          <w:rFonts w:cstheme="minorHAnsi"/>
          <w:szCs w:val="24"/>
        </w:rPr>
        <w:t xml:space="preserve"> </w:t>
      </w:r>
      <w:r>
        <w:rPr>
          <w:rFonts w:cstheme="minorHAnsi"/>
          <w:szCs w:val="24"/>
        </w:rPr>
        <w:t xml:space="preserve">attainment </w:t>
      </w:r>
      <w:r w:rsidRPr="006117B9">
        <w:rPr>
          <w:rFonts w:cstheme="minorHAnsi"/>
          <w:szCs w:val="24"/>
        </w:rPr>
        <w:t xml:space="preserve">level </w:t>
      </w:r>
      <w:r>
        <w:rPr>
          <w:rFonts w:cstheme="minorHAnsi"/>
          <w:szCs w:val="24"/>
        </w:rPr>
        <w:t xml:space="preserve">does appear to partly explain </w:t>
      </w:r>
      <w:r w:rsidRPr="006117B9">
        <w:rPr>
          <w:rFonts w:cstheme="minorHAnsi"/>
          <w:szCs w:val="24"/>
        </w:rPr>
        <w:t>turnout,</w:t>
      </w:r>
      <w:r>
        <w:rPr>
          <w:rFonts w:cstheme="minorHAnsi"/>
          <w:szCs w:val="24"/>
        </w:rPr>
        <w:t xml:space="preserve"> it does not always</w:t>
      </w:r>
      <w:r w:rsidRPr="006117B9">
        <w:rPr>
          <w:rFonts w:cstheme="minorHAnsi"/>
          <w:szCs w:val="24"/>
        </w:rPr>
        <w:t xml:space="preserve">. </w:t>
      </w:r>
      <w:r>
        <w:rPr>
          <w:rFonts w:cstheme="minorHAnsi"/>
          <w:szCs w:val="24"/>
        </w:rPr>
        <w:t xml:space="preserve">For </w:t>
      </w:r>
      <w:r w:rsidRPr="00984BE1">
        <w:rPr>
          <w:rFonts w:cstheme="minorHAnsi"/>
          <w:szCs w:val="24"/>
        </w:rPr>
        <w:t>example, rurality is frequently associated with lower education levels especially among older people,</w:t>
      </w:r>
      <w:r w:rsidRPr="006117B9">
        <w:rPr>
          <w:rFonts w:cstheme="minorHAnsi"/>
          <w:szCs w:val="24"/>
        </w:rPr>
        <w:t xml:space="preserve"> </w:t>
      </w:r>
      <w:r>
        <w:rPr>
          <w:rFonts w:cstheme="minorHAnsi"/>
          <w:szCs w:val="24"/>
        </w:rPr>
        <w:t xml:space="preserve">yet </w:t>
      </w:r>
      <w:r w:rsidRPr="006117B9">
        <w:rPr>
          <w:rFonts w:cstheme="minorHAnsi"/>
          <w:szCs w:val="24"/>
        </w:rPr>
        <w:t>turnout is frequently higher</w:t>
      </w:r>
      <w:r>
        <w:rPr>
          <w:rFonts w:cstheme="minorHAnsi"/>
          <w:szCs w:val="24"/>
        </w:rPr>
        <w:t xml:space="preserve"> (a point discussed further below)</w:t>
      </w:r>
      <w:r w:rsidRPr="006117B9">
        <w:rPr>
          <w:rFonts w:cstheme="minorHAnsi"/>
          <w:szCs w:val="24"/>
        </w:rPr>
        <w:t>.</w:t>
      </w:r>
      <w:r w:rsidRPr="006117B9">
        <w:rPr>
          <w:rStyle w:val="EndnoteReference"/>
          <w:rFonts w:cstheme="minorHAnsi"/>
          <w:szCs w:val="24"/>
        </w:rPr>
        <w:endnoteReference w:id="51"/>
      </w:r>
      <w:r w:rsidRPr="006117B9">
        <w:rPr>
          <w:rFonts w:cstheme="minorHAnsi"/>
          <w:szCs w:val="24"/>
        </w:rPr>
        <w:t xml:space="preserve"> </w:t>
      </w:r>
      <w:r>
        <w:rPr>
          <w:rFonts w:cstheme="minorHAnsi"/>
          <w:szCs w:val="24"/>
        </w:rPr>
        <w:t xml:space="preserve"> Further, we do not find a statistically significant relationship between education level </w:t>
      </w:r>
      <w:r w:rsidR="00A51C13">
        <w:rPr>
          <w:rFonts w:cstheme="minorHAnsi"/>
          <w:szCs w:val="24"/>
        </w:rPr>
        <w:t xml:space="preserve">attained </w:t>
      </w:r>
      <w:r>
        <w:rPr>
          <w:rFonts w:cstheme="minorHAnsi"/>
          <w:szCs w:val="24"/>
        </w:rPr>
        <w:t>and reported turnout in the pooled NEDS data for 2024 electoral events. And in general, as</w:t>
      </w:r>
      <w:r w:rsidRPr="006117B9">
        <w:rPr>
          <w:rFonts w:cstheme="minorHAnsi"/>
          <w:szCs w:val="24"/>
        </w:rPr>
        <w:t xml:space="preserve"> the number accessing third-level education increases across democratic states there has not been the </w:t>
      </w:r>
      <w:r>
        <w:rPr>
          <w:rFonts w:cstheme="minorHAnsi"/>
          <w:szCs w:val="24"/>
        </w:rPr>
        <w:t xml:space="preserve">corresponding </w:t>
      </w:r>
      <w:r w:rsidRPr="006117B9">
        <w:rPr>
          <w:rFonts w:cstheme="minorHAnsi"/>
          <w:szCs w:val="24"/>
        </w:rPr>
        <w:t>increase in turnout that might be expected</w:t>
      </w:r>
      <w:r>
        <w:rPr>
          <w:rFonts w:cstheme="minorHAnsi"/>
          <w:szCs w:val="24"/>
        </w:rPr>
        <w:t xml:space="preserve"> if education level is a predictor of turnout</w:t>
      </w:r>
      <w:r w:rsidRPr="006117B9">
        <w:rPr>
          <w:rFonts w:cstheme="minorHAnsi"/>
          <w:szCs w:val="24"/>
        </w:rPr>
        <w:t xml:space="preserve">. </w:t>
      </w:r>
      <w:r>
        <w:rPr>
          <w:rFonts w:cstheme="minorHAnsi"/>
          <w:szCs w:val="24"/>
        </w:rPr>
        <w:t xml:space="preserve">Seeking to explain this, </w:t>
      </w:r>
      <w:r w:rsidRPr="006117B9">
        <w:rPr>
          <w:rFonts w:cstheme="minorHAnsi"/>
          <w:szCs w:val="24"/>
        </w:rPr>
        <w:t xml:space="preserve">Rolfe </w:t>
      </w:r>
      <w:r>
        <w:rPr>
          <w:rFonts w:cstheme="minorHAnsi"/>
          <w:szCs w:val="24"/>
        </w:rPr>
        <w:t xml:space="preserve">argues </w:t>
      </w:r>
      <w:r w:rsidRPr="006117B9">
        <w:rPr>
          <w:rFonts w:cstheme="minorHAnsi"/>
          <w:szCs w:val="24"/>
        </w:rPr>
        <w:t xml:space="preserve">that education combines with other less tangible correlates of voting </w:t>
      </w:r>
      <w:r>
        <w:rPr>
          <w:rFonts w:cstheme="minorHAnsi"/>
          <w:szCs w:val="24"/>
        </w:rPr>
        <w:t xml:space="preserve">including </w:t>
      </w:r>
      <w:r w:rsidRPr="006117B9">
        <w:rPr>
          <w:rFonts w:cstheme="minorHAnsi"/>
          <w:szCs w:val="24"/>
        </w:rPr>
        <w:t>the wider social network in which people live. These include family background and voting tradition (</w:t>
      </w:r>
      <w:r>
        <w:rPr>
          <w:rFonts w:cstheme="minorHAnsi"/>
          <w:szCs w:val="24"/>
        </w:rPr>
        <w:t xml:space="preserve">which are influenced by the </w:t>
      </w:r>
      <w:r w:rsidRPr="006117B9">
        <w:rPr>
          <w:rFonts w:cstheme="minorHAnsi"/>
          <w:szCs w:val="24"/>
        </w:rPr>
        <w:t xml:space="preserve">socio-economic background of parents), political knowledge and the extent to </w:t>
      </w:r>
      <w:r w:rsidRPr="00D34368">
        <w:rPr>
          <w:rFonts w:cstheme="minorHAnsi"/>
          <w:szCs w:val="24"/>
        </w:rPr>
        <w:t>which “civic duty” (</w:t>
      </w:r>
      <w:r>
        <w:rPr>
          <w:rFonts w:cstheme="minorHAnsi"/>
          <w:szCs w:val="24"/>
        </w:rPr>
        <w:t xml:space="preserve">the perception </w:t>
      </w:r>
      <w:r w:rsidRPr="00D34368">
        <w:rPr>
          <w:rFonts w:cstheme="minorHAnsi"/>
          <w:szCs w:val="24"/>
        </w:rPr>
        <w:t>that voting is a civic obligation, a signal of commitment to and support of democracy) is a driving factor in decisions to vote/not vote.</w:t>
      </w:r>
      <w:r w:rsidRPr="00D34368">
        <w:rPr>
          <w:rStyle w:val="EndnoteReference"/>
          <w:rFonts w:cstheme="minorHAnsi"/>
          <w:szCs w:val="24"/>
        </w:rPr>
        <w:endnoteReference w:id="52"/>
      </w:r>
      <w:r w:rsidRPr="00D34368">
        <w:rPr>
          <w:rFonts w:cstheme="minorHAnsi"/>
          <w:szCs w:val="24"/>
        </w:rPr>
        <w:t xml:space="preserve"> These variables are broadly termed as </w:t>
      </w:r>
      <w:r w:rsidR="0075752B">
        <w:rPr>
          <w:rFonts w:cstheme="minorHAnsi"/>
          <w:szCs w:val="24"/>
        </w:rPr>
        <w:t xml:space="preserve">civic skills and </w:t>
      </w:r>
      <w:r w:rsidRPr="00D34368">
        <w:rPr>
          <w:rFonts w:cstheme="minorHAnsi"/>
          <w:szCs w:val="24"/>
        </w:rPr>
        <w:t>social capital.</w:t>
      </w:r>
      <w:r>
        <w:rPr>
          <w:rFonts w:cstheme="minorHAnsi"/>
          <w:szCs w:val="24"/>
        </w:rPr>
        <w:t xml:space="preserve"> </w:t>
      </w:r>
    </w:p>
    <w:p w14:paraId="0E4114C3" w14:textId="42B41C85" w:rsidR="003B2BB8" w:rsidRPr="00221063" w:rsidRDefault="003B2BB8" w:rsidP="003B2BB8">
      <w:pPr>
        <w:jc w:val="both"/>
        <w:rPr>
          <w:rFonts w:cstheme="minorHAnsi"/>
          <w:bCs/>
          <w:szCs w:val="24"/>
        </w:rPr>
      </w:pPr>
      <w:r w:rsidRPr="003A4DE9">
        <w:rPr>
          <w:rFonts w:cstheme="minorHAnsi"/>
          <w:b/>
          <w:bCs/>
          <w:szCs w:val="24"/>
        </w:rPr>
        <w:t>Homeownership</w:t>
      </w:r>
      <w:r>
        <w:rPr>
          <w:rFonts w:cstheme="minorHAnsi"/>
          <w:szCs w:val="24"/>
        </w:rPr>
        <w:t xml:space="preserve"> is one of the strongest predictors of turnout according to an analysis of the NEDS data (general, local and European elections 2024). </w:t>
      </w:r>
      <w:r>
        <w:rPr>
          <w:rFonts w:cstheme="minorHAnsi"/>
          <w:bCs/>
          <w:szCs w:val="24"/>
        </w:rPr>
        <w:t xml:space="preserve">This is consistent with some earlier </w:t>
      </w:r>
      <w:r>
        <w:rPr>
          <w:rFonts w:cstheme="minorHAnsi"/>
          <w:szCs w:val="24"/>
        </w:rPr>
        <w:t xml:space="preserve">studies – for example by Kavanagh, by Lyons and Sinnott, by the </w:t>
      </w:r>
      <w:r w:rsidRPr="009F1746">
        <w:rPr>
          <w:rFonts w:cstheme="minorHAnsi"/>
          <w:szCs w:val="24"/>
        </w:rPr>
        <w:t>ESRI and</w:t>
      </w:r>
      <w:r>
        <w:rPr>
          <w:rFonts w:cstheme="minorHAnsi"/>
          <w:szCs w:val="24"/>
        </w:rPr>
        <w:t xml:space="preserve"> by Durkan. In fact, K</w:t>
      </w:r>
      <w:r w:rsidRPr="00E77903">
        <w:rPr>
          <w:szCs w:val="24"/>
        </w:rPr>
        <w:t xml:space="preserve">avanagh et al </w:t>
      </w:r>
      <w:r>
        <w:rPr>
          <w:szCs w:val="24"/>
        </w:rPr>
        <w:t xml:space="preserve">suggest that residential stability – which is associated with homeownership - it is a more significant predictor of voting in Ireland than social </w:t>
      </w:r>
      <w:r w:rsidRPr="00E77903">
        <w:rPr>
          <w:szCs w:val="24"/>
        </w:rPr>
        <w:t>class</w:t>
      </w:r>
      <w:r>
        <w:rPr>
          <w:szCs w:val="24"/>
        </w:rPr>
        <w:t>.</w:t>
      </w:r>
      <w:r>
        <w:rPr>
          <w:rStyle w:val="EndnoteReference"/>
          <w:szCs w:val="24"/>
        </w:rPr>
        <w:endnoteReference w:id="53"/>
      </w:r>
      <w:r w:rsidRPr="00E77903">
        <w:rPr>
          <w:szCs w:val="24"/>
        </w:rPr>
        <w:t xml:space="preserve"> </w:t>
      </w:r>
      <w:r>
        <w:rPr>
          <w:szCs w:val="24"/>
        </w:rPr>
        <w:t xml:space="preserve"> Using </w:t>
      </w:r>
      <w:r w:rsidRPr="008F75E3">
        <w:rPr>
          <w:rFonts w:cstheme="minorHAnsi"/>
          <w:szCs w:val="24"/>
        </w:rPr>
        <w:t xml:space="preserve">data from </w:t>
      </w:r>
      <w:r>
        <w:rPr>
          <w:rFonts w:cstheme="minorHAnsi"/>
          <w:szCs w:val="24"/>
        </w:rPr>
        <w:t xml:space="preserve">2016 and 2019 elections, Durkan </w:t>
      </w:r>
      <w:r w:rsidRPr="008F75E3">
        <w:rPr>
          <w:rFonts w:cstheme="minorHAnsi"/>
          <w:szCs w:val="24"/>
        </w:rPr>
        <w:t xml:space="preserve">observed “some of the strongest associations” between turnout levels and </w:t>
      </w:r>
      <w:r w:rsidRPr="008F75E3">
        <w:rPr>
          <w:szCs w:val="24"/>
        </w:rPr>
        <w:t>homeownership and residency tenure</w:t>
      </w:r>
      <w:r>
        <w:rPr>
          <w:szCs w:val="24"/>
        </w:rPr>
        <w:t xml:space="preserve">. Durkan found </w:t>
      </w:r>
      <w:r w:rsidRPr="008F75E3">
        <w:rPr>
          <w:szCs w:val="24"/>
        </w:rPr>
        <w:t xml:space="preserve">“a much lower level of participation in areas with a lot of renters, and much higher levels in areas that have high levels of homeownership.” </w:t>
      </w:r>
      <w:r>
        <w:rPr>
          <w:szCs w:val="24"/>
        </w:rPr>
        <w:t xml:space="preserve">Participation in </w:t>
      </w:r>
      <w:r w:rsidRPr="008F75E3">
        <w:rPr>
          <w:szCs w:val="24"/>
        </w:rPr>
        <w:t>areas with pronounced levels of Local Authority rented accommodation</w:t>
      </w:r>
      <w:r>
        <w:rPr>
          <w:szCs w:val="24"/>
        </w:rPr>
        <w:t xml:space="preserve"> were also comparatively low but</w:t>
      </w:r>
      <w:r w:rsidRPr="008F75E3">
        <w:rPr>
          <w:szCs w:val="24"/>
        </w:rPr>
        <w:t xml:space="preserve">, </w:t>
      </w:r>
      <w:r>
        <w:rPr>
          <w:szCs w:val="24"/>
        </w:rPr>
        <w:t xml:space="preserve">he </w:t>
      </w:r>
      <w:r w:rsidRPr="008F75E3">
        <w:rPr>
          <w:szCs w:val="24"/>
        </w:rPr>
        <w:t>noted</w:t>
      </w:r>
      <w:r>
        <w:rPr>
          <w:szCs w:val="24"/>
        </w:rPr>
        <w:t xml:space="preserve">, that this was not low </w:t>
      </w:r>
      <w:r w:rsidRPr="008F75E3">
        <w:rPr>
          <w:szCs w:val="24"/>
        </w:rPr>
        <w:t>in all cases</w:t>
      </w:r>
      <w:r>
        <w:rPr>
          <w:szCs w:val="24"/>
        </w:rPr>
        <w:t xml:space="preserve"> which suggests </w:t>
      </w:r>
      <w:r w:rsidRPr="008F75E3">
        <w:rPr>
          <w:szCs w:val="24"/>
        </w:rPr>
        <w:t xml:space="preserve">that stability of tenure </w:t>
      </w:r>
      <w:r>
        <w:rPr>
          <w:szCs w:val="24"/>
        </w:rPr>
        <w:t xml:space="preserve">and the extent to which the community </w:t>
      </w:r>
      <w:r w:rsidRPr="008F75E3">
        <w:rPr>
          <w:szCs w:val="24"/>
        </w:rPr>
        <w:t xml:space="preserve">is </w:t>
      </w:r>
      <w:r>
        <w:rPr>
          <w:szCs w:val="24"/>
        </w:rPr>
        <w:t xml:space="preserve">settled may be key. </w:t>
      </w:r>
    </w:p>
    <w:p w14:paraId="71C62CB7" w14:textId="77777777" w:rsidR="003B2BB8" w:rsidRPr="00633830" w:rsidRDefault="003B2BB8" w:rsidP="003B2BB8">
      <w:pPr>
        <w:jc w:val="both"/>
        <w:rPr>
          <w:szCs w:val="24"/>
        </w:rPr>
      </w:pPr>
      <w:r>
        <w:rPr>
          <w:szCs w:val="24"/>
        </w:rPr>
        <w:t xml:space="preserve">This raises the question about what homeownership indicates in the context of electoral participation. There are a number of possible interpretations. Firstly, homeownership is an indicator of relative socio-economic advantage - denoting a level of economic stability and a sign of income. </w:t>
      </w:r>
      <w:r>
        <w:rPr>
          <w:rFonts w:cstheme="minorHAnsi"/>
          <w:szCs w:val="24"/>
        </w:rPr>
        <w:t xml:space="preserve">As an indicator of socio-economic advantage, homeownership has a stronger relationship with turnout than any other socio-economic indicator in NEDS 2024 data. This is perhaps not surprising. Recent </w:t>
      </w:r>
      <w:r>
        <w:rPr>
          <w:rFonts w:cstheme="minorHAnsi"/>
          <w:szCs w:val="24"/>
        </w:rPr>
        <w:lastRenderedPageBreak/>
        <w:t xml:space="preserve">research published by the ESRI has noted that the </w:t>
      </w:r>
      <w:r w:rsidRPr="00E77903">
        <w:rPr>
          <w:rFonts w:cstheme="minorHAnsi"/>
          <w:szCs w:val="24"/>
        </w:rPr>
        <w:t xml:space="preserve">indicators of advantage and disadvantage in Ireland </w:t>
      </w:r>
      <w:r>
        <w:rPr>
          <w:rFonts w:cstheme="minorHAnsi"/>
          <w:szCs w:val="24"/>
        </w:rPr>
        <w:t>may be shifting</w:t>
      </w:r>
      <w:r w:rsidRPr="00E77903">
        <w:rPr>
          <w:rFonts w:cstheme="minorHAnsi"/>
          <w:szCs w:val="24"/>
        </w:rPr>
        <w:t xml:space="preserve">; </w:t>
      </w:r>
      <w:r>
        <w:rPr>
          <w:rFonts w:cstheme="minorHAnsi"/>
          <w:szCs w:val="24"/>
        </w:rPr>
        <w:t xml:space="preserve">disadvantage </w:t>
      </w:r>
      <w:r w:rsidRPr="00E77903">
        <w:rPr>
          <w:rFonts w:cstheme="minorHAnsi"/>
          <w:szCs w:val="24"/>
        </w:rPr>
        <w:t xml:space="preserve">may be less well indicated by education level than in the past and more </w:t>
      </w:r>
      <w:r>
        <w:rPr>
          <w:rFonts w:cstheme="minorHAnsi"/>
          <w:szCs w:val="24"/>
        </w:rPr>
        <w:t xml:space="preserve">reflected in </w:t>
      </w:r>
      <w:r w:rsidRPr="00E77903">
        <w:rPr>
          <w:rFonts w:cstheme="minorHAnsi"/>
          <w:szCs w:val="24"/>
        </w:rPr>
        <w:t xml:space="preserve">indicators such as housing tenure, </w:t>
      </w:r>
      <w:r>
        <w:rPr>
          <w:rFonts w:cstheme="minorHAnsi"/>
          <w:szCs w:val="24"/>
        </w:rPr>
        <w:t xml:space="preserve">health, </w:t>
      </w:r>
      <w:r w:rsidRPr="00E77903">
        <w:rPr>
          <w:rFonts w:cstheme="minorHAnsi"/>
          <w:szCs w:val="24"/>
        </w:rPr>
        <w:t>civic engagement and social context</w:t>
      </w:r>
      <w:r>
        <w:rPr>
          <w:rFonts w:cstheme="minorHAnsi"/>
          <w:szCs w:val="24"/>
        </w:rPr>
        <w:t>.</w:t>
      </w:r>
      <w:r>
        <w:rPr>
          <w:rStyle w:val="EndnoteReference"/>
          <w:rFonts w:cstheme="minorHAnsi"/>
          <w:szCs w:val="24"/>
        </w:rPr>
        <w:endnoteReference w:id="54"/>
      </w:r>
      <w:r>
        <w:rPr>
          <w:rFonts w:cstheme="minorHAnsi"/>
          <w:szCs w:val="24"/>
        </w:rPr>
        <w:t xml:space="preserve"> And sociologists point to a transformation in social structures of advanced OECD democracies whereby labour market conditions (income and employment) are not the only, or most important determinant, of socio-economic security or wealth.</w:t>
      </w:r>
      <w:r>
        <w:rPr>
          <w:rStyle w:val="EndnoteReference"/>
          <w:rFonts w:cstheme="minorHAnsi"/>
          <w:szCs w:val="24"/>
        </w:rPr>
        <w:endnoteReference w:id="55"/>
      </w:r>
      <w:r>
        <w:rPr>
          <w:rFonts w:cstheme="minorHAnsi"/>
          <w:szCs w:val="24"/>
        </w:rPr>
        <w:t xml:space="preserve"> Using UK household panel data and UK electoral survey data, Goddard explores the growing importance of housing status - primarily measured by ownership/non-ownership – as a predictor of voting behaviour and argues for an updated conceptualisation of social stratification to understand political behaviour. </w:t>
      </w:r>
      <w:r>
        <w:rPr>
          <w:rStyle w:val="EndnoteReference"/>
          <w:rFonts w:cstheme="minorHAnsi"/>
          <w:szCs w:val="24"/>
        </w:rPr>
        <w:endnoteReference w:id="56"/>
      </w:r>
    </w:p>
    <w:p w14:paraId="5AAE6B4E" w14:textId="77777777" w:rsidR="003B2BB8" w:rsidRDefault="003B2BB8" w:rsidP="003B2BB8">
      <w:pPr>
        <w:jc w:val="both"/>
        <w:rPr>
          <w:rFonts w:cstheme="minorHAnsi"/>
          <w:szCs w:val="24"/>
        </w:rPr>
      </w:pPr>
      <w:r>
        <w:rPr>
          <w:szCs w:val="24"/>
        </w:rPr>
        <w:t xml:space="preserve">Homeownership is simultaneously a proxy for </w:t>
      </w:r>
      <w:r>
        <w:rPr>
          <w:rFonts w:cstheme="minorHAnsi"/>
          <w:b/>
          <w:bCs/>
          <w:szCs w:val="24"/>
        </w:rPr>
        <w:t xml:space="preserve">residential (population) stability, </w:t>
      </w:r>
      <w:r>
        <w:rPr>
          <w:rFonts w:cstheme="minorHAnsi"/>
          <w:szCs w:val="24"/>
        </w:rPr>
        <w:t xml:space="preserve">an important correlate of turnout in the international </w:t>
      </w:r>
      <w:r w:rsidRPr="00933479">
        <w:rPr>
          <w:rFonts w:cstheme="minorHAnsi"/>
          <w:szCs w:val="24"/>
        </w:rPr>
        <w:t>literature</w:t>
      </w:r>
      <w:r w:rsidRPr="00933479">
        <w:rPr>
          <w:rStyle w:val="EndnoteReference"/>
          <w:rFonts w:cstheme="minorHAnsi"/>
          <w:i/>
          <w:iCs/>
          <w:szCs w:val="24"/>
        </w:rPr>
        <w:endnoteReference w:id="57"/>
      </w:r>
      <w:r w:rsidRPr="00933479">
        <w:rPr>
          <w:rFonts w:cstheme="minorHAnsi"/>
          <w:i/>
          <w:iCs/>
          <w:szCs w:val="24"/>
        </w:rPr>
        <w:t xml:space="preserve"> </w:t>
      </w:r>
      <w:r w:rsidRPr="00933479">
        <w:rPr>
          <w:rFonts w:cstheme="minorHAnsi"/>
          <w:szCs w:val="24"/>
        </w:rPr>
        <w:t xml:space="preserve"> because of the community networks it tends to lead to and the barriers to registration that it eliminates</w:t>
      </w:r>
      <w:r w:rsidRPr="00933479">
        <w:rPr>
          <w:rFonts w:cstheme="minorHAnsi"/>
          <w:i/>
          <w:iCs/>
          <w:szCs w:val="24"/>
        </w:rPr>
        <w:t>.</w:t>
      </w:r>
      <w:r w:rsidRPr="00933479">
        <w:rPr>
          <w:rStyle w:val="EndnoteReference"/>
          <w:rFonts w:cstheme="minorHAnsi"/>
          <w:i/>
          <w:iCs/>
          <w:szCs w:val="24"/>
        </w:rPr>
        <w:endnoteReference w:id="58"/>
      </w:r>
      <w:r>
        <w:rPr>
          <w:rFonts w:cstheme="minorHAnsi"/>
          <w:szCs w:val="24"/>
        </w:rPr>
        <w:t xml:space="preserve">  Homeowners are more likely to reside in settled, non-transient communities and it is argued that the stability and the community networks this gives rise to are conducive to voting and to being informed about voting.</w:t>
      </w:r>
      <w:r>
        <w:rPr>
          <w:rStyle w:val="EndnoteReference"/>
          <w:rFonts w:cstheme="minorHAnsi"/>
          <w:szCs w:val="24"/>
        </w:rPr>
        <w:endnoteReference w:id="59"/>
      </w:r>
      <w:r>
        <w:rPr>
          <w:rFonts w:cstheme="minorHAnsi"/>
          <w:szCs w:val="24"/>
        </w:rPr>
        <w:t xml:space="preserve"> </w:t>
      </w:r>
    </w:p>
    <w:p w14:paraId="70576EDE" w14:textId="3A029105" w:rsidR="003B2BB8" w:rsidRPr="00577FD6" w:rsidRDefault="003B2BB8" w:rsidP="003B2BB8">
      <w:pPr>
        <w:jc w:val="both"/>
        <w:rPr>
          <w:rFonts w:cstheme="minorHAnsi"/>
          <w:i/>
          <w:iCs/>
          <w:szCs w:val="24"/>
        </w:rPr>
      </w:pPr>
      <w:r>
        <w:rPr>
          <w:rFonts w:cstheme="minorHAnsi"/>
          <w:szCs w:val="24"/>
        </w:rPr>
        <w:t xml:space="preserve">The effect of strong community ties is used to explain why turnout is frequently higher in rural areas and sometimes regardless of socio-economic context. </w:t>
      </w:r>
      <w:r w:rsidRPr="009E4475">
        <w:rPr>
          <w:rFonts w:cstheme="minorHAnsi"/>
          <w:szCs w:val="24"/>
        </w:rPr>
        <w:t xml:space="preserve">The analysis of </w:t>
      </w:r>
      <w:r>
        <w:rPr>
          <w:rFonts w:cstheme="minorHAnsi"/>
          <w:szCs w:val="24"/>
        </w:rPr>
        <w:t xml:space="preserve">2024 </w:t>
      </w:r>
      <w:r w:rsidRPr="009E4475">
        <w:rPr>
          <w:rFonts w:cstheme="minorHAnsi"/>
          <w:szCs w:val="24"/>
        </w:rPr>
        <w:t>NEDS data found that</w:t>
      </w:r>
      <w:r>
        <w:rPr>
          <w:rFonts w:cstheme="minorHAnsi"/>
          <w:b/>
          <w:bCs/>
          <w:szCs w:val="24"/>
        </w:rPr>
        <w:t xml:space="preserve"> </w:t>
      </w:r>
      <w:r w:rsidRPr="00325F9F">
        <w:rPr>
          <w:rFonts w:cstheme="minorHAnsi"/>
          <w:b/>
          <w:bCs/>
          <w:szCs w:val="24"/>
        </w:rPr>
        <w:t>rural dwellers</w:t>
      </w:r>
      <w:r w:rsidRPr="00E77903">
        <w:rPr>
          <w:rFonts w:cstheme="minorHAnsi"/>
          <w:szCs w:val="24"/>
        </w:rPr>
        <w:t xml:space="preserve"> were more likely to vote than urban dwellers and this effect of rurality was also stronger in the local and European elections than in the general election</w:t>
      </w:r>
      <w:r>
        <w:rPr>
          <w:rFonts w:cstheme="minorHAnsi"/>
          <w:szCs w:val="24"/>
        </w:rPr>
        <w:t xml:space="preserve"> </w:t>
      </w:r>
      <w:r w:rsidR="003503D7">
        <w:rPr>
          <w:rFonts w:cstheme="minorHAnsi"/>
          <w:szCs w:val="24"/>
        </w:rPr>
        <w:t xml:space="preserve">and more so again in the local </w:t>
      </w:r>
      <w:r>
        <w:rPr>
          <w:rFonts w:cstheme="minorHAnsi"/>
          <w:szCs w:val="24"/>
        </w:rPr>
        <w:t>(see Box 2)</w:t>
      </w:r>
      <w:r w:rsidRPr="00E77903">
        <w:rPr>
          <w:rFonts w:cstheme="minorHAnsi"/>
          <w:szCs w:val="24"/>
        </w:rPr>
        <w:t xml:space="preserve">. </w:t>
      </w:r>
      <w:r>
        <w:rPr>
          <w:rFonts w:cstheme="minorHAnsi"/>
          <w:szCs w:val="24"/>
        </w:rPr>
        <w:t xml:space="preserve">This is consistent with earlier survey-based and aggregate-level </w:t>
      </w:r>
      <w:r w:rsidRPr="00E77903">
        <w:rPr>
          <w:rFonts w:cstheme="minorHAnsi"/>
          <w:szCs w:val="24"/>
        </w:rPr>
        <w:t>studies</w:t>
      </w:r>
      <w:r>
        <w:rPr>
          <w:rFonts w:cstheme="minorHAnsi"/>
          <w:szCs w:val="24"/>
        </w:rPr>
        <w:t xml:space="preserve"> of electoral </w:t>
      </w:r>
      <w:r w:rsidRPr="009F1746">
        <w:rPr>
          <w:rFonts w:cstheme="minorHAnsi"/>
          <w:szCs w:val="24"/>
        </w:rPr>
        <w:t>participation in Ireland.</w:t>
      </w:r>
      <w:r w:rsidRPr="009F1746">
        <w:rPr>
          <w:rStyle w:val="EndnoteReference"/>
          <w:rFonts w:cstheme="minorHAnsi"/>
          <w:szCs w:val="24"/>
        </w:rPr>
        <w:endnoteReference w:id="60"/>
      </w:r>
      <w:r w:rsidRPr="009F1746">
        <w:rPr>
          <w:rFonts w:cstheme="minorHAnsi"/>
          <w:szCs w:val="24"/>
        </w:rPr>
        <w:t xml:space="preserve"> </w:t>
      </w:r>
      <w:r>
        <w:rPr>
          <w:rFonts w:cstheme="minorHAnsi"/>
          <w:szCs w:val="24"/>
        </w:rPr>
        <w:t>Lower turnout in some urban areas has been explained as the result of the “weakening of inter-personal bonds, primary social structures and consensus on norms” brought by urbanisation</w:t>
      </w:r>
      <w:r w:rsidRPr="00E77903">
        <w:rPr>
          <w:rStyle w:val="EndnoteReference"/>
          <w:rFonts w:cstheme="minorHAnsi"/>
          <w:szCs w:val="24"/>
        </w:rPr>
        <w:endnoteReference w:id="61"/>
      </w:r>
      <w:r>
        <w:rPr>
          <w:rFonts w:cstheme="minorHAnsi"/>
          <w:szCs w:val="24"/>
        </w:rPr>
        <w:t xml:space="preserve"> and higher turnout in rural areas is explained by the “</w:t>
      </w:r>
      <w:r w:rsidRPr="008F75E3">
        <w:rPr>
          <w:rFonts w:cstheme="minorHAnsi"/>
          <w:szCs w:val="24"/>
        </w:rPr>
        <w:t>pervasive participatory norms and networks, and stronger political organisations and traditions</w:t>
      </w:r>
      <w:r>
        <w:rPr>
          <w:rFonts w:cstheme="minorHAnsi"/>
          <w:szCs w:val="24"/>
        </w:rPr>
        <w:t>.</w:t>
      </w:r>
      <w:r w:rsidRPr="008F75E3">
        <w:rPr>
          <w:rFonts w:cstheme="minorHAnsi"/>
          <w:szCs w:val="24"/>
        </w:rPr>
        <w:t>”</w:t>
      </w:r>
      <w:r w:rsidRPr="008F75E3">
        <w:rPr>
          <w:rStyle w:val="EndnoteReference"/>
          <w:rFonts w:cstheme="minorHAnsi"/>
          <w:szCs w:val="24"/>
        </w:rPr>
        <w:endnoteReference w:id="62"/>
      </w:r>
      <w:r>
        <w:rPr>
          <w:rFonts w:cstheme="minorHAnsi"/>
          <w:szCs w:val="24"/>
        </w:rPr>
        <w:t xml:space="preserve"> In fact, </w:t>
      </w:r>
      <w:r w:rsidRPr="00E77903">
        <w:rPr>
          <w:rFonts w:cstheme="minorHAnsi"/>
          <w:szCs w:val="24"/>
        </w:rPr>
        <w:t>research</w:t>
      </w:r>
      <w:r>
        <w:rPr>
          <w:rFonts w:cstheme="minorHAnsi"/>
          <w:szCs w:val="24"/>
        </w:rPr>
        <w:t xml:space="preserve"> </w:t>
      </w:r>
      <w:r w:rsidRPr="00E77903">
        <w:rPr>
          <w:rFonts w:cstheme="minorHAnsi"/>
          <w:szCs w:val="24"/>
        </w:rPr>
        <w:t xml:space="preserve">in Ireland </w:t>
      </w:r>
      <w:r>
        <w:rPr>
          <w:rFonts w:cstheme="minorHAnsi"/>
          <w:szCs w:val="24"/>
        </w:rPr>
        <w:t xml:space="preserve">has found that </w:t>
      </w:r>
      <w:r w:rsidRPr="00E77903">
        <w:rPr>
          <w:rFonts w:cstheme="minorHAnsi"/>
          <w:szCs w:val="24"/>
        </w:rPr>
        <w:t xml:space="preserve">rural/urban </w:t>
      </w:r>
      <w:r>
        <w:rPr>
          <w:rFonts w:cstheme="minorHAnsi"/>
          <w:szCs w:val="24"/>
        </w:rPr>
        <w:t xml:space="preserve">differences </w:t>
      </w:r>
      <w:r w:rsidRPr="00E77903">
        <w:rPr>
          <w:rFonts w:cstheme="minorHAnsi"/>
          <w:szCs w:val="24"/>
        </w:rPr>
        <w:t>appear</w:t>
      </w:r>
      <w:r>
        <w:rPr>
          <w:rFonts w:cstheme="minorHAnsi"/>
          <w:szCs w:val="24"/>
        </w:rPr>
        <w:t xml:space="preserve"> </w:t>
      </w:r>
      <w:r w:rsidRPr="00E77903">
        <w:rPr>
          <w:rFonts w:cstheme="minorHAnsi"/>
          <w:szCs w:val="24"/>
        </w:rPr>
        <w:t xml:space="preserve">to confound the </w:t>
      </w:r>
      <w:r>
        <w:rPr>
          <w:rFonts w:cstheme="minorHAnsi"/>
          <w:szCs w:val="24"/>
        </w:rPr>
        <w:t xml:space="preserve">expected </w:t>
      </w:r>
      <w:r w:rsidRPr="00E77903">
        <w:rPr>
          <w:rFonts w:cstheme="minorHAnsi"/>
          <w:szCs w:val="24"/>
        </w:rPr>
        <w:t xml:space="preserve">effect of education level </w:t>
      </w:r>
      <w:r>
        <w:rPr>
          <w:rFonts w:cstheme="minorHAnsi"/>
          <w:szCs w:val="24"/>
        </w:rPr>
        <w:t xml:space="preserve">and type of employment </w:t>
      </w:r>
      <w:r w:rsidRPr="00E77903">
        <w:rPr>
          <w:rFonts w:cstheme="minorHAnsi"/>
          <w:szCs w:val="24"/>
        </w:rPr>
        <w:t>on voting</w:t>
      </w:r>
      <w:r>
        <w:rPr>
          <w:rFonts w:cstheme="minorHAnsi"/>
          <w:szCs w:val="24"/>
        </w:rPr>
        <w:t xml:space="preserve"> which is noted above.</w:t>
      </w:r>
      <w:r w:rsidRPr="00E77903">
        <w:rPr>
          <w:rStyle w:val="EndnoteReference"/>
          <w:rFonts w:cstheme="minorHAnsi"/>
          <w:szCs w:val="24"/>
        </w:rPr>
        <w:endnoteReference w:id="63"/>
      </w:r>
      <w:r>
        <w:rPr>
          <w:rFonts w:cstheme="minorHAnsi"/>
          <w:szCs w:val="24"/>
        </w:rPr>
        <w:t xml:space="preserve"> Durkan’s research on turnout in 2016 and 2019 elections confirmed an urban/rural dimension to turnout while it does point to a decline in participation in some rural areas and an increase in some urban communities which traditionally have low engagement.</w:t>
      </w:r>
      <w:r>
        <w:rPr>
          <w:rStyle w:val="EndnoteReference"/>
          <w:rFonts w:cstheme="minorHAnsi"/>
          <w:szCs w:val="24"/>
        </w:rPr>
        <w:endnoteReference w:id="64"/>
      </w:r>
      <w:r>
        <w:rPr>
          <w:rFonts w:cstheme="minorHAnsi"/>
          <w:szCs w:val="24"/>
        </w:rPr>
        <w:t xml:space="preserve">  </w:t>
      </w:r>
    </w:p>
    <w:p w14:paraId="65452B30" w14:textId="4CEB4DF8" w:rsidR="003B2BB8" w:rsidRDefault="003B2BB8" w:rsidP="003B2BB8">
      <w:pPr>
        <w:jc w:val="both"/>
        <w:rPr>
          <w:szCs w:val="24"/>
        </w:rPr>
      </w:pPr>
      <w:r w:rsidRPr="00F7704D">
        <w:rPr>
          <w:rFonts w:eastAsia="Times New Roman" w:cstheme="minorHAnsi"/>
          <w:b/>
          <w:bCs/>
          <w:szCs w:val="24"/>
          <w:lang w:eastAsia="en-IE"/>
        </w:rPr>
        <w:t>Political interest and political knowledge</w:t>
      </w:r>
      <w:r w:rsidRPr="00F7704D">
        <w:rPr>
          <w:rFonts w:eastAsia="Times New Roman" w:cstheme="minorHAnsi"/>
          <w:szCs w:val="24"/>
          <w:lang w:eastAsia="en-IE"/>
        </w:rPr>
        <w:t xml:space="preserve">, key </w:t>
      </w:r>
      <w:r>
        <w:rPr>
          <w:rFonts w:eastAsia="Times New Roman" w:cstheme="minorHAnsi"/>
          <w:szCs w:val="24"/>
          <w:lang w:eastAsia="en-IE"/>
        </w:rPr>
        <w:t xml:space="preserve">individual-level </w:t>
      </w:r>
      <w:r w:rsidRPr="00F7704D">
        <w:rPr>
          <w:rFonts w:eastAsia="Times New Roman" w:cstheme="minorHAnsi"/>
          <w:szCs w:val="24"/>
          <w:lang w:eastAsia="en-IE"/>
        </w:rPr>
        <w:t>predictors of voting in the international literature, are important in the Irish context. Using data from the Irish National Election Study (2011), Blais, Reidy and Galais</w:t>
      </w:r>
      <w:r w:rsidRPr="00F7704D">
        <w:rPr>
          <w:rStyle w:val="EndnoteReference"/>
          <w:rFonts w:eastAsia="Times New Roman" w:cstheme="minorHAnsi"/>
          <w:szCs w:val="24"/>
          <w:lang w:eastAsia="en-IE"/>
        </w:rPr>
        <w:endnoteReference w:id="65"/>
      </w:r>
      <w:r w:rsidRPr="00F7704D">
        <w:rPr>
          <w:rFonts w:eastAsia="Times New Roman" w:cstheme="minorHAnsi"/>
          <w:szCs w:val="24"/>
          <w:lang w:eastAsia="en-IE"/>
        </w:rPr>
        <w:t xml:space="preserve"> found that perceiving voting as a civic duty had a strong effect on the probability of voting and that this effect was particularly significant for those with low levels of political interest (measured on a 1-4 scale). Political interest had a statistically significant effect on turnout in the pooled data of electoral events in 2024 (NEDS) (</w:t>
      </w:r>
      <w:r>
        <w:rPr>
          <w:rFonts w:eastAsia="Times New Roman" w:cstheme="minorHAnsi"/>
          <w:szCs w:val="24"/>
          <w:lang w:eastAsia="en-IE"/>
        </w:rPr>
        <w:t>Figure 1</w:t>
      </w:r>
      <w:r w:rsidRPr="00F7704D">
        <w:rPr>
          <w:rFonts w:eastAsia="Times New Roman" w:cstheme="minorHAnsi"/>
          <w:szCs w:val="24"/>
          <w:lang w:eastAsia="en-IE"/>
        </w:rPr>
        <w:t xml:space="preserve">). Notably, our analysis of the NEDS data found that internal </w:t>
      </w:r>
      <w:r>
        <w:rPr>
          <w:rFonts w:eastAsia="Times New Roman" w:cstheme="minorHAnsi"/>
          <w:szCs w:val="24"/>
          <w:lang w:eastAsia="en-IE"/>
        </w:rPr>
        <w:t xml:space="preserve">political </w:t>
      </w:r>
      <w:r w:rsidRPr="00F7704D">
        <w:rPr>
          <w:rFonts w:eastAsia="Times New Roman" w:cstheme="minorHAnsi"/>
          <w:szCs w:val="24"/>
          <w:lang w:eastAsia="en-IE"/>
        </w:rPr>
        <w:t>efficacy (meaning confidence in the ability to vote i.e. understand voting and politics) is highly correlated with political interest</w:t>
      </w:r>
      <w:r w:rsidR="003D4280">
        <w:rPr>
          <w:rFonts w:eastAsia="Times New Roman" w:cstheme="minorHAnsi"/>
          <w:szCs w:val="24"/>
          <w:lang w:eastAsia="en-IE"/>
        </w:rPr>
        <w:t xml:space="preserve"> (</w:t>
      </w:r>
      <w:hyperlink w:anchor="FigB" w:history="1">
        <w:r w:rsidR="003D4280" w:rsidRPr="00B30EAD">
          <w:rPr>
            <w:rStyle w:val="Hyperlink"/>
            <w:rFonts w:eastAsia="Times New Roman" w:cstheme="minorHAnsi"/>
            <w:szCs w:val="24"/>
            <w:lang w:eastAsia="en-IE"/>
          </w:rPr>
          <w:t>Figure B</w:t>
        </w:r>
      </w:hyperlink>
      <w:r w:rsidR="003D4280">
        <w:rPr>
          <w:rFonts w:eastAsia="Times New Roman" w:cstheme="minorHAnsi"/>
          <w:szCs w:val="24"/>
          <w:lang w:eastAsia="en-IE"/>
        </w:rPr>
        <w:t>, Appendix)</w:t>
      </w:r>
      <w:r w:rsidRPr="00F7704D">
        <w:rPr>
          <w:rFonts w:eastAsia="Times New Roman" w:cstheme="minorHAnsi"/>
          <w:szCs w:val="24"/>
          <w:lang w:eastAsia="en-IE"/>
        </w:rPr>
        <w:t>.</w:t>
      </w:r>
      <w:r w:rsidRPr="00F7704D">
        <w:rPr>
          <w:rStyle w:val="EndnoteReference"/>
          <w:rFonts w:eastAsia="Times New Roman" w:cstheme="minorHAnsi"/>
          <w:szCs w:val="24"/>
          <w:lang w:eastAsia="en-IE"/>
        </w:rPr>
        <w:endnoteReference w:id="66"/>
      </w:r>
      <w:r w:rsidRPr="00F7704D">
        <w:rPr>
          <w:rFonts w:eastAsia="Times New Roman" w:cstheme="minorHAnsi"/>
          <w:szCs w:val="24"/>
          <w:lang w:eastAsia="en-IE"/>
        </w:rPr>
        <w:t xml:space="preserve"> Both are related </w:t>
      </w:r>
      <w:r w:rsidRPr="001F4796">
        <w:rPr>
          <w:rFonts w:eastAsia="Times New Roman" w:cstheme="minorHAnsi"/>
          <w:szCs w:val="24"/>
          <w:lang w:eastAsia="en-IE"/>
        </w:rPr>
        <w:t>to ‘</w:t>
      </w:r>
      <w:r w:rsidRPr="001F4796">
        <w:rPr>
          <w:rFonts w:eastAsia="Times New Roman" w:cstheme="minorHAnsi"/>
          <w:b/>
          <w:bCs/>
          <w:szCs w:val="24"/>
          <w:lang w:eastAsia="en-IE"/>
        </w:rPr>
        <w:t>civic skills,</w:t>
      </w:r>
      <w:r w:rsidRPr="001F4796">
        <w:rPr>
          <w:rFonts w:eastAsia="Times New Roman" w:cstheme="minorHAnsi"/>
          <w:szCs w:val="24"/>
          <w:lang w:eastAsia="en-IE"/>
        </w:rPr>
        <w:t>’</w:t>
      </w:r>
      <w:r w:rsidRPr="00295173">
        <w:rPr>
          <w:rFonts w:eastAsia="Times New Roman" w:cstheme="minorHAnsi"/>
          <w:szCs w:val="24"/>
          <w:lang w:eastAsia="en-IE"/>
        </w:rPr>
        <w:t xml:space="preserve"> a concept</w:t>
      </w:r>
      <w:r>
        <w:rPr>
          <w:rFonts w:eastAsia="Times New Roman" w:cstheme="minorHAnsi"/>
          <w:szCs w:val="24"/>
          <w:lang w:eastAsia="en-IE"/>
        </w:rPr>
        <w:t xml:space="preserve"> described by Verba et al as “communicative and organisational capacity that enables political participation.”</w:t>
      </w:r>
      <w:r>
        <w:rPr>
          <w:rStyle w:val="EndnoteReference"/>
          <w:rFonts w:eastAsia="Times New Roman" w:cstheme="minorHAnsi"/>
          <w:szCs w:val="24"/>
          <w:lang w:eastAsia="en-IE"/>
        </w:rPr>
        <w:endnoteReference w:id="67"/>
      </w:r>
      <w:r>
        <w:rPr>
          <w:rFonts w:eastAsia="Times New Roman" w:cstheme="minorHAnsi"/>
          <w:szCs w:val="24"/>
          <w:lang w:eastAsia="en-IE"/>
        </w:rPr>
        <w:t xml:space="preserve"> Using data from a </w:t>
      </w:r>
      <w:r w:rsidRPr="00F7704D">
        <w:rPr>
          <w:rFonts w:eastAsia="Times New Roman" w:cstheme="minorHAnsi"/>
          <w:i/>
          <w:iCs/>
          <w:szCs w:val="24"/>
          <w:lang w:eastAsia="en-IE"/>
        </w:rPr>
        <w:t>UK Privilege and Participation Survey</w:t>
      </w:r>
      <w:r w:rsidRPr="00F7704D">
        <w:rPr>
          <w:rFonts w:eastAsia="Times New Roman" w:cstheme="minorHAnsi"/>
          <w:szCs w:val="24"/>
          <w:lang w:eastAsia="en-IE"/>
        </w:rPr>
        <w:t xml:space="preserve"> (2025)</w:t>
      </w:r>
      <w:r>
        <w:rPr>
          <w:rFonts w:eastAsia="Times New Roman" w:cstheme="minorHAnsi"/>
          <w:szCs w:val="24"/>
          <w:lang w:eastAsia="en-IE"/>
        </w:rPr>
        <w:t xml:space="preserve"> and </w:t>
      </w:r>
      <w:r>
        <w:rPr>
          <w:rFonts w:eastAsia="Times New Roman" w:cstheme="minorHAnsi"/>
          <w:szCs w:val="24"/>
          <w:lang w:eastAsia="en-IE"/>
        </w:rPr>
        <w:lastRenderedPageBreak/>
        <w:t xml:space="preserve">further qualitative interviews and focus </w:t>
      </w:r>
      <w:r w:rsidRPr="000F5206">
        <w:rPr>
          <w:rFonts w:eastAsia="Times New Roman" w:cstheme="minorHAnsi"/>
          <w:szCs w:val="24"/>
          <w:lang w:eastAsia="en-IE"/>
        </w:rPr>
        <w:t>groups,</w:t>
      </w:r>
      <w:r w:rsidRPr="000F5206">
        <w:rPr>
          <w:rStyle w:val="EndnoteReference"/>
          <w:rFonts w:eastAsia="Times New Roman" w:cstheme="minorHAnsi"/>
          <w:szCs w:val="24"/>
          <w:lang w:eastAsia="en-IE"/>
        </w:rPr>
        <w:endnoteReference w:id="68"/>
      </w:r>
      <w:r w:rsidRPr="000F5206">
        <w:rPr>
          <w:rFonts w:eastAsia="Times New Roman" w:cstheme="minorHAnsi"/>
          <w:szCs w:val="24"/>
          <w:lang w:eastAsia="en-IE"/>
        </w:rPr>
        <w:t xml:space="preserve"> </w:t>
      </w:r>
      <w:r w:rsidRPr="000F5206">
        <w:rPr>
          <w:szCs w:val="24"/>
        </w:rPr>
        <w:t>Greenwood</w:t>
      </w:r>
      <w:r w:rsidR="005602B1">
        <w:rPr>
          <w:szCs w:val="24"/>
        </w:rPr>
        <w:t>-Hau</w:t>
      </w:r>
      <w:r w:rsidRPr="000F5206">
        <w:rPr>
          <w:szCs w:val="24"/>
        </w:rPr>
        <w:t xml:space="preserve"> points to “</w:t>
      </w:r>
      <w:r w:rsidRPr="000F5206">
        <w:rPr>
          <w:rFonts w:eastAsia="Times New Roman" w:cstheme="minorHAnsi"/>
          <w:szCs w:val="24"/>
          <w:lang w:eastAsia="en-IE"/>
        </w:rPr>
        <w:t xml:space="preserve">a </w:t>
      </w:r>
      <w:r w:rsidRPr="000F5206">
        <w:rPr>
          <w:szCs w:val="24"/>
        </w:rPr>
        <w:t xml:space="preserve">lack of confidence, the idea that ‘politics is not for me’ and a lack of knowledge about politics” as influencing participatory decisions. In fact, he concludes that the key individual constraints on participation </w:t>
      </w:r>
      <w:r w:rsidR="00D0118D">
        <w:rPr>
          <w:szCs w:val="24"/>
        </w:rPr>
        <w:t xml:space="preserve">for </w:t>
      </w:r>
      <w:r w:rsidRPr="000F5206">
        <w:rPr>
          <w:szCs w:val="24"/>
        </w:rPr>
        <w:t xml:space="preserve">those unlikely to participate were lack of knowledge, lack of interest, or having other priorities. </w:t>
      </w:r>
      <w:r w:rsidRPr="000F5206">
        <w:rPr>
          <w:rStyle w:val="EndnoteReference"/>
          <w:szCs w:val="24"/>
        </w:rPr>
        <w:endnoteReference w:id="69"/>
      </w:r>
      <w:r w:rsidRPr="00F7704D">
        <w:rPr>
          <w:szCs w:val="24"/>
        </w:rPr>
        <w:t xml:space="preserve"> </w:t>
      </w:r>
    </w:p>
    <w:p w14:paraId="2996CA0C" w14:textId="5DB8D847" w:rsidR="003B2BB8" w:rsidRDefault="003B2BB8" w:rsidP="003B2BB8">
      <w:pPr>
        <w:jc w:val="both"/>
        <w:rPr>
          <w:rFonts w:cstheme="minorHAnsi"/>
          <w:szCs w:val="24"/>
        </w:rPr>
      </w:pPr>
      <w:r w:rsidRPr="00E77903">
        <w:rPr>
          <w:rFonts w:cstheme="minorHAnsi"/>
          <w:bCs/>
          <w:szCs w:val="24"/>
        </w:rPr>
        <w:t>While not yet</w:t>
      </w:r>
      <w:r>
        <w:rPr>
          <w:rFonts w:cstheme="minorHAnsi"/>
          <w:bCs/>
          <w:szCs w:val="24"/>
        </w:rPr>
        <w:t xml:space="preserve"> </w:t>
      </w:r>
      <w:r w:rsidRPr="00E77903">
        <w:rPr>
          <w:rFonts w:cstheme="minorHAnsi"/>
          <w:bCs/>
          <w:szCs w:val="24"/>
        </w:rPr>
        <w:t xml:space="preserve">explored </w:t>
      </w:r>
      <w:r>
        <w:rPr>
          <w:rFonts w:cstheme="minorHAnsi"/>
          <w:bCs/>
          <w:szCs w:val="24"/>
        </w:rPr>
        <w:t xml:space="preserve">in detail </w:t>
      </w:r>
      <w:r w:rsidRPr="00E77903">
        <w:rPr>
          <w:rFonts w:cstheme="minorHAnsi"/>
          <w:bCs/>
          <w:szCs w:val="24"/>
        </w:rPr>
        <w:t xml:space="preserve">for the </w:t>
      </w:r>
      <w:r>
        <w:rPr>
          <w:rFonts w:cstheme="minorHAnsi"/>
          <w:bCs/>
          <w:szCs w:val="24"/>
        </w:rPr>
        <w:t xml:space="preserve">recent </w:t>
      </w:r>
      <w:r w:rsidRPr="00E77903">
        <w:rPr>
          <w:rFonts w:cstheme="minorHAnsi"/>
          <w:bCs/>
          <w:szCs w:val="24"/>
        </w:rPr>
        <w:t xml:space="preserve">NEDS data, earlier studies </w:t>
      </w:r>
      <w:r>
        <w:rPr>
          <w:rFonts w:cstheme="minorHAnsi"/>
          <w:bCs/>
          <w:szCs w:val="24"/>
        </w:rPr>
        <w:t xml:space="preserve">in Ireland consistently find </w:t>
      </w:r>
      <w:r w:rsidRPr="00E77903">
        <w:rPr>
          <w:rFonts w:cstheme="minorHAnsi"/>
          <w:b/>
          <w:szCs w:val="24"/>
        </w:rPr>
        <w:t>campaign exposure and experience of elections</w:t>
      </w:r>
      <w:r w:rsidRPr="00E77903">
        <w:rPr>
          <w:rFonts w:cstheme="minorHAnsi"/>
          <w:szCs w:val="24"/>
        </w:rPr>
        <w:t xml:space="preserve"> </w:t>
      </w:r>
      <w:r w:rsidR="00FA42E5">
        <w:rPr>
          <w:rFonts w:cstheme="minorHAnsi"/>
          <w:szCs w:val="24"/>
        </w:rPr>
        <w:t>d</w:t>
      </w:r>
      <w:r w:rsidRPr="00E77903">
        <w:rPr>
          <w:rFonts w:cstheme="minorHAnsi"/>
          <w:szCs w:val="24"/>
        </w:rPr>
        <w:t xml:space="preserve">o matter for individual level turnout </w:t>
      </w:r>
      <w:r>
        <w:rPr>
          <w:rFonts w:cstheme="minorHAnsi"/>
          <w:szCs w:val="24"/>
        </w:rPr>
        <w:t xml:space="preserve">in Ireland - </w:t>
      </w:r>
      <w:r w:rsidRPr="00E77903">
        <w:rPr>
          <w:rFonts w:cstheme="minorHAnsi"/>
          <w:szCs w:val="24"/>
        </w:rPr>
        <w:t xml:space="preserve">having had contact with a candidate during a campaign and identifying strongly with a particular party have been </w:t>
      </w:r>
      <w:r>
        <w:rPr>
          <w:rFonts w:cstheme="minorHAnsi"/>
          <w:szCs w:val="24"/>
        </w:rPr>
        <w:t xml:space="preserve">demonstrated to be </w:t>
      </w:r>
      <w:r w:rsidRPr="00E77903">
        <w:rPr>
          <w:rFonts w:cstheme="minorHAnsi"/>
          <w:szCs w:val="24"/>
        </w:rPr>
        <w:t>predictors of voting, and knowing that a candidate lives locally as a predictor of voting in some elections.</w:t>
      </w:r>
      <w:r w:rsidRPr="00E77903">
        <w:rPr>
          <w:rFonts w:cstheme="minorHAnsi"/>
          <w:szCs w:val="24"/>
          <w:vertAlign w:val="superscript"/>
        </w:rPr>
        <w:endnoteReference w:id="70"/>
      </w:r>
      <w:r w:rsidRPr="00E77903">
        <w:rPr>
          <w:rFonts w:cstheme="minorHAnsi"/>
          <w:szCs w:val="24"/>
        </w:rPr>
        <w:t xml:space="preserve"> </w:t>
      </w:r>
      <w:r>
        <w:rPr>
          <w:rFonts w:cstheme="minorHAnsi"/>
          <w:szCs w:val="24"/>
        </w:rPr>
        <w:t>Durkan’s empirical work at the aggregate level finds a positive association between a candidate’s location and voter turnout levels and notes a decline in turnout between 2016-2019 as more common in areas that were geographically removed from a candidate.</w:t>
      </w:r>
      <w:r>
        <w:rPr>
          <w:rStyle w:val="EndnoteReference"/>
          <w:rFonts w:cstheme="minorHAnsi"/>
          <w:szCs w:val="24"/>
        </w:rPr>
        <w:endnoteReference w:id="71"/>
      </w:r>
      <w:r>
        <w:rPr>
          <w:rFonts w:cstheme="minorHAnsi"/>
          <w:szCs w:val="24"/>
        </w:rPr>
        <w:t xml:space="preserve">  While not included in </w:t>
      </w:r>
      <w:r w:rsidR="00FA42E5">
        <w:rPr>
          <w:rFonts w:cstheme="minorHAnsi"/>
          <w:szCs w:val="24"/>
        </w:rPr>
        <w:t xml:space="preserve">our analysis of </w:t>
      </w:r>
      <w:r>
        <w:rPr>
          <w:rFonts w:cstheme="minorHAnsi"/>
          <w:szCs w:val="24"/>
        </w:rPr>
        <w:t xml:space="preserve">NEDS to date, campaign exposure and experience of elections may be related to membership of </w:t>
      </w:r>
      <w:r w:rsidR="00FA42E5">
        <w:rPr>
          <w:rFonts w:cstheme="minorHAnsi"/>
          <w:szCs w:val="24"/>
        </w:rPr>
        <w:t xml:space="preserve">a </w:t>
      </w:r>
      <w:r>
        <w:rPr>
          <w:rFonts w:cstheme="minorHAnsi"/>
          <w:szCs w:val="24"/>
        </w:rPr>
        <w:t>social network</w:t>
      </w:r>
      <w:r w:rsidR="00FA42E5">
        <w:rPr>
          <w:rFonts w:cstheme="minorHAnsi"/>
          <w:szCs w:val="24"/>
        </w:rPr>
        <w:t xml:space="preserve"> in which </w:t>
      </w:r>
      <w:r>
        <w:rPr>
          <w:rFonts w:cstheme="minorHAnsi"/>
          <w:szCs w:val="24"/>
        </w:rPr>
        <w:t xml:space="preserve">voting is the norm (see Section 2.1). </w:t>
      </w:r>
    </w:p>
    <w:p w14:paraId="18D200A2" w14:textId="23E622E7" w:rsidR="003B2BB8" w:rsidRDefault="003B2BB8" w:rsidP="00182C44">
      <w:pPr>
        <w:pStyle w:val="Heading2"/>
      </w:pPr>
      <w:bookmarkStart w:id="28" w:name="_Toc237790101"/>
      <w:bookmarkStart w:id="29" w:name="SumTwo"/>
      <w:r>
        <w:t xml:space="preserve">2.3 Conclusion on factors associated with electoral participation </w:t>
      </w:r>
      <w:r w:rsidR="005918E2">
        <w:t>and enabling policies</w:t>
      </w:r>
      <w:bookmarkEnd w:id="28"/>
    </w:p>
    <w:bookmarkEnd w:id="29"/>
    <w:p w14:paraId="4B6F0B43" w14:textId="53C0BC23" w:rsidR="003B2BB8" w:rsidRDefault="003B2BB8" w:rsidP="003B2BB8">
      <w:pPr>
        <w:jc w:val="both"/>
        <w:rPr>
          <w:rFonts w:cstheme="minorHAnsi"/>
          <w:szCs w:val="24"/>
        </w:rPr>
      </w:pPr>
      <w:r>
        <w:rPr>
          <w:rFonts w:cstheme="minorHAnsi"/>
          <w:szCs w:val="24"/>
        </w:rPr>
        <w:t xml:space="preserve">The correlates of voting set out at 2.1 are to a considerable degree borne out in the literature on electoral participation in Ireland (2.2). Age, socio-economic </w:t>
      </w:r>
      <w:proofErr w:type="gramStart"/>
      <w:r w:rsidR="003D4280">
        <w:rPr>
          <w:rFonts w:cstheme="minorHAnsi"/>
          <w:szCs w:val="24"/>
        </w:rPr>
        <w:t xml:space="preserve">variables </w:t>
      </w:r>
      <w:r>
        <w:rPr>
          <w:rFonts w:cstheme="minorHAnsi"/>
          <w:szCs w:val="24"/>
        </w:rPr>
        <w:t xml:space="preserve"> (</w:t>
      </w:r>
      <w:proofErr w:type="gramEnd"/>
      <w:r>
        <w:rPr>
          <w:rFonts w:cstheme="minorHAnsi"/>
          <w:szCs w:val="24"/>
        </w:rPr>
        <w:t xml:space="preserve">measured by income, educational attainment level, employment and increasingly by homeownership) are associated with voting/not voting in Ireland and there is some evidence that residing in more settled, less transient communities (often correlating with homeownership) coincides with a higher propensity to turnout. This is consistent with the </w:t>
      </w:r>
      <w:r w:rsidR="00FA42E5">
        <w:rPr>
          <w:rFonts w:cstheme="minorHAnsi"/>
          <w:szCs w:val="24"/>
        </w:rPr>
        <w:t xml:space="preserve">international </w:t>
      </w:r>
      <w:r w:rsidRPr="00435399">
        <w:rPr>
          <w:rFonts w:cstheme="minorHAnsi"/>
          <w:szCs w:val="24"/>
        </w:rPr>
        <w:t xml:space="preserve">literature that </w:t>
      </w:r>
      <w:r w:rsidR="00FA42E5">
        <w:rPr>
          <w:rFonts w:cstheme="minorHAnsi"/>
          <w:szCs w:val="24"/>
        </w:rPr>
        <w:t xml:space="preserve">presents </w:t>
      </w:r>
      <w:r w:rsidRPr="00435399">
        <w:rPr>
          <w:szCs w:val="24"/>
        </w:rPr>
        <w:t xml:space="preserve">non-transient </w:t>
      </w:r>
      <w:r>
        <w:rPr>
          <w:szCs w:val="24"/>
        </w:rPr>
        <w:t xml:space="preserve">residential </w:t>
      </w:r>
      <w:r w:rsidRPr="00435399">
        <w:rPr>
          <w:szCs w:val="24"/>
        </w:rPr>
        <w:t xml:space="preserve">communities </w:t>
      </w:r>
      <w:r>
        <w:rPr>
          <w:szCs w:val="24"/>
        </w:rPr>
        <w:t xml:space="preserve">- </w:t>
      </w:r>
      <w:r w:rsidRPr="00435399">
        <w:rPr>
          <w:szCs w:val="24"/>
        </w:rPr>
        <w:t xml:space="preserve">and the stability and the community networks this gives rise to </w:t>
      </w:r>
      <w:r>
        <w:rPr>
          <w:szCs w:val="24"/>
        </w:rPr>
        <w:t xml:space="preserve">- </w:t>
      </w:r>
      <w:r w:rsidRPr="00435399">
        <w:rPr>
          <w:szCs w:val="24"/>
        </w:rPr>
        <w:t xml:space="preserve">as </w:t>
      </w:r>
      <w:r>
        <w:rPr>
          <w:szCs w:val="24"/>
        </w:rPr>
        <w:t xml:space="preserve">creating environments that are </w:t>
      </w:r>
      <w:r w:rsidRPr="00435399">
        <w:rPr>
          <w:szCs w:val="24"/>
        </w:rPr>
        <w:t>conducive to voting and to being informed about voting</w:t>
      </w:r>
      <w:r>
        <w:rPr>
          <w:szCs w:val="24"/>
        </w:rPr>
        <w:t xml:space="preserve">. </w:t>
      </w:r>
    </w:p>
    <w:p w14:paraId="7E0FDCF5" w14:textId="0471C1E0" w:rsidR="003B2BB8" w:rsidRPr="000550FF" w:rsidDel="00B75581" w:rsidRDefault="003B2BB8" w:rsidP="003B2BB8">
      <w:pPr>
        <w:rPr>
          <w:szCs w:val="24"/>
        </w:rPr>
      </w:pPr>
      <w:r w:rsidRPr="000550FF">
        <w:rPr>
          <w:szCs w:val="24"/>
        </w:rPr>
        <w:t xml:space="preserve">Looking beyond </w:t>
      </w:r>
      <w:r>
        <w:rPr>
          <w:szCs w:val="24"/>
        </w:rPr>
        <w:t xml:space="preserve">the </w:t>
      </w:r>
      <w:r w:rsidRPr="000550FF">
        <w:rPr>
          <w:szCs w:val="24"/>
        </w:rPr>
        <w:t>socio-economic dimension</w:t>
      </w:r>
      <w:r>
        <w:rPr>
          <w:szCs w:val="24"/>
        </w:rPr>
        <w:t xml:space="preserve">s of </w:t>
      </w:r>
      <w:r w:rsidRPr="000550FF">
        <w:rPr>
          <w:szCs w:val="24"/>
        </w:rPr>
        <w:t>turnout</w:t>
      </w:r>
      <w:r>
        <w:rPr>
          <w:szCs w:val="24"/>
        </w:rPr>
        <w:t xml:space="preserve"> to variables related to social and political capital (column 2, Table 1)</w:t>
      </w:r>
      <w:r w:rsidRPr="000550FF">
        <w:rPr>
          <w:szCs w:val="24"/>
        </w:rPr>
        <w:t>, p</w:t>
      </w:r>
      <w:r w:rsidRPr="000550FF" w:rsidDel="00B75581">
        <w:rPr>
          <w:szCs w:val="24"/>
        </w:rPr>
        <w:t xml:space="preserve">ast and recent analysis of </w:t>
      </w:r>
      <w:r w:rsidRPr="000550FF">
        <w:rPr>
          <w:szCs w:val="24"/>
        </w:rPr>
        <w:t>INES, ESS</w:t>
      </w:r>
      <w:r>
        <w:rPr>
          <w:szCs w:val="24"/>
        </w:rPr>
        <w:t xml:space="preserve"> </w:t>
      </w:r>
      <w:r w:rsidRPr="000550FF">
        <w:rPr>
          <w:szCs w:val="24"/>
        </w:rPr>
        <w:t xml:space="preserve">and </w:t>
      </w:r>
      <w:r w:rsidRPr="000550FF" w:rsidDel="00B75581">
        <w:rPr>
          <w:szCs w:val="24"/>
        </w:rPr>
        <w:t xml:space="preserve">NEDS data find </w:t>
      </w:r>
      <w:r>
        <w:rPr>
          <w:szCs w:val="24"/>
        </w:rPr>
        <w:t>“</w:t>
      </w:r>
      <w:r w:rsidRPr="000550FF" w:rsidDel="00B75581">
        <w:rPr>
          <w:szCs w:val="24"/>
        </w:rPr>
        <w:t>political interest</w:t>
      </w:r>
      <w:r>
        <w:rPr>
          <w:szCs w:val="24"/>
        </w:rPr>
        <w:t>”</w:t>
      </w:r>
      <w:r w:rsidRPr="000550FF" w:rsidDel="00B75581">
        <w:rPr>
          <w:szCs w:val="24"/>
        </w:rPr>
        <w:t xml:space="preserve"> to be a key individual predictor of voting and</w:t>
      </w:r>
      <w:r w:rsidRPr="000550FF">
        <w:rPr>
          <w:szCs w:val="24"/>
        </w:rPr>
        <w:t>,</w:t>
      </w:r>
      <w:r w:rsidRPr="000550FF" w:rsidDel="00B75581">
        <w:rPr>
          <w:szCs w:val="24"/>
        </w:rPr>
        <w:t xml:space="preserve"> notably</w:t>
      </w:r>
      <w:r w:rsidRPr="000550FF">
        <w:rPr>
          <w:szCs w:val="24"/>
        </w:rPr>
        <w:t xml:space="preserve">, </w:t>
      </w:r>
      <w:r w:rsidRPr="000550FF" w:rsidDel="00B75581">
        <w:rPr>
          <w:szCs w:val="24"/>
        </w:rPr>
        <w:t xml:space="preserve">our analysis of the NEDS data </w:t>
      </w:r>
      <w:r w:rsidRPr="000550FF">
        <w:rPr>
          <w:szCs w:val="24"/>
        </w:rPr>
        <w:t xml:space="preserve">(2024 and 2025) </w:t>
      </w:r>
      <w:r w:rsidRPr="000550FF" w:rsidDel="00B75581">
        <w:rPr>
          <w:szCs w:val="24"/>
        </w:rPr>
        <w:t xml:space="preserve">finds that political interest is highly correlated with </w:t>
      </w:r>
      <w:r>
        <w:rPr>
          <w:szCs w:val="24"/>
        </w:rPr>
        <w:t>“</w:t>
      </w:r>
      <w:r w:rsidRPr="000550FF" w:rsidDel="00B75581">
        <w:rPr>
          <w:szCs w:val="24"/>
        </w:rPr>
        <w:t xml:space="preserve">internal </w:t>
      </w:r>
      <w:r>
        <w:rPr>
          <w:szCs w:val="24"/>
        </w:rPr>
        <w:t xml:space="preserve">political </w:t>
      </w:r>
      <w:r w:rsidRPr="000550FF" w:rsidDel="00B75581">
        <w:rPr>
          <w:szCs w:val="24"/>
        </w:rPr>
        <w:t>efficacy</w:t>
      </w:r>
      <w:r>
        <w:rPr>
          <w:szCs w:val="24"/>
        </w:rPr>
        <w:t>”</w:t>
      </w:r>
      <w:r w:rsidRPr="000550FF" w:rsidDel="00B75581">
        <w:rPr>
          <w:szCs w:val="24"/>
        </w:rPr>
        <w:t xml:space="preserve"> – meaning the confidence in the ability to vote and understanding voting and politics</w:t>
      </w:r>
      <w:r w:rsidR="00D0118D">
        <w:rPr>
          <w:szCs w:val="24"/>
        </w:rPr>
        <w:t xml:space="preserve">. </w:t>
      </w:r>
      <w:r w:rsidRPr="000550FF">
        <w:rPr>
          <w:szCs w:val="24"/>
        </w:rPr>
        <w:t xml:space="preserve">Political interest does not arise in a vacuum and may be stimulated by greater knowledge and confidence (although we cannot be sure of the direction of causality). </w:t>
      </w:r>
    </w:p>
    <w:p w14:paraId="419C981E" w14:textId="79074204" w:rsidR="003B2BB8" w:rsidRPr="00F7704D" w:rsidRDefault="003B2BB8" w:rsidP="003B2BB8">
      <w:pPr>
        <w:jc w:val="both"/>
        <w:rPr>
          <w:rFonts w:eastAsia="Times New Roman" w:cstheme="minorHAnsi"/>
          <w:szCs w:val="24"/>
          <w:lang w:eastAsia="en-IE"/>
        </w:rPr>
      </w:pPr>
      <w:r w:rsidRPr="00F7704D">
        <w:rPr>
          <w:szCs w:val="24"/>
        </w:rPr>
        <w:t xml:space="preserve">The variables found to explain </w:t>
      </w:r>
      <w:r w:rsidRPr="00F7704D">
        <w:rPr>
          <w:rFonts w:eastAsia="Times New Roman" w:cstheme="minorHAnsi"/>
          <w:szCs w:val="24"/>
          <w:lang w:eastAsia="en-IE"/>
        </w:rPr>
        <w:t xml:space="preserve">voter turnout and abstention in Ireland </w:t>
      </w:r>
      <w:r w:rsidR="00D0118D">
        <w:rPr>
          <w:rFonts w:eastAsia="Times New Roman" w:cstheme="minorHAnsi"/>
          <w:szCs w:val="24"/>
          <w:lang w:eastAsia="en-IE"/>
        </w:rPr>
        <w:t xml:space="preserve">(2.2) </w:t>
      </w:r>
      <w:r w:rsidRPr="00F7704D">
        <w:rPr>
          <w:rFonts w:eastAsia="Times New Roman" w:cstheme="minorHAnsi"/>
          <w:szCs w:val="24"/>
          <w:lang w:eastAsia="en-IE"/>
        </w:rPr>
        <w:t xml:space="preserve">are important in that they highlight unequal patterns of electoral participation as well as providing important context within which to explore the electoral participation of the groups below. The barriers to </w:t>
      </w:r>
      <w:r w:rsidRPr="00F7704D">
        <w:rPr>
          <w:rFonts w:cstheme="minorHAnsi"/>
          <w:bCs/>
          <w:szCs w:val="24"/>
        </w:rPr>
        <w:t>participation encountered by the groups are nested, and perhaps best understood, in a broader context defined by socio-economic, spatial and socio-cultural factors</w:t>
      </w:r>
      <w:r w:rsidR="00FD4B19">
        <w:rPr>
          <w:rFonts w:cstheme="minorHAnsi"/>
          <w:bCs/>
          <w:szCs w:val="24"/>
        </w:rPr>
        <w:t xml:space="preserve"> </w:t>
      </w:r>
      <w:r w:rsidRPr="00F7704D">
        <w:rPr>
          <w:rFonts w:cstheme="minorHAnsi"/>
          <w:bCs/>
          <w:szCs w:val="24"/>
        </w:rPr>
        <w:t xml:space="preserve">- including </w:t>
      </w:r>
      <w:r>
        <w:rPr>
          <w:rFonts w:cstheme="minorHAnsi"/>
          <w:bCs/>
          <w:szCs w:val="24"/>
        </w:rPr>
        <w:t xml:space="preserve">socialisation and </w:t>
      </w:r>
      <w:r w:rsidRPr="00F7704D">
        <w:rPr>
          <w:rFonts w:cstheme="minorHAnsi"/>
          <w:bCs/>
          <w:szCs w:val="24"/>
        </w:rPr>
        <w:t xml:space="preserve">social capital - which the literature has found </w:t>
      </w:r>
      <w:r>
        <w:rPr>
          <w:rFonts w:cstheme="minorHAnsi"/>
          <w:bCs/>
          <w:szCs w:val="24"/>
        </w:rPr>
        <w:t xml:space="preserve">to affect </w:t>
      </w:r>
      <w:r w:rsidRPr="00F7704D">
        <w:rPr>
          <w:rFonts w:cstheme="minorHAnsi"/>
          <w:bCs/>
          <w:szCs w:val="24"/>
        </w:rPr>
        <w:t xml:space="preserve">the likelihood </w:t>
      </w:r>
      <w:r>
        <w:rPr>
          <w:rFonts w:cstheme="minorHAnsi"/>
          <w:bCs/>
          <w:szCs w:val="24"/>
        </w:rPr>
        <w:t xml:space="preserve">that an individual votes or </w:t>
      </w:r>
      <w:r w:rsidRPr="00F7704D">
        <w:rPr>
          <w:rFonts w:cstheme="minorHAnsi"/>
          <w:bCs/>
          <w:szCs w:val="24"/>
        </w:rPr>
        <w:t xml:space="preserve">abstains from voting. </w:t>
      </w:r>
      <w:r w:rsidRPr="00F7704D">
        <w:rPr>
          <w:rFonts w:eastAsia="Times New Roman" w:cstheme="minorHAnsi"/>
          <w:szCs w:val="24"/>
          <w:lang w:eastAsia="en-IE"/>
        </w:rPr>
        <w:t xml:space="preserve">Drawing on these variables and recalling the presentation in 2.1 of an individuals’ </w:t>
      </w:r>
      <w:r w:rsidRPr="00F7704D">
        <w:rPr>
          <w:rFonts w:eastAsia="Times New Roman" w:cstheme="minorHAnsi"/>
          <w:szCs w:val="24"/>
          <w:lang w:eastAsia="en-IE"/>
        </w:rPr>
        <w:lastRenderedPageBreak/>
        <w:t>decision to vote/abstain as being affected by circumstantial, voluntary</w:t>
      </w:r>
      <w:r>
        <w:rPr>
          <w:rFonts w:eastAsia="Times New Roman" w:cstheme="minorHAnsi"/>
          <w:szCs w:val="24"/>
          <w:lang w:eastAsia="en-IE"/>
        </w:rPr>
        <w:t xml:space="preserve"> or factors related to internal political efficacy</w:t>
      </w:r>
      <w:r w:rsidRPr="00F7704D">
        <w:rPr>
          <w:rFonts w:eastAsia="Times New Roman" w:cstheme="minorHAnsi"/>
          <w:szCs w:val="24"/>
          <w:lang w:eastAsia="en-IE"/>
        </w:rPr>
        <w:t xml:space="preserve">, Figure 2 presents a framework for understanding the electoral participation of the sections of society explored below. </w:t>
      </w:r>
    </w:p>
    <w:p w14:paraId="2F848D24" w14:textId="1B7345F2" w:rsidR="003B2BB8" w:rsidRPr="00F7704D" w:rsidRDefault="003B2BB8" w:rsidP="004C58F1">
      <w:pPr>
        <w:pStyle w:val="TableandGraphHeadings"/>
        <w:rPr>
          <w:rFonts w:cstheme="minorHAnsi"/>
          <w:bCs/>
        </w:rPr>
      </w:pPr>
      <w:bookmarkStart w:id="30" w:name="Figtwo"/>
      <w:r w:rsidRPr="00076622">
        <w:t xml:space="preserve">Figure 2: Depiction of decision and factors </w:t>
      </w:r>
      <w:r w:rsidR="00316FC9">
        <w:t xml:space="preserve">affecting </w:t>
      </w:r>
      <w:r w:rsidRPr="00076622">
        <w:t>decision to vote/abstain</w:t>
      </w:r>
      <w:r w:rsidRPr="00F7704D">
        <w:t xml:space="preserve"> </w:t>
      </w:r>
    </w:p>
    <w:bookmarkEnd w:id="30"/>
    <w:p w14:paraId="5A07B3FF" w14:textId="6E6BF03E" w:rsidR="00043E18" w:rsidRPr="00043E18" w:rsidRDefault="00316FC9" w:rsidP="00043E18">
      <w:pPr>
        <w:rPr>
          <w:rFonts w:cstheme="minorHAnsi"/>
          <w:bCs/>
          <w:szCs w:val="24"/>
        </w:rPr>
      </w:pPr>
      <w:r w:rsidRPr="00316FC9">
        <w:rPr>
          <w:rFonts w:cstheme="minorHAnsi"/>
          <w:bCs/>
          <w:noProof/>
          <w:szCs w:val="24"/>
        </w:rPr>
        <w:drawing>
          <wp:inline distT="0" distB="0" distL="0" distR="0" wp14:anchorId="2BE78AF2" wp14:editId="48F4041A">
            <wp:extent cx="4863552" cy="4890770"/>
            <wp:effectExtent l="0" t="0" r="0" b="5080"/>
            <wp:docPr id="1078990235" name="Picture 1" descr="Diagram illustrating factors influencing individual choice not to vote, centred around a ballot box icon with reasons listed as circumstantial, voluntary, and low internal political motivation. Four surrounding coloured circles represent key influences: socio-economic and demographic (teal), spatial and geographic factors (green), institutional and administrative factors (blue), and socialisation, social capital, civic skills, mobilisation (pink), each connected to the central theme by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990235" name="Picture 1" descr="Diagram illustrating factors influencing individual choice not to vote, centred around a ballot box icon with reasons listed as circumstantial, voluntary, and low internal political motivation. Four surrounding coloured circles represent key influences: socio-economic and demographic (teal), spatial and geographic factors (green), institutional and administrative factors (blue), and socialisation, social capital, civic skills, mobilisation (pink), each connected to the central theme by arrow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63552" cy="4890770"/>
                    </a:xfrm>
                    <a:prstGeom prst="rect">
                      <a:avLst/>
                    </a:prstGeom>
                  </pic:spPr>
                </pic:pic>
              </a:graphicData>
            </a:graphic>
          </wp:inline>
        </w:drawing>
      </w:r>
    </w:p>
    <w:p w14:paraId="7F330828" w14:textId="77777777" w:rsidR="00043E18" w:rsidRDefault="00043E18" w:rsidP="00D0118D">
      <w:pPr>
        <w:rPr>
          <w:rFonts w:cstheme="minorHAnsi"/>
          <w:bCs/>
          <w:szCs w:val="24"/>
        </w:rPr>
      </w:pPr>
    </w:p>
    <w:p w14:paraId="05B580F7" w14:textId="58F0C2D2" w:rsidR="007A74B4" w:rsidRPr="004A654A" w:rsidRDefault="00D0118D" w:rsidP="00D0118D">
      <w:pPr>
        <w:rPr>
          <w:szCs w:val="24"/>
        </w:rPr>
      </w:pPr>
      <w:r w:rsidRPr="004A654A">
        <w:rPr>
          <w:szCs w:val="24"/>
        </w:rPr>
        <w:t>In Section</w:t>
      </w:r>
      <w:r w:rsidR="005918E2" w:rsidRPr="004A654A">
        <w:rPr>
          <w:szCs w:val="24"/>
        </w:rPr>
        <w:t>s</w:t>
      </w:r>
      <w:r w:rsidRPr="004A654A">
        <w:rPr>
          <w:szCs w:val="24"/>
        </w:rPr>
        <w:t xml:space="preserve"> 3</w:t>
      </w:r>
      <w:r w:rsidR="007E0DEA" w:rsidRPr="004A654A">
        <w:rPr>
          <w:szCs w:val="24"/>
        </w:rPr>
        <w:t xml:space="preserve">.1-3.6 </w:t>
      </w:r>
      <w:r w:rsidR="005918E2" w:rsidRPr="004A654A">
        <w:rPr>
          <w:szCs w:val="24"/>
        </w:rPr>
        <w:t xml:space="preserve">we explore </w:t>
      </w:r>
      <w:r w:rsidRPr="004A654A">
        <w:rPr>
          <w:szCs w:val="24"/>
        </w:rPr>
        <w:t xml:space="preserve">the </w:t>
      </w:r>
      <w:r w:rsidR="005918E2" w:rsidRPr="004A654A">
        <w:rPr>
          <w:szCs w:val="24"/>
        </w:rPr>
        <w:t>levels of electoral participation by each group and use th</w:t>
      </w:r>
      <w:r w:rsidR="003D4280">
        <w:rPr>
          <w:szCs w:val="24"/>
        </w:rPr>
        <w:t xml:space="preserve">e </w:t>
      </w:r>
      <w:r w:rsidR="005918E2" w:rsidRPr="004A654A">
        <w:rPr>
          <w:szCs w:val="24"/>
        </w:rPr>
        <w:t xml:space="preserve">framework </w:t>
      </w:r>
      <w:r w:rsidR="003D4280">
        <w:rPr>
          <w:szCs w:val="24"/>
        </w:rPr>
        <w:t xml:space="preserve">set out above </w:t>
      </w:r>
      <w:r w:rsidR="007A74B4" w:rsidRPr="004A654A">
        <w:rPr>
          <w:szCs w:val="24"/>
        </w:rPr>
        <w:t xml:space="preserve">to </w:t>
      </w:r>
      <w:r w:rsidR="005918E2" w:rsidRPr="004A654A">
        <w:rPr>
          <w:szCs w:val="24"/>
        </w:rPr>
        <w:t xml:space="preserve">identify barriers to participation, where possible. </w:t>
      </w:r>
    </w:p>
    <w:p w14:paraId="38FCFC37" w14:textId="30AD960A" w:rsidR="004A654A" w:rsidRDefault="007E0DEA" w:rsidP="00D0118D">
      <w:pPr>
        <w:rPr>
          <w:szCs w:val="24"/>
        </w:rPr>
      </w:pPr>
      <w:r w:rsidRPr="004A654A">
        <w:rPr>
          <w:szCs w:val="24"/>
        </w:rPr>
        <w:t xml:space="preserve">The Paper </w:t>
      </w:r>
      <w:r w:rsidR="00D0118D" w:rsidRPr="004A654A">
        <w:rPr>
          <w:szCs w:val="24"/>
        </w:rPr>
        <w:t>stops short of identifying specific enabling policies</w:t>
      </w:r>
      <w:r w:rsidRPr="004A654A">
        <w:rPr>
          <w:szCs w:val="24"/>
        </w:rPr>
        <w:t xml:space="preserve"> or initiatives</w:t>
      </w:r>
      <w:r w:rsidR="007A74B4" w:rsidRPr="004A654A">
        <w:rPr>
          <w:szCs w:val="24"/>
        </w:rPr>
        <w:t xml:space="preserve"> as the adequate policy or initiative is best identified when barriers are fully understood. </w:t>
      </w:r>
      <w:r w:rsidR="005918E2" w:rsidRPr="004A654A">
        <w:rPr>
          <w:szCs w:val="24"/>
        </w:rPr>
        <w:t xml:space="preserve"> </w:t>
      </w:r>
      <w:r w:rsidR="007A74B4" w:rsidRPr="004A654A">
        <w:rPr>
          <w:szCs w:val="24"/>
        </w:rPr>
        <w:t xml:space="preserve">Enabling policies or initiatives </w:t>
      </w:r>
      <w:r w:rsidR="005918E2" w:rsidRPr="004A654A">
        <w:rPr>
          <w:szCs w:val="24"/>
        </w:rPr>
        <w:t xml:space="preserve">can usefully be placed into one of three categories (Table </w:t>
      </w:r>
      <w:r w:rsidR="004A654A" w:rsidRPr="004A654A">
        <w:rPr>
          <w:szCs w:val="24"/>
        </w:rPr>
        <w:t>2</w:t>
      </w:r>
      <w:r w:rsidR="005918E2" w:rsidRPr="004A654A">
        <w:rPr>
          <w:szCs w:val="24"/>
        </w:rPr>
        <w:t>b)</w:t>
      </w:r>
      <w:r w:rsidR="007A74B4" w:rsidRPr="004A654A">
        <w:rPr>
          <w:szCs w:val="24"/>
        </w:rPr>
        <w:t>.</w:t>
      </w:r>
      <w:r w:rsidR="005918E2" w:rsidRPr="004A654A">
        <w:rPr>
          <w:szCs w:val="24"/>
        </w:rPr>
        <w:t xml:space="preserve"> </w:t>
      </w:r>
      <w:r w:rsidR="005918E2" w:rsidRPr="004A654A">
        <w:rPr>
          <w:rStyle w:val="EndnoteReference"/>
          <w:szCs w:val="24"/>
        </w:rPr>
        <w:endnoteReference w:id="72"/>
      </w:r>
      <w:r w:rsidR="007A74B4" w:rsidRPr="004A654A">
        <w:rPr>
          <w:szCs w:val="24"/>
        </w:rPr>
        <w:t xml:space="preserve"> T</w:t>
      </w:r>
      <w:r w:rsidR="005918E2" w:rsidRPr="004A654A">
        <w:rPr>
          <w:szCs w:val="24"/>
        </w:rPr>
        <w:t xml:space="preserve">he first </w:t>
      </w:r>
      <w:r w:rsidR="007A74B4" w:rsidRPr="004A654A">
        <w:rPr>
          <w:szCs w:val="24"/>
        </w:rPr>
        <w:t xml:space="preserve">includes </w:t>
      </w:r>
      <w:r w:rsidR="00D0118D" w:rsidRPr="004A654A">
        <w:rPr>
          <w:szCs w:val="24"/>
        </w:rPr>
        <w:t>initiatives pursued through electoral laws or changes to how elections are administered</w:t>
      </w:r>
      <w:r w:rsidR="005918E2" w:rsidRPr="004A654A">
        <w:rPr>
          <w:szCs w:val="24"/>
        </w:rPr>
        <w:t xml:space="preserve">. </w:t>
      </w:r>
      <w:r w:rsidR="00D0118D" w:rsidRPr="004A654A">
        <w:rPr>
          <w:szCs w:val="24"/>
        </w:rPr>
        <w:t xml:space="preserve">For example, </w:t>
      </w:r>
      <w:r w:rsidR="005918E2" w:rsidRPr="004A654A">
        <w:rPr>
          <w:szCs w:val="24"/>
        </w:rPr>
        <w:t>introducing rights to advanced or postal voting</w:t>
      </w:r>
      <w:r w:rsidR="00FD4B19">
        <w:rPr>
          <w:szCs w:val="24"/>
        </w:rPr>
        <w:t>,</w:t>
      </w:r>
      <w:r w:rsidR="005918E2" w:rsidRPr="004A654A">
        <w:rPr>
          <w:szCs w:val="24"/>
        </w:rPr>
        <w:t xml:space="preserve"> </w:t>
      </w:r>
      <w:r w:rsidRPr="004A654A">
        <w:rPr>
          <w:szCs w:val="24"/>
        </w:rPr>
        <w:t xml:space="preserve">increasing the number of polling stations in an area, lengthening the hours in a polling day.  The </w:t>
      </w:r>
      <w:r w:rsidR="005918E2" w:rsidRPr="004A654A">
        <w:rPr>
          <w:szCs w:val="24"/>
        </w:rPr>
        <w:t xml:space="preserve">second includes </w:t>
      </w:r>
      <w:r w:rsidR="00D0118D" w:rsidRPr="004A654A">
        <w:rPr>
          <w:szCs w:val="24"/>
        </w:rPr>
        <w:t xml:space="preserve">policies pursued through informational resources and outreach </w:t>
      </w:r>
      <w:r w:rsidR="005918E2" w:rsidRPr="004A654A">
        <w:rPr>
          <w:szCs w:val="24"/>
        </w:rPr>
        <w:t>such as objective information campaigns about the electoral process</w:t>
      </w:r>
      <w:r w:rsidR="00FD4B19">
        <w:rPr>
          <w:szCs w:val="24"/>
        </w:rPr>
        <w:t>.</w:t>
      </w:r>
      <w:r w:rsidR="00D0118D" w:rsidRPr="004A654A">
        <w:rPr>
          <w:szCs w:val="24"/>
        </w:rPr>
        <w:t xml:space="preserve"> </w:t>
      </w:r>
      <w:r w:rsidR="00FD4B19">
        <w:rPr>
          <w:szCs w:val="24"/>
        </w:rPr>
        <w:t>T</w:t>
      </w:r>
      <w:r w:rsidR="005918E2" w:rsidRPr="004A654A">
        <w:rPr>
          <w:szCs w:val="24"/>
        </w:rPr>
        <w:t xml:space="preserve">he third comprises </w:t>
      </w:r>
      <w:r w:rsidR="00D0118D" w:rsidRPr="004A654A">
        <w:rPr>
          <w:szCs w:val="24"/>
        </w:rPr>
        <w:t xml:space="preserve">more </w:t>
      </w:r>
      <w:proofErr w:type="gramStart"/>
      <w:r w:rsidR="00D0118D" w:rsidRPr="004A654A">
        <w:rPr>
          <w:szCs w:val="24"/>
        </w:rPr>
        <w:t>deeply</w:t>
      </w:r>
      <w:r w:rsidR="001F582E">
        <w:rPr>
          <w:szCs w:val="24"/>
        </w:rPr>
        <w:t>-</w:t>
      </w:r>
      <w:r w:rsidR="00D0118D" w:rsidRPr="004A654A">
        <w:rPr>
          <w:szCs w:val="24"/>
        </w:rPr>
        <w:t>rooted</w:t>
      </w:r>
      <w:proofErr w:type="gramEnd"/>
      <w:r w:rsidR="00D0118D" w:rsidRPr="004A654A">
        <w:rPr>
          <w:szCs w:val="24"/>
        </w:rPr>
        <w:t xml:space="preserve"> educational initiatives which </w:t>
      </w:r>
      <w:r w:rsidR="007A74B4" w:rsidRPr="004A654A">
        <w:rPr>
          <w:szCs w:val="24"/>
        </w:rPr>
        <w:t xml:space="preserve">aim to </w:t>
      </w:r>
      <w:r w:rsidR="00D0118D" w:rsidRPr="004A654A">
        <w:rPr>
          <w:szCs w:val="24"/>
        </w:rPr>
        <w:t xml:space="preserve">provide civic education </w:t>
      </w:r>
      <w:r w:rsidR="007A74B4" w:rsidRPr="004A654A">
        <w:rPr>
          <w:szCs w:val="24"/>
        </w:rPr>
        <w:t xml:space="preserve">skills </w:t>
      </w:r>
      <w:r w:rsidR="00D0118D" w:rsidRPr="004A654A">
        <w:rPr>
          <w:szCs w:val="24"/>
        </w:rPr>
        <w:t>and/or aim to support social networks which see voting as a norm.</w:t>
      </w:r>
    </w:p>
    <w:p w14:paraId="6328BB9F" w14:textId="77777777" w:rsidR="00316FC9" w:rsidRPr="003D4280" w:rsidRDefault="00316FC9" w:rsidP="00D0118D">
      <w:pPr>
        <w:rPr>
          <w:szCs w:val="24"/>
        </w:rPr>
      </w:pPr>
    </w:p>
    <w:p w14:paraId="3B83D764" w14:textId="616D27E7" w:rsidR="005918E2" w:rsidRPr="005918E2" w:rsidRDefault="005918E2" w:rsidP="004C58F1">
      <w:pPr>
        <w:pStyle w:val="TableandGraphHeadings"/>
      </w:pPr>
      <w:r>
        <w:t xml:space="preserve">Table </w:t>
      </w:r>
      <w:r w:rsidR="004A654A">
        <w:t>2</w:t>
      </w:r>
      <w:r w:rsidR="007A74B4">
        <w:t>b</w:t>
      </w:r>
      <w:r>
        <w:t xml:space="preserve">: Examples of initiatives which aim to enhance inclusion presented in three categories </w:t>
      </w:r>
      <w:r w:rsidR="0073754C">
        <w:t>(for illustrative purposes only)</w:t>
      </w:r>
      <w:r>
        <w:t xml:space="preserve"> </w:t>
      </w:r>
    </w:p>
    <w:tbl>
      <w:tblPr>
        <w:tblStyle w:val="TableGrid"/>
        <w:tblW w:w="0" w:type="auto"/>
        <w:tblLook w:val="04A0" w:firstRow="1" w:lastRow="0" w:firstColumn="1" w:lastColumn="0" w:noHBand="0" w:noVBand="1"/>
      </w:tblPr>
      <w:tblGrid>
        <w:gridCol w:w="3005"/>
        <w:gridCol w:w="3005"/>
        <w:gridCol w:w="3006"/>
      </w:tblGrid>
      <w:tr w:rsidR="00D0118D" w:rsidRPr="007A74B4" w14:paraId="44A71499" w14:textId="77777777" w:rsidTr="00587114">
        <w:tc>
          <w:tcPr>
            <w:tcW w:w="3005" w:type="dxa"/>
          </w:tcPr>
          <w:p w14:paraId="5D3A3C20" w14:textId="77777777" w:rsidR="00D0118D" w:rsidRPr="007A74B4" w:rsidRDefault="00D0118D" w:rsidP="007A74B4">
            <w:pPr>
              <w:spacing w:before="120"/>
              <w:rPr>
                <w:b/>
                <w:bCs/>
              </w:rPr>
            </w:pPr>
            <w:r w:rsidRPr="007A74B4">
              <w:rPr>
                <w:b/>
                <w:bCs/>
              </w:rPr>
              <w:t xml:space="preserve">Electoral law </w:t>
            </w:r>
          </w:p>
          <w:p w14:paraId="29B1EC90" w14:textId="211DD12B" w:rsidR="005918E2" w:rsidRPr="007A74B4" w:rsidRDefault="005918E2" w:rsidP="007A74B4">
            <w:pPr>
              <w:spacing w:before="120"/>
              <w:rPr>
                <w:b/>
                <w:bCs/>
                <w:i/>
                <w:iCs/>
              </w:rPr>
            </w:pPr>
          </w:p>
        </w:tc>
        <w:tc>
          <w:tcPr>
            <w:tcW w:w="3005" w:type="dxa"/>
          </w:tcPr>
          <w:p w14:paraId="29CD207D" w14:textId="62E4B80A" w:rsidR="00D0118D" w:rsidRPr="007A74B4" w:rsidRDefault="007A74B4" w:rsidP="007A74B4">
            <w:pPr>
              <w:spacing w:before="120"/>
              <w:rPr>
                <w:b/>
                <w:bCs/>
              </w:rPr>
            </w:pPr>
            <w:r>
              <w:rPr>
                <w:b/>
                <w:bCs/>
              </w:rPr>
              <w:t xml:space="preserve">Informational </w:t>
            </w:r>
          </w:p>
        </w:tc>
        <w:tc>
          <w:tcPr>
            <w:tcW w:w="3006" w:type="dxa"/>
          </w:tcPr>
          <w:p w14:paraId="3D641C86" w14:textId="77777777" w:rsidR="00D0118D" w:rsidRPr="007A74B4" w:rsidRDefault="00D0118D" w:rsidP="007A74B4">
            <w:pPr>
              <w:spacing w:before="120"/>
              <w:rPr>
                <w:b/>
                <w:bCs/>
              </w:rPr>
            </w:pPr>
            <w:r w:rsidRPr="007A74B4">
              <w:rPr>
                <w:b/>
                <w:bCs/>
              </w:rPr>
              <w:t xml:space="preserve">Deeper educational initiatives </w:t>
            </w:r>
          </w:p>
        </w:tc>
      </w:tr>
      <w:tr w:rsidR="00D0118D" w14:paraId="760D6075" w14:textId="77777777" w:rsidTr="00587114">
        <w:tc>
          <w:tcPr>
            <w:tcW w:w="3005" w:type="dxa"/>
          </w:tcPr>
          <w:p w14:paraId="6F5CD37A" w14:textId="77777777" w:rsidR="00D70656" w:rsidRDefault="00D70656" w:rsidP="007A74B4">
            <w:pPr>
              <w:spacing w:before="120"/>
              <w:rPr>
                <w:i/>
                <w:iCs/>
              </w:rPr>
            </w:pPr>
            <w:r>
              <w:rPr>
                <w:i/>
                <w:iCs/>
              </w:rPr>
              <w:t xml:space="preserve">Examples </w:t>
            </w:r>
          </w:p>
          <w:p w14:paraId="761CE2EF" w14:textId="6968AA5E" w:rsidR="00D0118D" w:rsidRDefault="005918E2" w:rsidP="007A74B4">
            <w:pPr>
              <w:spacing w:before="120"/>
            </w:pPr>
            <w:r>
              <w:t>Franchise –</w:t>
            </w:r>
            <w:r w:rsidR="00D70656">
              <w:t xml:space="preserve"> setting out who has </w:t>
            </w:r>
            <w:r>
              <w:t>the right to vote</w:t>
            </w:r>
          </w:p>
          <w:p w14:paraId="67EA0234" w14:textId="294980D2" w:rsidR="00D0118D" w:rsidRDefault="00D0118D" w:rsidP="007A74B4">
            <w:pPr>
              <w:spacing w:before="120"/>
            </w:pPr>
            <w:r>
              <w:t xml:space="preserve">Compulsory voting </w:t>
            </w:r>
          </w:p>
          <w:p w14:paraId="5BA8CCEC" w14:textId="03DFB1B0" w:rsidR="00D0118D" w:rsidRDefault="00D0118D" w:rsidP="007A74B4">
            <w:pPr>
              <w:spacing w:before="120"/>
            </w:pPr>
            <w:r>
              <w:t xml:space="preserve">Compulsory registration </w:t>
            </w:r>
          </w:p>
          <w:p w14:paraId="57909300" w14:textId="6ED57672" w:rsidR="00D0118D" w:rsidRDefault="00D0118D" w:rsidP="007A74B4">
            <w:pPr>
              <w:spacing w:before="120"/>
            </w:pPr>
            <w:r>
              <w:t>Mechanisms of voting e.g. advance voting, postal voting</w:t>
            </w:r>
          </w:p>
          <w:p w14:paraId="044B84EC" w14:textId="288D9D4A" w:rsidR="00D0118D" w:rsidRDefault="00D0118D" w:rsidP="007A74B4">
            <w:pPr>
              <w:spacing w:before="120"/>
            </w:pPr>
            <w:r>
              <w:t xml:space="preserve">Specific mechanisms to help potentially marginalised </w:t>
            </w:r>
            <w:r w:rsidR="00D70656">
              <w:t xml:space="preserve">to vote </w:t>
            </w:r>
            <w:r>
              <w:t xml:space="preserve">(e.g. disabled voters, speakers of minority language) </w:t>
            </w:r>
          </w:p>
          <w:p w14:paraId="60371385" w14:textId="36E100E3" w:rsidR="00D0118D" w:rsidRDefault="00D0118D" w:rsidP="007A74B4">
            <w:pPr>
              <w:spacing w:before="120"/>
            </w:pPr>
            <w:r>
              <w:t xml:space="preserve">Changes/investment in the organisation of the electoral event e.g. </w:t>
            </w:r>
            <w:r w:rsidR="00D70656">
              <w:t xml:space="preserve">regarding </w:t>
            </w:r>
            <w:r>
              <w:t xml:space="preserve">polling stations, staff etc.  </w:t>
            </w:r>
          </w:p>
        </w:tc>
        <w:tc>
          <w:tcPr>
            <w:tcW w:w="3005" w:type="dxa"/>
          </w:tcPr>
          <w:p w14:paraId="5A593EAE" w14:textId="77777777" w:rsidR="00D70656" w:rsidRDefault="00D70656" w:rsidP="007A74B4">
            <w:pPr>
              <w:spacing w:before="120"/>
              <w:rPr>
                <w:i/>
                <w:iCs/>
              </w:rPr>
            </w:pPr>
            <w:r>
              <w:rPr>
                <w:i/>
                <w:iCs/>
              </w:rPr>
              <w:t xml:space="preserve">Examples </w:t>
            </w:r>
          </w:p>
          <w:p w14:paraId="37B38364" w14:textId="0F62BF80" w:rsidR="00D0118D" w:rsidRDefault="00D0118D" w:rsidP="007A74B4">
            <w:pPr>
              <w:spacing w:before="120"/>
            </w:pPr>
            <w:r>
              <w:t xml:space="preserve">Wide dissemination of objective information about </w:t>
            </w:r>
          </w:p>
          <w:p w14:paraId="7CC45C61" w14:textId="77777777" w:rsidR="00D0118D" w:rsidRDefault="00D0118D" w:rsidP="007A74B4">
            <w:pPr>
              <w:pStyle w:val="ListParagraph"/>
              <w:numPr>
                <w:ilvl w:val="0"/>
                <w:numId w:val="26"/>
              </w:numPr>
              <w:spacing w:before="120"/>
            </w:pPr>
            <w:r>
              <w:t xml:space="preserve">Voting process </w:t>
            </w:r>
          </w:p>
          <w:p w14:paraId="1418F944" w14:textId="77777777" w:rsidR="00D0118D" w:rsidRDefault="00D0118D" w:rsidP="007A74B4">
            <w:pPr>
              <w:pStyle w:val="ListParagraph"/>
              <w:numPr>
                <w:ilvl w:val="0"/>
                <w:numId w:val="26"/>
              </w:numPr>
              <w:spacing w:before="120"/>
            </w:pPr>
            <w:r>
              <w:t xml:space="preserve">Polling day, location of polling station, opening and closing of polls, </w:t>
            </w:r>
          </w:p>
          <w:p w14:paraId="1D1F5B48" w14:textId="77777777" w:rsidR="00D0118D" w:rsidRDefault="00D0118D" w:rsidP="007A74B4">
            <w:pPr>
              <w:pStyle w:val="ListParagraph"/>
              <w:numPr>
                <w:ilvl w:val="0"/>
                <w:numId w:val="26"/>
              </w:numPr>
              <w:spacing w:before="120"/>
            </w:pPr>
            <w:r>
              <w:t xml:space="preserve">What is required for registration and voting </w:t>
            </w:r>
          </w:p>
          <w:p w14:paraId="56FD87C3" w14:textId="77777777" w:rsidR="00D0118D" w:rsidRDefault="00D0118D" w:rsidP="007A74B4">
            <w:pPr>
              <w:pStyle w:val="ListParagraph"/>
              <w:numPr>
                <w:ilvl w:val="0"/>
                <w:numId w:val="26"/>
              </w:numPr>
              <w:spacing w:before="120"/>
            </w:pPr>
            <w:r>
              <w:t xml:space="preserve">Candidates running in election </w:t>
            </w:r>
          </w:p>
          <w:p w14:paraId="4A252D96" w14:textId="77777777" w:rsidR="00D0118D" w:rsidRDefault="00D0118D" w:rsidP="007A74B4">
            <w:pPr>
              <w:spacing w:before="120"/>
            </w:pPr>
          </w:p>
        </w:tc>
        <w:tc>
          <w:tcPr>
            <w:tcW w:w="3006" w:type="dxa"/>
          </w:tcPr>
          <w:p w14:paraId="33510AD6" w14:textId="77777777" w:rsidR="00D70656" w:rsidRDefault="00D70656" w:rsidP="007A74B4">
            <w:pPr>
              <w:spacing w:before="120"/>
              <w:rPr>
                <w:i/>
                <w:iCs/>
              </w:rPr>
            </w:pPr>
            <w:r>
              <w:rPr>
                <w:i/>
                <w:iCs/>
              </w:rPr>
              <w:t xml:space="preserve">Examples </w:t>
            </w:r>
          </w:p>
          <w:p w14:paraId="6F83220F" w14:textId="7550AEDB" w:rsidR="00D0118D" w:rsidRDefault="00D0118D" w:rsidP="007A74B4">
            <w:pPr>
              <w:spacing w:before="120"/>
            </w:pPr>
            <w:r>
              <w:t xml:space="preserve">Education and outreach </w:t>
            </w:r>
            <w:r w:rsidR="007A74B4">
              <w:t xml:space="preserve">designed </w:t>
            </w:r>
            <w:r>
              <w:t>to promote</w:t>
            </w:r>
            <w:r w:rsidR="007A74B4">
              <w:t>:</w:t>
            </w:r>
            <w:r>
              <w:t xml:space="preserve"> </w:t>
            </w:r>
          </w:p>
          <w:p w14:paraId="14BE9A07" w14:textId="10D90C8A" w:rsidR="00D0118D" w:rsidRDefault="00D0118D" w:rsidP="00D70656">
            <w:pPr>
              <w:pStyle w:val="ListParagraph"/>
              <w:numPr>
                <w:ilvl w:val="0"/>
                <w:numId w:val="26"/>
              </w:numPr>
              <w:spacing w:before="120"/>
            </w:pPr>
            <w:r>
              <w:t xml:space="preserve">civic skills, </w:t>
            </w:r>
          </w:p>
          <w:p w14:paraId="6F27CCB1" w14:textId="7C5EB24B" w:rsidR="00D0118D" w:rsidRDefault="00D0118D" w:rsidP="00D70656">
            <w:pPr>
              <w:pStyle w:val="ListParagraph"/>
              <w:numPr>
                <w:ilvl w:val="0"/>
                <w:numId w:val="26"/>
              </w:numPr>
              <w:spacing w:before="120"/>
            </w:pPr>
            <w:r>
              <w:t xml:space="preserve">internal and external political efficacy </w:t>
            </w:r>
          </w:p>
          <w:p w14:paraId="2F134507" w14:textId="1F89EF65" w:rsidR="00D0118D" w:rsidRDefault="00D0118D" w:rsidP="00D70656">
            <w:pPr>
              <w:pStyle w:val="ListParagraph"/>
              <w:numPr>
                <w:ilvl w:val="0"/>
                <w:numId w:val="26"/>
              </w:numPr>
              <w:spacing w:before="120"/>
            </w:pPr>
            <w:r>
              <w:t>Media and social media literacy</w:t>
            </w:r>
            <w:r w:rsidR="007A74B4">
              <w:t>,</w:t>
            </w:r>
            <w:r>
              <w:t xml:space="preserve"> </w:t>
            </w:r>
          </w:p>
          <w:p w14:paraId="650B1ABB" w14:textId="36A03738" w:rsidR="00D0118D" w:rsidRDefault="007A74B4" w:rsidP="007A74B4">
            <w:pPr>
              <w:spacing w:before="120"/>
            </w:pPr>
            <w:r>
              <w:t>through formal and informal network and either t</w:t>
            </w:r>
            <w:r w:rsidR="00D0118D">
              <w:t>argeted or universal</w:t>
            </w:r>
            <w:r>
              <w:t xml:space="preserve">. </w:t>
            </w:r>
            <w:r w:rsidR="00D0118D">
              <w:t xml:space="preserve"> </w:t>
            </w:r>
          </w:p>
        </w:tc>
      </w:tr>
    </w:tbl>
    <w:p w14:paraId="7A3A5140" w14:textId="2BDEEA3A" w:rsidR="00D0118D" w:rsidRPr="004A654A" w:rsidRDefault="00D0118D" w:rsidP="004C58F1">
      <w:pPr>
        <w:pStyle w:val="Sourcetext"/>
      </w:pPr>
      <w:r>
        <w:t xml:space="preserve"> </w:t>
      </w:r>
      <w:r w:rsidR="004A654A">
        <w:t xml:space="preserve">Source: Adapted from James and Garnett (2021) pp.8-9.  </w:t>
      </w:r>
    </w:p>
    <w:p w14:paraId="2A4C020E" w14:textId="77777777" w:rsidR="00D0118D" w:rsidRDefault="00D0118D" w:rsidP="00D0118D"/>
    <w:p w14:paraId="5C91812E" w14:textId="77777777" w:rsidR="00D0118D" w:rsidRDefault="00D0118D" w:rsidP="003B2BB8"/>
    <w:p w14:paraId="34CD28BD" w14:textId="77777777" w:rsidR="00BE0790" w:rsidRDefault="00BE0790" w:rsidP="00A77F9E">
      <w:pPr>
        <w:pStyle w:val="Caption"/>
        <w:rPr>
          <w:sz w:val="24"/>
          <w:szCs w:val="24"/>
        </w:rPr>
      </w:pPr>
      <w:bookmarkStart w:id="31" w:name="_Hlk219113864"/>
    </w:p>
    <w:p w14:paraId="7800FC2F" w14:textId="1833DF33" w:rsidR="00A77F9E" w:rsidRPr="00A77F9E" w:rsidRDefault="00A77F9E" w:rsidP="00A77F9E">
      <w:pPr>
        <w:rPr>
          <w:rFonts w:cstheme="minorHAnsi"/>
          <w:i/>
          <w:szCs w:val="24"/>
        </w:rPr>
      </w:pPr>
      <w:r>
        <w:rPr>
          <w:rFonts w:cstheme="minorHAnsi"/>
          <w:i/>
          <w:szCs w:val="24"/>
        </w:rPr>
        <w:br w:type="page"/>
      </w:r>
    </w:p>
    <w:p w14:paraId="2176D1E3" w14:textId="50CB601E" w:rsidR="00034127" w:rsidRDefault="00034127" w:rsidP="009B5AA1">
      <w:pPr>
        <w:pStyle w:val="Heading1"/>
      </w:pPr>
      <w:bookmarkStart w:id="32" w:name="_Toc237790102"/>
      <w:bookmarkStart w:id="33" w:name="Three"/>
      <w:bookmarkEnd w:id="31"/>
      <w:r w:rsidRPr="0042078A">
        <w:lastRenderedPageBreak/>
        <w:t>3. Electoral participation and barriers to participation amongst groups</w:t>
      </w:r>
      <w:bookmarkEnd w:id="32"/>
      <w:r w:rsidRPr="0042078A">
        <w:t xml:space="preserve"> </w:t>
      </w:r>
    </w:p>
    <w:p w14:paraId="6CC8902E" w14:textId="6978CCF5" w:rsidR="001F582E" w:rsidRPr="00316FC9" w:rsidRDefault="00316FC9" w:rsidP="00316FC9">
      <w:pPr>
        <w:spacing w:before="120"/>
        <w:rPr>
          <w:szCs w:val="24"/>
        </w:rPr>
      </w:pPr>
      <w:r w:rsidRPr="004A654A">
        <w:rPr>
          <w:szCs w:val="24"/>
        </w:rPr>
        <w:t>In Sections 3.1-3.6 we explore the levels of electoral participation by each group and use th</w:t>
      </w:r>
      <w:r>
        <w:rPr>
          <w:szCs w:val="24"/>
        </w:rPr>
        <w:t xml:space="preserve">e </w:t>
      </w:r>
      <w:r w:rsidRPr="004A654A">
        <w:rPr>
          <w:szCs w:val="24"/>
        </w:rPr>
        <w:t xml:space="preserve">framework </w:t>
      </w:r>
      <w:r>
        <w:rPr>
          <w:szCs w:val="24"/>
        </w:rPr>
        <w:t xml:space="preserve">set out above </w:t>
      </w:r>
      <w:r w:rsidRPr="004A654A">
        <w:rPr>
          <w:szCs w:val="24"/>
        </w:rPr>
        <w:t xml:space="preserve">to identify barriers to participation, where possible. </w:t>
      </w:r>
      <w:r>
        <w:rPr>
          <w:szCs w:val="24"/>
        </w:rPr>
        <w:t xml:space="preserve">In each, </w:t>
      </w:r>
      <w:r w:rsidR="001F582E">
        <w:rPr>
          <w:szCs w:val="24"/>
        </w:rPr>
        <w:t xml:space="preserve">we set out the legislative and policy context, sources of data for estimating turnout, the level of turnout and extent to which there is a participation gaps, and the factors which may explain low levels of turnout where they appear to exist.  </w:t>
      </w:r>
    </w:p>
    <w:p w14:paraId="2EF2E477" w14:textId="0E61DE25" w:rsidR="00034127" w:rsidRPr="0042078A" w:rsidRDefault="00034127" w:rsidP="0075776D">
      <w:pPr>
        <w:pStyle w:val="Heading1"/>
      </w:pPr>
      <w:bookmarkStart w:id="34" w:name="_Toc237790103"/>
      <w:bookmarkStart w:id="35" w:name="Disab"/>
      <w:bookmarkEnd w:id="33"/>
      <w:r w:rsidRPr="00E77903">
        <w:t xml:space="preserve">3.1 </w:t>
      </w:r>
      <w:r w:rsidR="00576A95">
        <w:t>Disabled persons</w:t>
      </w:r>
      <w:bookmarkEnd w:id="34"/>
    </w:p>
    <w:p w14:paraId="1CB49F7E" w14:textId="7D7D60AD" w:rsidR="00034127" w:rsidRPr="00E77903" w:rsidRDefault="00034127" w:rsidP="00182C44">
      <w:pPr>
        <w:pStyle w:val="Heading2"/>
      </w:pPr>
      <w:bookmarkStart w:id="36" w:name="_Toc237790104"/>
      <w:bookmarkEnd w:id="35"/>
      <w:r w:rsidRPr="00E77903">
        <w:t>(</w:t>
      </w:r>
      <w:proofErr w:type="spellStart"/>
      <w:r w:rsidRPr="00E77903">
        <w:t>i</w:t>
      </w:r>
      <w:proofErr w:type="spellEnd"/>
      <w:r w:rsidRPr="00E77903">
        <w:t>)</w:t>
      </w:r>
      <w:r w:rsidR="006D4DE9">
        <w:t xml:space="preserve"> Legislative and policy context l</w:t>
      </w:r>
      <w:r w:rsidR="00395E3E">
        <w:t xml:space="preserve">egislative </w:t>
      </w:r>
      <w:r w:rsidRPr="00E77903">
        <w:t>context</w:t>
      </w:r>
      <w:bookmarkEnd w:id="36"/>
      <w:r w:rsidRPr="00E77903">
        <w:t xml:space="preserve"> </w:t>
      </w:r>
    </w:p>
    <w:tbl>
      <w:tblPr>
        <w:tblStyle w:val="TableGrid"/>
        <w:tblpPr w:leftFromText="180" w:rightFromText="180" w:vertAnchor="text" w:horzAnchor="margin" w:tblpXSpec="right" w:tblpY="1408"/>
        <w:tblOverlap w:val="never"/>
        <w:tblW w:w="0" w:type="auto"/>
        <w:tblLook w:val="04A0" w:firstRow="1" w:lastRow="0" w:firstColumn="1" w:lastColumn="0" w:noHBand="0" w:noVBand="1"/>
      </w:tblPr>
      <w:tblGrid>
        <w:gridCol w:w="4957"/>
      </w:tblGrid>
      <w:tr w:rsidR="00034127" w:rsidRPr="00E77903" w14:paraId="2BE6C9A5" w14:textId="77777777" w:rsidTr="005E0A1C">
        <w:tc>
          <w:tcPr>
            <w:tcW w:w="4957" w:type="dxa"/>
            <w:tcBorders>
              <w:top w:val="single" w:sz="18" w:space="0" w:color="E8AD00" w:themeColor="accent2"/>
              <w:left w:val="single" w:sz="18" w:space="0" w:color="E8AD00" w:themeColor="accent2"/>
              <w:bottom w:val="single" w:sz="18" w:space="0" w:color="E8AD00" w:themeColor="accent2"/>
              <w:right w:val="single" w:sz="18" w:space="0" w:color="E8AD00" w:themeColor="accent2"/>
            </w:tcBorders>
          </w:tcPr>
          <w:p w14:paraId="3FF06392" w14:textId="519A4642" w:rsidR="00445194" w:rsidRPr="001E248D" w:rsidRDefault="006C57AD" w:rsidP="004C58F1">
            <w:pPr>
              <w:pStyle w:val="BoxHeadings"/>
              <w:framePr w:hSpace="0" w:wrap="auto" w:vAnchor="margin" w:xAlign="left" w:yAlign="inline"/>
              <w:suppressOverlap w:val="0"/>
            </w:pPr>
            <w:r>
              <w:t xml:space="preserve">Box </w:t>
            </w:r>
            <w:r w:rsidR="00217636">
              <w:t>3</w:t>
            </w:r>
            <w:r>
              <w:t xml:space="preserve">: </w:t>
            </w:r>
            <w:r w:rsidR="00445194" w:rsidRPr="001E248D">
              <w:t xml:space="preserve">Disability </w:t>
            </w:r>
            <w:r w:rsidR="006104E6" w:rsidRPr="001E248D">
              <w:t>– population reporting disability</w:t>
            </w:r>
          </w:p>
          <w:p w14:paraId="585765BC" w14:textId="0DEC022F" w:rsidR="00034127" w:rsidRPr="00E77903" w:rsidRDefault="00034127" w:rsidP="009E1F9A">
            <w:pPr>
              <w:spacing w:after="160" w:line="259" w:lineRule="auto"/>
              <w:rPr>
                <w:szCs w:val="24"/>
              </w:rPr>
            </w:pPr>
            <w:r w:rsidRPr="00E77903">
              <w:rPr>
                <w:szCs w:val="24"/>
              </w:rPr>
              <w:t xml:space="preserve">22% of population (1.1 million people) reported having a disability to a small, medium or great extent. </w:t>
            </w:r>
            <w:r w:rsidRPr="004339B6">
              <w:rPr>
                <w:b/>
                <w:bCs/>
                <w:szCs w:val="24"/>
              </w:rPr>
              <w:t>Of this, 407,342 (8% of the population) reported experienc</w:t>
            </w:r>
            <w:r w:rsidR="00BE3A0D">
              <w:rPr>
                <w:b/>
                <w:bCs/>
                <w:szCs w:val="24"/>
              </w:rPr>
              <w:t>ing</w:t>
            </w:r>
            <w:r w:rsidRPr="004339B6">
              <w:rPr>
                <w:b/>
                <w:bCs/>
                <w:szCs w:val="24"/>
              </w:rPr>
              <w:t xml:space="preserve"> a disability</w:t>
            </w:r>
            <w:r w:rsidR="00F97A9C">
              <w:rPr>
                <w:b/>
                <w:bCs/>
                <w:szCs w:val="24"/>
              </w:rPr>
              <w:t xml:space="preserve"> </w:t>
            </w:r>
            <w:r w:rsidRPr="004339B6">
              <w:rPr>
                <w:b/>
                <w:bCs/>
                <w:szCs w:val="24"/>
              </w:rPr>
              <w:t xml:space="preserve">(long-lasting condition </w:t>
            </w:r>
            <w:r w:rsidR="00F97A9C">
              <w:rPr>
                <w:b/>
                <w:bCs/>
                <w:szCs w:val="24"/>
              </w:rPr>
              <w:t xml:space="preserve">or </w:t>
            </w:r>
            <w:r w:rsidRPr="004339B6">
              <w:rPr>
                <w:b/>
                <w:bCs/>
                <w:szCs w:val="24"/>
              </w:rPr>
              <w:t>difficulty)</w:t>
            </w:r>
            <w:r w:rsidR="00F97A9C">
              <w:rPr>
                <w:b/>
                <w:bCs/>
                <w:szCs w:val="24"/>
              </w:rPr>
              <w:t xml:space="preserve"> to a great extent, </w:t>
            </w:r>
            <w:r w:rsidRPr="004339B6">
              <w:rPr>
                <w:b/>
                <w:bCs/>
                <w:szCs w:val="24"/>
              </w:rPr>
              <w:t xml:space="preserve"> 371,496 of whom were aged 15 and over in 2022</w:t>
            </w:r>
            <w:r w:rsidRPr="00E77903">
              <w:rPr>
                <w:szCs w:val="24"/>
              </w:rPr>
              <w:t>.</w:t>
            </w:r>
            <w:r w:rsidRPr="00E77903">
              <w:rPr>
                <w:szCs w:val="24"/>
                <w:vertAlign w:val="superscript"/>
              </w:rPr>
              <w:endnoteReference w:id="73"/>
            </w:r>
            <w:r w:rsidRPr="00E77903">
              <w:rPr>
                <w:szCs w:val="24"/>
              </w:rPr>
              <w:t xml:space="preserve">  Older age groups experience disabilities to a greater extent;  the percentage of each age group experiencing disability to a large extent increased sharply after the age of 74. </w:t>
            </w:r>
          </w:p>
        </w:tc>
      </w:tr>
    </w:tbl>
    <w:p w14:paraId="103BB6EB" w14:textId="78995C44" w:rsidR="006104E6" w:rsidRDefault="001E248D" w:rsidP="00B40698">
      <w:pPr>
        <w:jc w:val="both"/>
        <w:rPr>
          <w:szCs w:val="24"/>
        </w:rPr>
      </w:pPr>
      <w:r>
        <w:rPr>
          <w:szCs w:val="24"/>
        </w:rPr>
        <w:t xml:space="preserve">Disability affects </w:t>
      </w:r>
      <w:r w:rsidR="00E878B7">
        <w:rPr>
          <w:szCs w:val="24"/>
        </w:rPr>
        <w:t xml:space="preserve">up to 22% of the population in </w:t>
      </w:r>
      <w:r>
        <w:rPr>
          <w:szCs w:val="24"/>
        </w:rPr>
        <w:t>Ireland (Box</w:t>
      </w:r>
      <w:r w:rsidR="006C57AD">
        <w:rPr>
          <w:szCs w:val="24"/>
        </w:rPr>
        <w:t xml:space="preserve"> </w:t>
      </w:r>
      <w:r w:rsidR="00217636">
        <w:rPr>
          <w:szCs w:val="24"/>
        </w:rPr>
        <w:t>3</w:t>
      </w:r>
      <w:r>
        <w:rPr>
          <w:szCs w:val="24"/>
        </w:rPr>
        <w:t xml:space="preserve">). </w:t>
      </w:r>
      <w:r w:rsidR="00EB5D1D">
        <w:rPr>
          <w:szCs w:val="24"/>
        </w:rPr>
        <w:t xml:space="preserve">There are </w:t>
      </w:r>
      <w:r w:rsidR="00FA4B19">
        <w:rPr>
          <w:szCs w:val="24"/>
        </w:rPr>
        <w:t xml:space="preserve">many </w:t>
      </w:r>
      <w:r w:rsidR="003A73B2">
        <w:rPr>
          <w:szCs w:val="24"/>
        </w:rPr>
        <w:t xml:space="preserve">dimensions </w:t>
      </w:r>
      <w:r w:rsidR="00EB5D1D">
        <w:rPr>
          <w:szCs w:val="24"/>
        </w:rPr>
        <w:t xml:space="preserve">to disability even within the categories </w:t>
      </w:r>
      <w:r>
        <w:rPr>
          <w:szCs w:val="24"/>
        </w:rPr>
        <w:t xml:space="preserve">used by the Central Statistics Office (CSO) </w:t>
      </w:r>
      <w:r w:rsidR="00EB5D1D">
        <w:rPr>
          <w:szCs w:val="24"/>
        </w:rPr>
        <w:t xml:space="preserve">which are - disability as blindness or vision impairment; deafness or hearing impairment; difficulty with physical activities; difficulty with pain, breathing/chronic illness or condition; intellectual </w:t>
      </w:r>
      <w:r w:rsidR="00E2656C">
        <w:rPr>
          <w:szCs w:val="24"/>
        </w:rPr>
        <w:t xml:space="preserve">disability </w:t>
      </w:r>
      <w:r w:rsidR="00EB5D1D">
        <w:rPr>
          <w:szCs w:val="24"/>
        </w:rPr>
        <w:t xml:space="preserve">learning disability; psychological/emotional condition or mental health issue. </w:t>
      </w:r>
      <w:r w:rsidR="0036177C">
        <w:rPr>
          <w:szCs w:val="24"/>
        </w:rPr>
        <w:t>Further, t</w:t>
      </w:r>
      <w:r w:rsidR="00EB5D1D">
        <w:rPr>
          <w:szCs w:val="24"/>
        </w:rPr>
        <w:t xml:space="preserve">he CSO </w:t>
      </w:r>
      <w:r w:rsidR="00E878B7">
        <w:rPr>
          <w:szCs w:val="24"/>
        </w:rPr>
        <w:t xml:space="preserve">enquires about the degree of disability - whether </w:t>
      </w:r>
      <w:r w:rsidR="00EB5D1D">
        <w:rPr>
          <w:szCs w:val="24"/>
        </w:rPr>
        <w:t xml:space="preserve">a person experiences a disability </w:t>
      </w:r>
      <w:r w:rsidR="0036177C">
        <w:rPr>
          <w:szCs w:val="24"/>
        </w:rPr>
        <w:t>“</w:t>
      </w:r>
      <w:r w:rsidR="00EB5D1D">
        <w:rPr>
          <w:szCs w:val="24"/>
        </w:rPr>
        <w:t xml:space="preserve">to </w:t>
      </w:r>
      <w:r w:rsidR="006104E6">
        <w:rPr>
          <w:szCs w:val="24"/>
        </w:rPr>
        <w:t xml:space="preserve">a small, medium or </w:t>
      </w:r>
      <w:r w:rsidR="00EB5D1D">
        <w:rPr>
          <w:szCs w:val="24"/>
        </w:rPr>
        <w:t>to a great extent.</w:t>
      </w:r>
      <w:r w:rsidR="0036177C">
        <w:rPr>
          <w:szCs w:val="24"/>
        </w:rPr>
        <w:t>”</w:t>
      </w:r>
      <w:r w:rsidR="00EB5D1D">
        <w:rPr>
          <w:rStyle w:val="EndnoteReference"/>
          <w:szCs w:val="24"/>
        </w:rPr>
        <w:endnoteReference w:id="74"/>
      </w:r>
      <w:r w:rsidR="00EB5D1D">
        <w:rPr>
          <w:szCs w:val="24"/>
        </w:rPr>
        <w:t xml:space="preserve"> </w:t>
      </w:r>
    </w:p>
    <w:p w14:paraId="4D9576A0" w14:textId="449E64A3" w:rsidR="0036177C" w:rsidRPr="00F7704D" w:rsidRDefault="00034127" w:rsidP="00B40698">
      <w:pPr>
        <w:jc w:val="both"/>
        <w:rPr>
          <w:iCs/>
          <w:szCs w:val="24"/>
        </w:rPr>
      </w:pPr>
      <w:r w:rsidRPr="00E77903">
        <w:rPr>
          <w:szCs w:val="24"/>
        </w:rPr>
        <w:t xml:space="preserve">The </w:t>
      </w:r>
      <w:r w:rsidRPr="00E77903">
        <w:rPr>
          <w:i/>
          <w:szCs w:val="24"/>
        </w:rPr>
        <w:t xml:space="preserve">Electoral Act 1992 </w:t>
      </w:r>
      <w:r w:rsidRPr="00E77903">
        <w:rPr>
          <w:iCs/>
          <w:szCs w:val="24"/>
        </w:rPr>
        <w:t xml:space="preserve">and electoral administrative practice </w:t>
      </w:r>
      <w:r w:rsidRPr="00E77903">
        <w:rPr>
          <w:szCs w:val="24"/>
        </w:rPr>
        <w:t>ha</w:t>
      </w:r>
      <w:r w:rsidR="00BE3A0D">
        <w:rPr>
          <w:szCs w:val="24"/>
        </w:rPr>
        <w:t>ve</w:t>
      </w:r>
      <w:r w:rsidRPr="00E77903">
        <w:rPr>
          <w:szCs w:val="24"/>
        </w:rPr>
        <w:t xml:space="preserve"> been amended in ways intended to reduce barriers to voting for people with disabilities</w:t>
      </w:r>
      <w:r w:rsidR="0036177C">
        <w:rPr>
          <w:szCs w:val="24"/>
        </w:rPr>
        <w:t xml:space="preserve">. This </w:t>
      </w:r>
      <w:r w:rsidRPr="00E77903">
        <w:rPr>
          <w:szCs w:val="24"/>
        </w:rPr>
        <w:t>includ</w:t>
      </w:r>
      <w:r w:rsidR="0036177C">
        <w:rPr>
          <w:szCs w:val="24"/>
        </w:rPr>
        <w:t xml:space="preserve">es </w:t>
      </w:r>
      <w:r w:rsidRPr="00E77903">
        <w:rPr>
          <w:szCs w:val="24"/>
        </w:rPr>
        <w:t xml:space="preserve">providing </w:t>
      </w:r>
      <w:r>
        <w:rPr>
          <w:szCs w:val="24"/>
        </w:rPr>
        <w:t xml:space="preserve">measures </w:t>
      </w:r>
      <w:r w:rsidRPr="00E77903">
        <w:rPr>
          <w:szCs w:val="24"/>
        </w:rPr>
        <w:t>for people with visual impairments (</w:t>
      </w:r>
      <w:r w:rsidR="006361FE">
        <w:rPr>
          <w:szCs w:val="24"/>
        </w:rPr>
        <w:t xml:space="preserve">providing </w:t>
      </w:r>
      <w:r w:rsidR="00B02FD7">
        <w:rPr>
          <w:szCs w:val="24"/>
        </w:rPr>
        <w:t xml:space="preserve">by regulation </w:t>
      </w:r>
      <w:r w:rsidR="006361FE">
        <w:rPr>
          <w:szCs w:val="24"/>
        </w:rPr>
        <w:t>for tactile ballot paper</w:t>
      </w:r>
      <w:r w:rsidR="00B02FD7">
        <w:rPr>
          <w:szCs w:val="24"/>
        </w:rPr>
        <w:t>s</w:t>
      </w:r>
      <w:r w:rsidR="006361FE">
        <w:rPr>
          <w:szCs w:val="24"/>
        </w:rPr>
        <w:t xml:space="preserve"> with raised braille), </w:t>
      </w:r>
      <w:r w:rsidR="00B02FD7">
        <w:rPr>
          <w:szCs w:val="24"/>
        </w:rPr>
        <w:t xml:space="preserve">providing </w:t>
      </w:r>
      <w:r w:rsidRPr="00E77903">
        <w:rPr>
          <w:szCs w:val="24"/>
        </w:rPr>
        <w:t xml:space="preserve">a postal vote for those with a physical disability </w:t>
      </w:r>
      <w:r w:rsidR="00B02FD7">
        <w:rPr>
          <w:szCs w:val="24"/>
        </w:rPr>
        <w:t xml:space="preserve">which prevents them from attending a polling station </w:t>
      </w:r>
      <w:r w:rsidRPr="00E77903">
        <w:rPr>
          <w:szCs w:val="24"/>
        </w:rPr>
        <w:t xml:space="preserve">(section 14(d) 1992 Act) and extending this right to a </w:t>
      </w:r>
      <w:r w:rsidR="00B02FD7">
        <w:rPr>
          <w:szCs w:val="24"/>
        </w:rPr>
        <w:t xml:space="preserve">person with any disability </w:t>
      </w:r>
      <w:r w:rsidR="00584CA8">
        <w:rPr>
          <w:szCs w:val="24"/>
        </w:rPr>
        <w:t xml:space="preserve">which prevents them </w:t>
      </w:r>
      <w:r w:rsidR="00584CA8" w:rsidRPr="00F7704D">
        <w:rPr>
          <w:szCs w:val="24"/>
        </w:rPr>
        <w:t xml:space="preserve">from attending a polling station </w:t>
      </w:r>
      <w:r w:rsidRPr="00891E0F">
        <w:rPr>
          <w:szCs w:val="24"/>
        </w:rPr>
        <w:t>(</w:t>
      </w:r>
      <w:r w:rsidRPr="00F7704D">
        <w:rPr>
          <w:i/>
          <w:szCs w:val="24"/>
        </w:rPr>
        <w:t>Electoral Reform Act</w:t>
      </w:r>
      <w:r w:rsidR="00F97A9C" w:rsidRPr="00F7704D">
        <w:rPr>
          <w:i/>
          <w:szCs w:val="24"/>
        </w:rPr>
        <w:t xml:space="preserve"> </w:t>
      </w:r>
      <w:r w:rsidRPr="00F7704D">
        <w:rPr>
          <w:i/>
          <w:szCs w:val="24"/>
        </w:rPr>
        <w:t>2022</w:t>
      </w:r>
      <w:r w:rsidR="00B02FD7" w:rsidRPr="00F7704D">
        <w:rPr>
          <w:i/>
          <w:szCs w:val="24"/>
        </w:rPr>
        <w:t xml:space="preserve"> </w:t>
      </w:r>
      <w:r w:rsidR="00B02FD7" w:rsidRPr="00F7704D">
        <w:rPr>
          <w:iCs/>
          <w:szCs w:val="24"/>
        </w:rPr>
        <w:t>section 90</w:t>
      </w:r>
      <w:r w:rsidRPr="001F4796">
        <w:rPr>
          <w:iCs/>
          <w:szCs w:val="24"/>
        </w:rPr>
        <w:t>)</w:t>
      </w:r>
      <w:r w:rsidRPr="00F7704D">
        <w:rPr>
          <w:i/>
          <w:szCs w:val="24"/>
        </w:rPr>
        <w:t>.</w:t>
      </w:r>
      <w:r w:rsidR="003A73B2" w:rsidRPr="00F7704D">
        <w:rPr>
          <w:rStyle w:val="EndnoteReference"/>
          <w:i/>
          <w:szCs w:val="24"/>
        </w:rPr>
        <w:endnoteReference w:id="75"/>
      </w:r>
      <w:r w:rsidR="0036177C" w:rsidRPr="00F7704D">
        <w:rPr>
          <w:iCs/>
          <w:szCs w:val="24"/>
        </w:rPr>
        <w:t xml:space="preserve"> </w:t>
      </w:r>
    </w:p>
    <w:p w14:paraId="4FD28B71" w14:textId="2F6F18EE" w:rsidR="00034127" w:rsidRPr="00F7704D" w:rsidRDefault="00034127" w:rsidP="00B40698">
      <w:pPr>
        <w:jc w:val="both"/>
        <w:rPr>
          <w:szCs w:val="24"/>
        </w:rPr>
      </w:pPr>
      <w:r w:rsidRPr="00F7704D">
        <w:rPr>
          <w:bCs/>
          <w:szCs w:val="24"/>
        </w:rPr>
        <w:t xml:space="preserve">The </w:t>
      </w:r>
      <w:r w:rsidRPr="00F7704D">
        <w:rPr>
          <w:szCs w:val="24"/>
        </w:rPr>
        <w:t xml:space="preserve">UN Convention on the </w:t>
      </w:r>
      <w:r w:rsidR="0036177C" w:rsidRPr="00F7704D">
        <w:rPr>
          <w:szCs w:val="24"/>
        </w:rPr>
        <w:t>R</w:t>
      </w:r>
      <w:r w:rsidRPr="00F7704D">
        <w:rPr>
          <w:szCs w:val="24"/>
        </w:rPr>
        <w:t xml:space="preserve">ights of </w:t>
      </w:r>
      <w:r w:rsidR="00BE3A0D" w:rsidRPr="00F7704D">
        <w:rPr>
          <w:szCs w:val="24"/>
        </w:rPr>
        <w:t xml:space="preserve">Persons </w:t>
      </w:r>
      <w:r w:rsidRPr="00F7704D">
        <w:rPr>
          <w:szCs w:val="24"/>
        </w:rPr>
        <w:t xml:space="preserve">with </w:t>
      </w:r>
      <w:r w:rsidR="00BE3A0D" w:rsidRPr="00F7704D">
        <w:rPr>
          <w:szCs w:val="24"/>
        </w:rPr>
        <w:t>D</w:t>
      </w:r>
      <w:r w:rsidRPr="00F7704D">
        <w:rPr>
          <w:szCs w:val="24"/>
        </w:rPr>
        <w:t>isabilities, signed in 2007, and ratified by Ireland in 2018, promotes a legislative and policy-making framework which address</w:t>
      </w:r>
      <w:r w:rsidR="0047769D" w:rsidRPr="00F7704D">
        <w:rPr>
          <w:szCs w:val="24"/>
        </w:rPr>
        <w:t xml:space="preserve">es </w:t>
      </w:r>
      <w:r w:rsidRPr="00F7704D">
        <w:rPr>
          <w:szCs w:val="24"/>
        </w:rPr>
        <w:t>the everyday physical structures, societal norms an</w:t>
      </w:r>
      <w:r w:rsidR="004B3A19" w:rsidRPr="00F7704D">
        <w:rPr>
          <w:szCs w:val="24"/>
        </w:rPr>
        <w:t xml:space="preserve">d </w:t>
      </w:r>
      <w:r w:rsidRPr="00F7704D">
        <w:rPr>
          <w:szCs w:val="24"/>
        </w:rPr>
        <w:t>public attitudes which disable individuals with disabilities and aims to remove institutionalised inequalities.</w:t>
      </w:r>
      <w:r w:rsidRPr="00F7704D">
        <w:rPr>
          <w:szCs w:val="24"/>
          <w:vertAlign w:val="superscript"/>
        </w:rPr>
        <w:endnoteReference w:id="76"/>
      </w:r>
      <w:r w:rsidRPr="00F7704D">
        <w:rPr>
          <w:szCs w:val="24"/>
        </w:rPr>
        <w:t xml:space="preserve"> </w:t>
      </w:r>
      <w:hyperlink r:id="rId15" w:history="1">
        <w:r w:rsidRPr="00F7704D">
          <w:rPr>
            <w:rStyle w:val="Hyperlink"/>
            <w:color w:val="auto"/>
            <w:szCs w:val="24"/>
          </w:rPr>
          <w:t>Article 29</w:t>
        </w:r>
      </w:hyperlink>
      <w:r w:rsidRPr="00F7704D">
        <w:rPr>
          <w:szCs w:val="24"/>
        </w:rPr>
        <w:t xml:space="preserve"> of the Convention guarantees equal opportunity to participate in public and political life. In its reporting on compliance with Article 29, The National Disability Authority monitors how the legislative framework and the administration of elections creates barriers</w:t>
      </w:r>
      <w:r w:rsidR="00B40698" w:rsidRPr="00F7704D">
        <w:rPr>
          <w:szCs w:val="24"/>
        </w:rPr>
        <w:t xml:space="preserve"> for</w:t>
      </w:r>
      <w:r w:rsidRPr="00F7704D">
        <w:rPr>
          <w:szCs w:val="24"/>
        </w:rPr>
        <w:t xml:space="preserve">, or enables, people with disabilities. </w:t>
      </w:r>
      <w:r w:rsidR="00CB443B" w:rsidRPr="00F7704D">
        <w:rPr>
          <w:szCs w:val="24"/>
        </w:rPr>
        <w:t xml:space="preserve">The National Human Rights Strategy for Disabled People 2025-2030 was published in 2025 and commits to </w:t>
      </w:r>
      <w:r w:rsidR="00CB443B" w:rsidRPr="00F7704D">
        <w:rPr>
          <w:szCs w:val="24"/>
        </w:rPr>
        <w:lastRenderedPageBreak/>
        <w:t xml:space="preserve">maximising the participation of disabled people in all areas of Irish life.  </w:t>
      </w:r>
      <w:r w:rsidR="00657335" w:rsidRPr="00F7704D">
        <w:rPr>
          <w:szCs w:val="24"/>
        </w:rPr>
        <w:t xml:space="preserve">And the post-electoral event reviews (PEERs) which are prepared by An </w:t>
      </w:r>
      <w:proofErr w:type="spellStart"/>
      <w:r w:rsidR="00657335" w:rsidRPr="00F7704D">
        <w:rPr>
          <w:szCs w:val="24"/>
        </w:rPr>
        <w:t>Coimisiún</w:t>
      </w:r>
      <w:proofErr w:type="spellEnd"/>
      <w:r w:rsidR="00657335" w:rsidRPr="00F7704D">
        <w:rPr>
          <w:szCs w:val="24"/>
        </w:rPr>
        <w:t xml:space="preserve"> under s</w:t>
      </w:r>
      <w:r w:rsidRPr="00F7704D">
        <w:rPr>
          <w:szCs w:val="24"/>
        </w:rPr>
        <w:t xml:space="preserve">ection 68 of the </w:t>
      </w:r>
      <w:r w:rsidRPr="00F7704D">
        <w:rPr>
          <w:i/>
          <w:iCs/>
          <w:szCs w:val="24"/>
        </w:rPr>
        <w:t>Electoral Reform Act 2022</w:t>
      </w:r>
      <w:r w:rsidR="00657335" w:rsidRPr="00F7704D">
        <w:rPr>
          <w:szCs w:val="24"/>
        </w:rPr>
        <w:t>, must include a focus on supports offered to electors who may require special assistance on polling day</w:t>
      </w:r>
      <w:r w:rsidR="000550FF" w:rsidRPr="00F7704D">
        <w:rPr>
          <w:szCs w:val="24"/>
        </w:rPr>
        <w:t>.</w:t>
      </w:r>
      <w:r w:rsidRPr="00F7704D">
        <w:rPr>
          <w:szCs w:val="24"/>
        </w:rPr>
        <w:t xml:space="preserve"> </w:t>
      </w:r>
    </w:p>
    <w:p w14:paraId="5B3C5959" w14:textId="5F0B926F" w:rsidR="00034127" w:rsidRPr="00E77903" w:rsidRDefault="00034127" w:rsidP="00182C44">
      <w:pPr>
        <w:pStyle w:val="Heading2"/>
      </w:pPr>
      <w:bookmarkStart w:id="38" w:name="_Toc237790105"/>
      <w:r w:rsidRPr="00E77903">
        <w:t xml:space="preserve">(ii) Data </w:t>
      </w:r>
      <w:r w:rsidR="003A73B2">
        <w:t>on electoral participation</w:t>
      </w:r>
      <w:bookmarkEnd w:id="38"/>
      <w:r w:rsidR="003A73B2">
        <w:t xml:space="preserve"> </w:t>
      </w:r>
    </w:p>
    <w:p w14:paraId="3B64FDC5" w14:textId="42C96004" w:rsidR="00AF617C" w:rsidRDefault="00034127" w:rsidP="004C5045">
      <w:pPr>
        <w:jc w:val="both"/>
        <w:rPr>
          <w:szCs w:val="24"/>
        </w:rPr>
      </w:pPr>
      <w:r>
        <w:rPr>
          <w:szCs w:val="24"/>
        </w:rPr>
        <w:t xml:space="preserve">Despite the </w:t>
      </w:r>
      <w:r w:rsidRPr="00E77903">
        <w:rPr>
          <w:szCs w:val="24"/>
        </w:rPr>
        <w:t>legislation</w:t>
      </w:r>
      <w:r w:rsidR="00CC6906">
        <w:rPr>
          <w:szCs w:val="24"/>
        </w:rPr>
        <w:t xml:space="preserve">, </w:t>
      </w:r>
      <w:r w:rsidR="008444DD">
        <w:rPr>
          <w:szCs w:val="24"/>
        </w:rPr>
        <w:t xml:space="preserve">and </w:t>
      </w:r>
      <w:r w:rsidR="0047769D">
        <w:rPr>
          <w:szCs w:val="24"/>
        </w:rPr>
        <w:t xml:space="preserve">the adoption of some </w:t>
      </w:r>
      <w:r w:rsidRPr="00E77903">
        <w:rPr>
          <w:szCs w:val="24"/>
        </w:rPr>
        <w:t xml:space="preserve">policy and administrative practices designed to make voting more accessible for </w:t>
      </w:r>
      <w:r w:rsidR="0036177C">
        <w:rPr>
          <w:szCs w:val="24"/>
        </w:rPr>
        <w:t xml:space="preserve">disabled </w:t>
      </w:r>
      <w:r w:rsidRPr="00E77903">
        <w:rPr>
          <w:szCs w:val="24"/>
        </w:rPr>
        <w:t xml:space="preserve">people, information on the extent to </w:t>
      </w:r>
      <w:r w:rsidR="0036177C">
        <w:rPr>
          <w:szCs w:val="24"/>
        </w:rPr>
        <w:t xml:space="preserve">which </w:t>
      </w:r>
      <w:r w:rsidR="00DB10A4">
        <w:rPr>
          <w:szCs w:val="24"/>
        </w:rPr>
        <w:t xml:space="preserve">disabled people </w:t>
      </w:r>
      <w:r w:rsidRPr="00E77903">
        <w:rPr>
          <w:szCs w:val="24"/>
        </w:rPr>
        <w:t>participate in voting is not at all complete</w:t>
      </w:r>
      <w:r>
        <w:rPr>
          <w:szCs w:val="24"/>
        </w:rPr>
        <w:t xml:space="preserve">. </w:t>
      </w:r>
      <w:r w:rsidR="00503119">
        <w:rPr>
          <w:szCs w:val="24"/>
        </w:rPr>
        <w:t xml:space="preserve">There </w:t>
      </w:r>
      <w:r w:rsidR="00503119" w:rsidRPr="00E77903">
        <w:rPr>
          <w:szCs w:val="24"/>
        </w:rPr>
        <w:t>is currently no clear way to assess whether work to improve accessibility enhanc</w:t>
      </w:r>
      <w:r w:rsidR="002475AE">
        <w:rPr>
          <w:szCs w:val="24"/>
        </w:rPr>
        <w:t>es</w:t>
      </w:r>
      <w:r w:rsidR="00503119" w:rsidRPr="00E77903">
        <w:rPr>
          <w:szCs w:val="24"/>
        </w:rPr>
        <w:t xml:space="preserve"> turnout.</w:t>
      </w:r>
      <w:r w:rsidRPr="00E77903">
        <w:rPr>
          <w:szCs w:val="24"/>
        </w:rPr>
        <w:t xml:space="preserve"> </w:t>
      </w:r>
      <w:r w:rsidR="00503119">
        <w:rPr>
          <w:szCs w:val="24"/>
        </w:rPr>
        <w:t xml:space="preserve">The available data </w:t>
      </w:r>
      <w:r w:rsidR="0047769D">
        <w:rPr>
          <w:szCs w:val="24"/>
        </w:rPr>
        <w:t xml:space="preserve">does </w:t>
      </w:r>
      <w:r w:rsidR="00503119">
        <w:rPr>
          <w:szCs w:val="24"/>
        </w:rPr>
        <w:t>show</w:t>
      </w:r>
      <w:r w:rsidR="0047769D">
        <w:rPr>
          <w:szCs w:val="24"/>
        </w:rPr>
        <w:t xml:space="preserve"> </w:t>
      </w:r>
      <w:r w:rsidR="00503119">
        <w:rPr>
          <w:szCs w:val="24"/>
        </w:rPr>
        <w:t>that a s</w:t>
      </w:r>
      <w:r w:rsidR="00DB10A4">
        <w:rPr>
          <w:szCs w:val="24"/>
        </w:rPr>
        <w:t xml:space="preserve">mall </w:t>
      </w:r>
      <w:r w:rsidR="00CC6906">
        <w:rPr>
          <w:szCs w:val="24"/>
        </w:rPr>
        <w:t>number</w:t>
      </w:r>
      <w:r w:rsidR="00503119">
        <w:rPr>
          <w:szCs w:val="24"/>
        </w:rPr>
        <w:t xml:space="preserve"> </w:t>
      </w:r>
      <w:r w:rsidR="00CC6906">
        <w:rPr>
          <w:szCs w:val="24"/>
        </w:rPr>
        <w:t>of people with a disability apply for a postal vote</w:t>
      </w:r>
      <w:r w:rsidR="00DB10A4">
        <w:rPr>
          <w:szCs w:val="24"/>
        </w:rPr>
        <w:t>;</w:t>
      </w:r>
      <w:r w:rsidR="007D7A5B">
        <w:rPr>
          <w:szCs w:val="24"/>
        </w:rPr>
        <w:t xml:space="preserve"> </w:t>
      </w:r>
      <w:r w:rsidR="00CC6906">
        <w:rPr>
          <w:szCs w:val="24"/>
        </w:rPr>
        <w:t xml:space="preserve">3,564 </w:t>
      </w:r>
      <w:r w:rsidR="007D7A5B">
        <w:rPr>
          <w:szCs w:val="24"/>
        </w:rPr>
        <w:t xml:space="preserve">people </w:t>
      </w:r>
      <w:r w:rsidR="00DB10A4">
        <w:rPr>
          <w:szCs w:val="24"/>
        </w:rPr>
        <w:t>and 3,415 people</w:t>
      </w:r>
      <w:r w:rsidR="00503119">
        <w:rPr>
          <w:szCs w:val="24"/>
        </w:rPr>
        <w:t xml:space="preserve"> were given a </w:t>
      </w:r>
      <w:r w:rsidR="00DB10A4">
        <w:rPr>
          <w:szCs w:val="24"/>
        </w:rPr>
        <w:t xml:space="preserve">postal vote for reasons of illness or disability in the 2024 </w:t>
      </w:r>
      <w:r w:rsidR="00255353">
        <w:rPr>
          <w:szCs w:val="24"/>
        </w:rPr>
        <w:t>G</w:t>
      </w:r>
      <w:r w:rsidR="00DB10A4">
        <w:rPr>
          <w:szCs w:val="24"/>
        </w:rPr>
        <w:t xml:space="preserve">eneral </w:t>
      </w:r>
      <w:r w:rsidR="00255353">
        <w:rPr>
          <w:szCs w:val="24"/>
        </w:rPr>
        <w:t>E</w:t>
      </w:r>
      <w:r w:rsidR="00DB10A4">
        <w:rPr>
          <w:szCs w:val="24"/>
        </w:rPr>
        <w:t xml:space="preserve">lection </w:t>
      </w:r>
      <w:r w:rsidR="00CC6906">
        <w:rPr>
          <w:szCs w:val="24"/>
        </w:rPr>
        <w:t xml:space="preserve">and </w:t>
      </w:r>
      <w:r w:rsidR="00DB10A4">
        <w:rPr>
          <w:szCs w:val="24"/>
        </w:rPr>
        <w:t xml:space="preserve">the 2025 </w:t>
      </w:r>
      <w:r w:rsidR="00255353">
        <w:rPr>
          <w:szCs w:val="24"/>
        </w:rPr>
        <w:t>P</w:t>
      </w:r>
      <w:r w:rsidR="00CC6906">
        <w:rPr>
          <w:szCs w:val="24"/>
        </w:rPr>
        <w:t xml:space="preserve">residential </w:t>
      </w:r>
      <w:r w:rsidR="00255353">
        <w:rPr>
          <w:szCs w:val="24"/>
        </w:rPr>
        <w:t>E</w:t>
      </w:r>
      <w:r w:rsidR="00CC6906">
        <w:rPr>
          <w:szCs w:val="24"/>
        </w:rPr>
        <w:t>lection</w:t>
      </w:r>
      <w:r w:rsidR="00DB10A4">
        <w:rPr>
          <w:szCs w:val="24"/>
        </w:rPr>
        <w:t xml:space="preserve"> respectively</w:t>
      </w:r>
      <w:r w:rsidR="00CC6906">
        <w:rPr>
          <w:szCs w:val="24"/>
        </w:rPr>
        <w:t xml:space="preserve">. </w:t>
      </w:r>
      <w:r w:rsidR="00DB10A4">
        <w:rPr>
          <w:szCs w:val="24"/>
        </w:rPr>
        <w:t xml:space="preserve">While turnout among all postal voters was 56% in the 2025 election, we do not know the </w:t>
      </w:r>
      <w:r w:rsidR="00503119">
        <w:rPr>
          <w:szCs w:val="24"/>
        </w:rPr>
        <w:t xml:space="preserve">% turnout amongst </w:t>
      </w:r>
      <w:r w:rsidR="00DB10A4">
        <w:rPr>
          <w:szCs w:val="24"/>
        </w:rPr>
        <w:t>those with a disability or illness.</w:t>
      </w:r>
    </w:p>
    <w:p w14:paraId="171BAC7A" w14:textId="6F2DB7EE" w:rsidR="00503119" w:rsidRPr="00F7704D" w:rsidRDefault="00B36E7B" w:rsidP="004C58F1">
      <w:pPr>
        <w:pStyle w:val="TableandGraphHeadings"/>
      </w:pPr>
      <w:r w:rsidRPr="00F7704D">
        <w:t xml:space="preserve">Table </w:t>
      </w:r>
      <w:fldSimple w:instr=" SEQ Table \* ARABIC ">
        <w:r w:rsidR="009906B8">
          <w:rPr>
            <w:noProof/>
          </w:rPr>
          <w:t>3</w:t>
        </w:r>
      </w:fldSimple>
      <w:r w:rsidRPr="00F7704D">
        <w:t xml:space="preserve"> : Data on postal voting 2004 and 2025 </w:t>
      </w:r>
    </w:p>
    <w:tbl>
      <w:tblPr>
        <w:tblStyle w:val="TableGrid"/>
        <w:tblW w:w="0" w:type="auto"/>
        <w:tblLook w:val="04A0" w:firstRow="1" w:lastRow="0" w:firstColumn="1" w:lastColumn="0" w:noHBand="0" w:noVBand="1"/>
      </w:tblPr>
      <w:tblGrid>
        <w:gridCol w:w="1486"/>
        <w:gridCol w:w="901"/>
        <w:gridCol w:w="815"/>
        <w:gridCol w:w="960"/>
        <w:gridCol w:w="901"/>
        <w:gridCol w:w="1063"/>
        <w:gridCol w:w="927"/>
        <w:gridCol w:w="1105"/>
        <w:gridCol w:w="858"/>
      </w:tblGrid>
      <w:tr w:rsidR="00DB10A4" w:rsidRPr="00B05F63" w14:paraId="1578BADD" w14:textId="77777777" w:rsidTr="001F4796">
        <w:trPr>
          <w:cantSplit/>
          <w:trHeight w:val="627"/>
        </w:trPr>
        <w:tc>
          <w:tcPr>
            <w:tcW w:w="0" w:type="auto"/>
            <w:noWrap/>
            <w:hideMark/>
          </w:tcPr>
          <w:p w14:paraId="028144FA" w14:textId="1E8FE73E" w:rsidR="00DB10A4" w:rsidRPr="001F4796" w:rsidRDefault="00B36E7B" w:rsidP="006845EF">
            <w:pPr>
              <w:rPr>
                <w:b/>
                <w:bCs/>
                <w:sz w:val="16"/>
                <w:szCs w:val="16"/>
              </w:rPr>
            </w:pPr>
            <w:r w:rsidRPr="001F4796">
              <w:rPr>
                <w:b/>
                <w:bCs/>
                <w:sz w:val="16"/>
                <w:szCs w:val="16"/>
              </w:rPr>
              <w:t>E</w:t>
            </w:r>
            <w:r w:rsidR="00DB10A4" w:rsidRPr="001F4796">
              <w:rPr>
                <w:b/>
                <w:bCs/>
                <w:sz w:val="16"/>
                <w:szCs w:val="16"/>
              </w:rPr>
              <w:t>lectoral event</w:t>
            </w:r>
          </w:p>
        </w:tc>
        <w:tc>
          <w:tcPr>
            <w:tcW w:w="0" w:type="auto"/>
            <w:hideMark/>
          </w:tcPr>
          <w:p w14:paraId="343FCC17" w14:textId="77777777" w:rsidR="00DB10A4" w:rsidRPr="001F4796" w:rsidRDefault="00DB10A4" w:rsidP="006845EF">
            <w:pPr>
              <w:rPr>
                <w:b/>
                <w:bCs/>
                <w:sz w:val="16"/>
                <w:szCs w:val="16"/>
              </w:rPr>
            </w:pPr>
            <w:r w:rsidRPr="001F4796">
              <w:rPr>
                <w:b/>
                <w:bCs/>
                <w:sz w:val="16"/>
                <w:szCs w:val="16"/>
              </w:rPr>
              <w:t>Garda Síochána</w:t>
            </w:r>
          </w:p>
        </w:tc>
        <w:tc>
          <w:tcPr>
            <w:tcW w:w="0" w:type="auto"/>
            <w:hideMark/>
          </w:tcPr>
          <w:p w14:paraId="0E855AB7" w14:textId="77777777" w:rsidR="00DB10A4" w:rsidRPr="001F4796" w:rsidRDefault="00DB10A4" w:rsidP="006845EF">
            <w:pPr>
              <w:rPr>
                <w:b/>
                <w:bCs/>
                <w:sz w:val="16"/>
                <w:szCs w:val="16"/>
              </w:rPr>
            </w:pPr>
            <w:r w:rsidRPr="001F4796">
              <w:rPr>
                <w:b/>
                <w:bCs/>
                <w:sz w:val="16"/>
                <w:szCs w:val="16"/>
              </w:rPr>
              <w:t>Defence Forces</w:t>
            </w:r>
          </w:p>
        </w:tc>
        <w:tc>
          <w:tcPr>
            <w:tcW w:w="0" w:type="auto"/>
            <w:noWrap/>
            <w:hideMark/>
          </w:tcPr>
          <w:p w14:paraId="2CF5C61E" w14:textId="77777777" w:rsidR="00DB10A4" w:rsidRPr="001F4796" w:rsidRDefault="00DB10A4" w:rsidP="006845EF">
            <w:pPr>
              <w:rPr>
                <w:b/>
                <w:bCs/>
                <w:sz w:val="16"/>
                <w:szCs w:val="16"/>
              </w:rPr>
            </w:pPr>
            <w:r w:rsidRPr="001F4796">
              <w:rPr>
                <w:b/>
                <w:bCs/>
                <w:sz w:val="16"/>
                <w:szCs w:val="16"/>
              </w:rPr>
              <w:t>Diplomats</w:t>
            </w:r>
          </w:p>
        </w:tc>
        <w:tc>
          <w:tcPr>
            <w:tcW w:w="0" w:type="auto"/>
            <w:shd w:val="clear" w:color="auto" w:fill="72B7FF" w:themeFill="accent1" w:themeFillTint="66"/>
            <w:hideMark/>
          </w:tcPr>
          <w:p w14:paraId="6BBE4A1B" w14:textId="77777777" w:rsidR="00DB10A4" w:rsidRPr="001F4796" w:rsidRDefault="00DB10A4" w:rsidP="006845EF">
            <w:pPr>
              <w:rPr>
                <w:b/>
                <w:bCs/>
                <w:sz w:val="16"/>
                <w:szCs w:val="16"/>
              </w:rPr>
            </w:pPr>
            <w:r w:rsidRPr="001F4796">
              <w:rPr>
                <w:b/>
                <w:bCs/>
                <w:sz w:val="16"/>
                <w:szCs w:val="16"/>
              </w:rPr>
              <w:t xml:space="preserve">Illness or Disability            </w:t>
            </w:r>
          </w:p>
        </w:tc>
        <w:tc>
          <w:tcPr>
            <w:tcW w:w="0" w:type="auto"/>
            <w:hideMark/>
          </w:tcPr>
          <w:p w14:paraId="7E2DEC82" w14:textId="77777777" w:rsidR="00DB10A4" w:rsidRPr="001F4796" w:rsidRDefault="00DB10A4" w:rsidP="006845EF">
            <w:pPr>
              <w:rPr>
                <w:b/>
                <w:bCs/>
                <w:sz w:val="16"/>
                <w:szCs w:val="16"/>
              </w:rPr>
            </w:pPr>
            <w:r w:rsidRPr="001F4796">
              <w:rPr>
                <w:b/>
                <w:bCs/>
                <w:sz w:val="16"/>
                <w:szCs w:val="16"/>
              </w:rPr>
              <w:t>Occupation and Students</w:t>
            </w:r>
          </w:p>
        </w:tc>
        <w:tc>
          <w:tcPr>
            <w:tcW w:w="0" w:type="auto"/>
            <w:hideMark/>
          </w:tcPr>
          <w:p w14:paraId="42D73D6C" w14:textId="77777777" w:rsidR="00DB10A4" w:rsidRPr="001F4796" w:rsidRDefault="00DB10A4" w:rsidP="006845EF">
            <w:pPr>
              <w:rPr>
                <w:b/>
                <w:bCs/>
                <w:sz w:val="16"/>
                <w:szCs w:val="16"/>
              </w:rPr>
            </w:pPr>
            <w:r w:rsidRPr="001F4796">
              <w:rPr>
                <w:b/>
                <w:bCs/>
                <w:sz w:val="16"/>
                <w:szCs w:val="16"/>
              </w:rPr>
              <w:t>Prisoners</w:t>
            </w:r>
          </w:p>
        </w:tc>
        <w:tc>
          <w:tcPr>
            <w:tcW w:w="0" w:type="auto"/>
            <w:hideMark/>
          </w:tcPr>
          <w:p w14:paraId="565C3E5C" w14:textId="77777777" w:rsidR="00DB10A4" w:rsidRPr="001F4796" w:rsidRDefault="00DB10A4" w:rsidP="006845EF">
            <w:pPr>
              <w:rPr>
                <w:b/>
                <w:bCs/>
                <w:sz w:val="16"/>
                <w:szCs w:val="16"/>
              </w:rPr>
            </w:pPr>
            <w:r w:rsidRPr="001F4796">
              <w:rPr>
                <w:b/>
                <w:bCs/>
                <w:sz w:val="16"/>
                <w:szCs w:val="16"/>
              </w:rPr>
              <w:t>Anonymous</w:t>
            </w:r>
          </w:p>
        </w:tc>
        <w:tc>
          <w:tcPr>
            <w:tcW w:w="0" w:type="auto"/>
            <w:hideMark/>
          </w:tcPr>
          <w:p w14:paraId="2BD13F5E" w14:textId="77777777" w:rsidR="00DB10A4" w:rsidRPr="001F4796" w:rsidRDefault="00DB10A4" w:rsidP="006845EF">
            <w:pPr>
              <w:rPr>
                <w:b/>
                <w:bCs/>
                <w:sz w:val="16"/>
                <w:szCs w:val="16"/>
              </w:rPr>
            </w:pPr>
            <w:r w:rsidRPr="001F4796">
              <w:rPr>
                <w:b/>
                <w:bCs/>
                <w:sz w:val="16"/>
                <w:szCs w:val="16"/>
              </w:rPr>
              <w:t>Total Postal</w:t>
            </w:r>
          </w:p>
        </w:tc>
      </w:tr>
      <w:tr w:rsidR="00DB10A4" w:rsidRPr="00B05F63" w14:paraId="2E1CE780" w14:textId="77777777" w:rsidTr="001F4796">
        <w:trPr>
          <w:trHeight w:val="288"/>
        </w:trPr>
        <w:tc>
          <w:tcPr>
            <w:tcW w:w="0" w:type="auto"/>
            <w:noWrap/>
            <w:hideMark/>
          </w:tcPr>
          <w:p w14:paraId="53A56F39" w14:textId="77777777" w:rsidR="00DB10A4" w:rsidRPr="00B05F63" w:rsidRDefault="00DB10A4" w:rsidP="006845EF">
            <w:r w:rsidRPr="00B05F63">
              <w:t>Refer</w:t>
            </w:r>
            <w:r>
              <w:t>endum</w:t>
            </w:r>
          </w:p>
        </w:tc>
        <w:tc>
          <w:tcPr>
            <w:tcW w:w="0" w:type="auto"/>
            <w:noWrap/>
            <w:hideMark/>
          </w:tcPr>
          <w:p w14:paraId="0CA8CDBA" w14:textId="77777777" w:rsidR="00DB10A4" w:rsidRPr="00B05F63" w:rsidRDefault="00DB10A4" w:rsidP="006845EF">
            <w:r w:rsidRPr="00B05F63">
              <w:t>276</w:t>
            </w:r>
          </w:p>
        </w:tc>
        <w:tc>
          <w:tcPr>
            <w:tcW w:w="0" w:type="auto"/>
            <w:noWrap/>
            <w:hideMark/>
          </w:tcPr>
          <w:p w14:paraId="42E92140" w14:textId="77777777" w:rsidR="00DB10A4" w:rsidRPr="00B05F63" w:rsidRDefault="00DB10A4" w:rsidP="006845EF">
            <w:r w:rsidRPr="00B05F63">
              <w:t>8390</w:t>
            </w:r>
          </w:p>
        </w:tc>
        <w:tc>
          <w:tcPr>
            <w:tcW w:w="0" w:type="auto"/>
            <w:noWrap/>
            <w:hideMark/>
          </w:tcPr>
          <w:p w14:paraId="04AD7570" w14:textId="77777777" w:rsidR="00DB10A4" w:rsidRPr="00B05F63" w:rsidRDefault="00DB10A4" w:rsidP="006845EF">
            <w:r w:rsidRPr="00B05F63">
              <w:t>500</w:t>
            </w:r>
          </w:p>
        </w:tc>
        <w:tc>
          <w:tcPr>
            <w:tcW w:w="0" w:type="auto"/>
            <w:shd w:val="clear" w:color="auto" w:fill="72B7FF" w:themeFill="accent1" w:themeFillTint="66"/>
            <w:noWrap/>
            <w:hideMark/>
          </w:tcPr>
          <w:p w14:paraId="0D7EED5B" w14:textId="77777777" w:rsidR="00DB10A4" w:rsidRPr="00B05F63" w:rsidRDefault="00DB10A4" w:rsidP="006845EF">
            <w:r w:rsidRPr="00B05F63">
              <w:t>1495</w:t>
            </w:r>
          </w:p>
        </w:tc>
        <w:tc>
          <w:tcPr>
            <w:tcW w:w="0" w:type="auto"/>
            <w:noWrap/>
            <w:hideMark/>
          </w:tcPr>
          <w:p w14:paraId="59648137" w14:textId="77777777" w:rsidR="00DB10A4" w:rsidRPr="00B05F63" w:rsidRDefault="00DB10A4" w:rsidP="006845EF">
            <w:r w:rsidRPr="00B05F63">
              <w:t>34</w:t>
            </w:r>
          </w:p>
        </w:tc>
        <w:tc>
          <w:tcPr>
            <w:tcW w:w="0" w:type="auto"/>
            <w:noWrap/>
            <w:hideMark/>
          </w:tcPr>
          <w:p w14:paraId="7FBE0DEB" w14:textId="77777777" w:rsidR="00DB10A4" w:rsidRPr="00B05F63" w:rsidRDefault="00DB10A4" w:rsidP="006845EF">
            <w:r w:rsidRPr="00B05F63">
              <w:t>216</w:t>
            </w:r>
          </w:p>
        </w:tc>
        <w:tc>
          <w:tcPr>
            <w:tcW w:w="0" w:type="auto"/>
            <w:noWrap/>
            <w:hideMark/>
          </w:tcPr>
          <w:p w14:paraId="3928E2A3" w14:textId="77777777" w:rsidR="00DB10A4" w:rsidRPr="00B05F63" w:rsidRDefault="00DB10A4" w:rsidP="006845EF">
            <w:r w:rsidRPr="00B05F63">
              <w:t>3</w:t>
            </w:r>
          </w:p>
        </w:tc>
        <w:tc>
          <w:tcPr>
            <w:tcW w:w="0" w:type="auto"/>
            <w:noWrap/>
            <w:hideMark/>
          </w:tcPr>
          <w:p w14:paraId="708B6133" w14:textId="77777777" w:rsidR="00DB10A4" w:rsidRPr="00B05F63" w:rsidRDefault="00DB10A4" w:rsidP="006845EF">
            <w:r w:rsidRPr="00B05F63">
              <w:t>10914</w:t>
            </w:r>
          </w:p>
        </w:tc>
      </w:tr>
      <w:tr w:rsidR="00DB10A4" w:rsidRPr="00B05F63" w14:paraId="27709858" w14:textId="77777777" w:rsidTr="001F4796">
        <w:trPr>
          <w:trHeight w:val="288"/>
        </w:trPr>
        <w:tc>
          <w:tcPr>
            <w:tcW w:w="0" w:type="auto"/>
            <w:noWrap/>
            <w:hideMark/>
          </w:tcPr>
          <w:p w14:paraId="25E9EAA6" w14:textId="77777777" w:rsidR="00DB10A4" w:rsidRPr="00B05F63" w:rsidRDefault="00DB10A4" w:rsidP="006845EF">
            <w:r w:rsidRPr="00B05F63">
              <w:t xml:space="preserve">Locals </w:t>
            </w:r>
          </w:p>
        </w:tc>
        <w:tc>
          <w:tcPr>
            <w:tcW w:w="0" w:type="auto"/>
            <w:noWrap/>
            <w:hideMark/>
          </w:tcPr>
          <w:p w14:paraId="19DBB148" w14:textId="77777777" w:rsidR="00DB10A4" w:rsidRPr="00B05F63" w:rsidRDefault="00DB10A4" w:rsidP="006845EF">
            <w:r w:rsidRPr="00B05F63">
              <w:t>312</w:t>
            </w:r>
          </w:p>
        </w:tc>
        <w:tc>
          <w:tcPr>
            <w:tcW w:w="0" w:type="auto"/>
            <w:noWrap/>
            <w:hideMark/>
          </w:tcPr>
          <w:p w14:paraId="1C2CDBDE" w14:textId="77777777" w:rsidR="00DB10A4" w:rsidRPr="00B05F63" w:rsidRDefault="00DB10A4" w:rsidP="006845EF">
            <w:r w:rsidRPr="00B05F63">
              <w:t>8565</w:t>
            </w:r>
          </w:p>
        </w:tc>
        <w:tc>
          <w:tcPr>
            <w:tcW w:w="0" w:type="auto"/>
            <w:noWrap/>
            <w:hideMark/>
          </w:tcPr>
          <w:p w14:paraId="7FFB9CC6" w14:textId="77777777" w:rsidR="00DB10A4" w:rsidRPr="00B05F63" w:rsidRDefault="00DB10A4" w:rsidP="006845EF">
            <w:r w:rsidRPr="00B05F63">
              <w:t>575</w:t>
            </w:r>
          </w:p>
        </w:tc>
        <w:tc>
          <w:tcPr>
            <w:tcW w:w="0" w:type="auto"/>
            <w:shd w:val="clear" w:color="auto" w:fill="72B7FF" w:themeFill="accent1" w:themeFillTint="66"/>
            <w:noWrap/>
            <w:hideMark/>
          </w:tcPr>
          <w:p w14:paraId="72BA62EB" w14:textId="77777777" w:rsidR="00DB10A4" w:rsidRPr="00B05F63" w:rsidRDefault="00DB10A4" w:rsidP="006845EF">
            <w:r w:rsidRPr="00B05F63">
              <w:t>2714</w:t>
            </w:r>
          </w:p>
        </w:tc>
        <w:tc>
          <w:tcPr>
            <w:tcW w:w="0" w:type="auto"/>
            <w:noWrap/>
            <w:hideMark/>
          </w:tcPr>
          <w:p w14:paraId="7371CF79" w14:textId="77777777" w:rsidR="00DB10A4" w:rsidRPr="00B05F63" w:rsidRDefault="00DB10A4" w:rsidP="006845EF">
            <w:r w:rsidRPr="00B05F63">
              <w:t>3933</w:t>
            </w:r>
          </w:p>
        </w:tc>
        <w:tc>
          <w:tcPr>
            <w:tcW w:w="0" w:type="auto"/>
            <w:noWrap/>
            <w:hideMark/>
          </w:tcPr>
          <w:p w14:paraId="703149C5" w14:textId="77777777" w:rsidR="00DB10A4" w:rsidRPr="00B05F63" w:rsidRDefault="00DB10A4" w:rsidP="006845EF">
            <w:r w:rsidRPr="00B05F63">
              <w:t>409</w:t>
            </w:r>
          </w:p>
        </w:tc>
        <w:tc>
          <w:tcPr>
            <w:tcW w:w="0" w:type="auto"/>
            <w:noWrap/>
            <w:hideMark/>
          </w:tcPr>
          <w:p w14:paraId="2DE7EB4D" w14:textId="77777777" w:rsidR="00DB10A4" w:rsidRPr="00B05F63" w:rsidRDefault="00DB10A4" w:rsidP="006845EF">
            <w:r w:rsidRPr="00B05F63">
              <w:t>30</w:t>
            </w:r>
          </w:p>
        </w:tc>
        <w:tc>
          <w:tcPr>
            <w:tcW w:w="0" w:type="auto"/>
            <w:noWrap/>
            <w:hideMark/>
          </w:tcPr>
          <w:p w14:paraId="353AAFA2" w14:textId="77777777" w:rsidR="00DB10A4" w:rsidRPr="00B05F63" w:rsidRDefault="00DB10A4" w:rsidP="006845EF">
            <w:r w:rsidRPr="00B05F63">
              <w:t>16538</w:t>
            </w:r>
          </w:p>
        </w:tc>
      </w:tr>
      <w:tr w:rsidR="00DB10A4" w:rsidRPr="00B05F63" w14:paraId="5BC236A0" w14:textId="77777777" w:rsidTr="001F4796">
        <w:trPr>
          <w:trHeight w:val="288"/>
        </w:trPr>
        <w:tc>
          <w:tcPr>
            <w:tcW w:w="0" w:type="auto"/>
            <w:noWrap/>
            <w:hideMark/>
          </w:tcPr>
          <w:p w14:paraId="25912E2E" w14:textId="77777777" w:rsidR="00DB10A4" w:rsidRPr="00B05F63" w:rsidRDefault="00DB10A4" w:rsidP="006845EF">
            <w:r w:rsidRPr="00B05F63">
              <w:t>General</w:t>
            </w:r>
          </w:p>
        </w:tc>
        <w:tc>
          <w:tcPr>
            <w:tcW w:w="0" w:type="auto"/>
            <w:noWrap/>
            <w:hideMark/>
          </w:tcPr>
          <w:p w14:paraId="4DA555C1" w14:textId="77777777" w:rsidR="00DB10A4" w:rsidRPr="00B05F63" w:rsidRDefault="00DB10A4" w:rsidP="006845EF">
            <w:r w:rsidRPr="00B05F63">
              <w:t>315</w:t>
            </w:r>
          </w:p>
        </w:tc>
        <w:tc>
          <w:tcPr>
            <w:tcW w:w="0" w:type="auto"/>
            <w:noWrap/>
            <w:hideMark/>
          </w:tcPr>
          <w:p w14:paraId="5AD7AC0C" w14:textId="77777777" w:rsidR="00DB10A4" w:rsidRPr="00B05F63" w:rsidRDefault="00DB10A4" w:rsidP="006845EF">
            <w:r w:rsidRPr="00B05F63">
              <w:t>8334</w:t>
            </w:r>
          </w:p>
        </w:tc>
        <w:tc>
          <w:tcPr>
            <w:tcW w:w="0" w:type="auto"/>
            <w:noWrap/>
            <w:hideMark/>
          </w:tcPr>
          <w:p w14:paraId="1EF02785" w14:textId="77777777" w:rsidR="00DB10A4" w:rsidRPr="00B05F63" w:rsidRDefault="00DB10A4" w:rsidP="006845EF">
            <w:r w:rsidRPr="00B05F63">
              <w:t>638</w:t>
            </w:r>
          </w:p>
        </w:tc>
        <w:tc>
          <w:tcPr>
            <w:tcW w:w="0" w:type="auto"/>
            <w:shd w:val="clear" w:color="auto" w:fill="72B7FF" w:themeFill="accent1" w:themeFillTint="66"/>
            <w:noWrap/>
            <w:hideMark/>
          </w:tcPr>
          <w:p w14:paraId="7E28E703" w14:textId="77777777" w:rsidR="00DB10A4" w:rsidRPr="00B05F63" w:rsidRDefault="00DB10A4" w:rsidP="006845EF">
            <w:r w:rsidRPr="00B05F63">
              <w:t>3564</w:t>
            </w:r>
          </w:p>
        </w:tc>
        <w:tc>
          <w:tcPr>
            <w:tcW w:w="0" w:type="auto"/>
            <w:noWrap/>
            <w:hideMark/>
          </w:tcPr>
          <w:p w14:paraId="02336C28" w14:textId="77777777" w:rsidR="00DB10A4" w:rsidRPr="00B05F63" w:rsidRDefault="00DB10A4" w:rsidP="006845EF">
            <w:r w:rsidRPr="00B05F63">
              <w:t>2131</w:t>
            </w:r>
          </w:p>
        </w:tc>
        <w:tc>
          <w:tcPr>
            <w:tcW w:w="0" w:type="auto"/>
            <w:noWrap/>
            <w:hideMark/>
          </w:tcPr>
          <w:p w14:paraId="09C8FCFF" w14:textId="77777777" w:rsidR="00DB10A4" w:rsidRPr="00B05F63" w:rsidRDefault="00DB10A4" w:rsidP="006845EF">
            <w:r w:rsidRPr="00B05F63">
              <w:t>492</w:t>
            </w:r>
          </w:p>
        </w:tc>
        <w:tc>
          <w:tcPr>
            <w:tcW w:w="0" w:type="auto"/>
            <w:noWrap/>
            <w:hideMark/>
          </w:tcPr>
          <w:p w14:paraId="7E9E7A88" w14:textId="77777777" w:rsidR="00DB10A4" w:rsidRPr="00B05F63" w:rsidRDefault="00DB10A4" w:rsidP="006845EF">
            <w:r w:rsidRPr="00B05F63">
              <w:t>25</w:t>
            </w:r>
          </w:p>
        </w:tc>
        <w:tc>
          <w:tcPr>
            <w:tcW w:w="0" w:type="auto"/>
            <w:noWrap/>
            <w:hideMark/>
          </w:tcPr>
          <w:p w14:paraId="20CFB793" w14:textId="77777777" w:rsidR="00DB10A4" w:rsidRPr="00B05F63" w:rsidRDefault="00DB10A4" w:rsidP="006845EF">
            <w:r w:rsidRPr="00B05F63">
              <w:t>15499</w:t>
            </w:r>
          </w:p>
        </w:tc>
      </w:tr>
      <w:tr w:rsidR="00DB10A4" w:rsidRPr="00B05F63" w14:paraId="2FCF78BF" w14:textId="77777777" w:rsidTr="001F4796">
        <w:trPr>
          <w:trHeight w:val="288"/>
        </w:trPr>
        <w:tc>
          <w:tcPr>
            <w:tcW w:w="0" w:type="auto"/>
            <w:noWrap/>
          </w:tcPr>
          <w:p w14:paraId="5C42073A" w14:textId="6A1CD2CE" w:rsidR="00DB10A4" w:rsidRPr="00B05F63" w:rsidRDefault="00DB10A4" w:rsidP="006845EF">
            <w:r>
              <w:t>Presidential</w:t>
            </w:r>
          </w:p>
        </w:tc>
        <w:tc>
          <w:tcPr>
            <w:tcW w:w="0" w:type="auto"/>
            <w:noWrap/>
          </w:tcPr>
          <w:p w14:paraId="6C1C1096" w14:textId="134BEED1" w:rsidR="00DB10A4" w:rsidRPr="00B05F63" w:rsidRDefault="00DB10A4" w:rsidP="006845EF">
            <w:r>
              <w:t>314</w:t>
            </w:r>
          </w:p>
        </w:tc>
        <w:tc>
          <w:tcPr>
            <w:tcW w:w="0" w:type="auto"/>
            <w:noWrap/>
          </w:tcPr>
          <w:p w14:paraId="0BB54681" w14:textId="39ACAF36" w:rsidR="00DB10A4" w:rsidRPr="00B05F63" w:rsidRDefault="00DB10A4" w:rsidP="006845EF">
            <w:r>
              <w:t>8117</w:t>
            </w:r>
          </w:p>
        </w:tc>
        <w:tc>
          <w:tcPr>
            <w:tcW w:w="0" w:type="auto"/>
            <w:noWrap/>
          </w:tcPr>
          <w:p w14:paraId="445E67A7" w14:textId="46F1EEE8" w:rsidR="00DB10A4" w:rsidRPr="00B05F63" w:rsidRDefault="00DB10A4" w:rsidP="006845EF">
            <w:r>
              <w:t>732</w:t>
            </w:r>
          </w:p>
        </w:tc>
        <w:tc>
          <w:tcPr>
            <w:tcW w:w="0" w:type="auto"/>
            <w:shd w:val="clear" w:color="auto" w:fill="72B7FF" w:themeFill="accent1" w:themeFillTint="66"/>
            <w:noWrap/>
          </w:tcPr>
          <w:p w14:paraId="74BB529F" w14:textId="16A84345" w:rsidR="00DB10A4" w:rsidRPr="00B05F63" w:rsidRDefault="00DB10A4" w:rsidP="006845EF">
            <w:r>
              <w:t>3415</w:t>
            </w:r>
          </w:p>
        </w:tc>
        <w:tc>
          <w:tcPr>
            <w:tcW w:w="0" w:type="auto"/>
            <w:noWrap/>
          </w:tcPr>
          <w:p w14:paraId="515D9F9D" w14:textId="79B67003" w:rsidR="00DB10A4" w:rsidRPr="00B05F63" w:rsidRDefault="00DB10A4" w:rsidP="006845EF">
            <w:r>
              <w:t>1108</w:t>
            </w:r>
          </w:p>
        </w:tc>
        <w:tc>
          <w:tcPr>
            <w:tcW w:w="0" w:type="auto"/>
            <w:noWrap/>
          </w:tcPr>
          <w:p w14:paraId="0FC11BA3" w14:textId="60941709" w:rsidR="00DB10A4" w:rsidRPr="00B05F63" w:rsidRDefault="00E11D3C" w:rsidP="006845EF">
            <w:r>
              <w:t>557</w:t>
            </w:r>
          </w:p>
        </w:tc>
        <w:tc>
          <w:tcPr>
            <w:tcW w:w="0" w:type="auto"/>
            <w:noWrap/>
          </w:tcPr>
          <w:p w14:paraId="7E4DE845" w14:textId="3A5FDE40" w:rsidR="00DB10A4" w:rsidRPr="00B05F63" w:rsidRDefault="00DB10A4" w:rsidP="006845EF">
            <w:r>
              <w:t>47</w:t>
            </w:r>
          </w:p>
        </w:tc>
        <w:tc>
          <w:tcPr>
            <w:tcW w:w="0" w:type="auto"/>
            <w:noWrap/>
          </w:tcPr>
          <w:p w14:paraId="0DD497C7" w14:textId="7704A026" w:rsidR="00DB10A4" w:rsidRPr="00B05F63" w:rsidRDefault="00DB10A4" w:rsidP="006845EF">
            <w:r>
              <w:t>14</w:t>
            </w:r>
            <w:r w:rsidR="00503119">
              <w:t>290</w:t>
            </w:r>
          </w:p>
        </w:tc>
      </w:tr>
    </w:tbl>
    <w:p w14:paraId="49D4C473" w14:textId="1DE8C1AD" w:rsidR="00DB10A4" w:rsidRPr="00F7704D" w:rsidRDefault="00503119" w:rsidP="004C58F1">
      <w:pPr>
        <w:pStyle w:val="Sourcetext"/>
      </w:pPr>
      <w:r w:rsidRPr="00F7704D">
        <w:t xml:space="preserve">Source: </w:t>
      </w:r>
      <w:r w:rsidR="00F7704D">
        <w:t>S</w:t>
      </w:r>
      <w:r w:rsidRPr="00F7704D">
        <w:t xml:space="preserve">upplied </w:t>
      </w:r>
      <w:r w:rsidR="00F7704D">
        <w:t xml:space="preserve">to An </w:t>
      </w:r>
      <w:proofErr w:type="spellStart"/>
      <w:r w:rsidR="00F7704D">
        <w:t>Coimisiún</w:t>
      </w:r>
      <w:proofErr w:type="spellEnd"/>
      <w:r w:rsidR="00F7704D">
        <w:t xml:space="preserve"> </w:t>
      </w:r>
      <w:r w:rsidRPr="00F7704D">
        <w:t xml:space="preserve">by Department of Housing, Local Government and Heritage </w:t>
      </w:r>
    </w:p>
    <w:p w14:paraId="56CDD947" w14:textId="65E58052" w:rsidR="00E878B7" w:rsidRDefault="0047769D" w:rsidP="004C5045">
      <w:pPr>
        <w:jc w:val="both"/>
        <w:rPr>
          <w:szCs w:val="24"/>
        </w:rPr>
      </w:pPr>
      <w:r>
        <w:rPr>
          <w:szCs w:val="24"/>
        </w:rPr>
        <w:t>On the other hand, t</w:t>
      </w:r>
      <w:r w:rsidR="00034127" w:rsidRPr="00E77903">
        <w:rPr>
          <w:szCs w:val="24"/>
        </w:rPr>
        <w:t>here is</w:t>
      </w:r>
      <w:r w:rsidR="00584CA8">
        <w:rPr>
          <w:szCs w:val="24"/>
        </w:rPr>
        <w:t xml:space="preserve"> </w:t>
      </w:r>
      <w:r w:rsidR="00034127" w:rsidRPr="00E77903">
        <w:rPr>
          <w:szCs w:val="24"/>
        </w:rPr>
        <w:t xml:space="preserve">data going back over several waves about reported turnout among </w:t>
      </w:r>
      <w:r w:rsidR="00E878B7">
        <w:rPr>
          <w:szCs w:val="24"/>
        </w:rPr>
        <w:t xml:space="preserve">disabled people </w:t>
      </w:r>
      <w:r w:rsidR="00034127" w:rsidRPr="00E77903">
        <w:rPr>
          <w:szCs w:val="24"/>
        </w:rPr>
        <w:t xml:space="preserve">from </w:t>
      </w:r>
      <w:r w:rsidR="00E878B7">
        <w:rPr>
          <w:szCs w:val="24"/>
        </w:rPr>
        <w:t xml:space="preserve">the </w:t>
      </w:r>
      <w:r w:rsidR="00034127" w:rsidRPr="00E77903">
        <w:rPr>
          <w:szCs w:val="24"/>
        </w:rPr>
        <w:t xml:space="preserve">European </w:t>
      </w:r>
      <w:r w:rsidR="007D7A5B">
        <w:rPr>
          <w:szCs w:val="24"/>
        </w:rPr>
        <w:t xml:space="preserve">Social </w:t>
      </w:r>
      <w:r w:rsidR="00034127" w:rsidRPr="00E77903">
        <w:rPr>
          <w:szCs w:val="24"/>
        </w:rPr>
        <w:t>Surveys and the European Quality of Living Study (explore</w:t>
      </w:r>
      <w:r w:rsidR="00CC6906">
        <w:rPr>
          <w:szCs w:val="24"/>
        </w:rPr>
        <w:t>d</w:t>
      </w:r>
      <w:r w:rsidR="00034127" w:rsidRPr="00E77903">
        <w:rPr>
          <w:szCs w:val="24"/>
        </w:rPr>
        <w:t xml:space="preserve"> in more detail below) which helps us to establish the extent to which there is a ‘disability gap’ in electoral participation in Ireland. </w:t>
      </w:r>
      <w:r w:rsidR="00CC6906">
        <w:rPr>
          <w:szCs w:val="24"/>
        </w:rPr>
        <w:t>Further, s</w:t>
      </w:r>
      <w:r w:rsidR="00034127" w:rsidRPr="00E77903">
        <w:rPr>
          <w:szCs w:val="24"/>
        </w:rPr>
        <w:t xml:space="preserve">urvey data is available on reported turnout </w:t>
      </w:r>
      <w:r w:rsidR="00034127">
        <w:rPr>
          <w:szCs w:val="24"/>
        </w:rPr>
        <w:t xml:space="preserve">by </w:t>
      </w:r>
      <w:r w:rsidR="00CC6906">
        <w:rPr>
          <w:szCs w:val="24"/>
        </w:rPr>
        <w:t xml:space="preserve">disabled </w:t>
      </w:r>
      <w:r w:rsidR="00034127">
        <w:rPr>
          <w:szCs w:val="24"/>
        </w:rPr>
        <w:t xml:space="preserve">people </w:t>
      </w:r>
      <w:r w:rsidR="00034127" w:rsidRPr="00E77903">
        <w:rPr>
          <w:szCs w:val="24"/>
        </w:rPr>
        <w:t xml:space="preserve">at the most recent general </w:t>
      </w:r>
      <w:r w:rsidR="00933479">
        <w:rPr>
          <w:szCs w:val="24"/>
        </w:rPr>
        <w:t xml:space="preserve">and presidential </w:t>
      </w:r>
      <w:r w:rsidR="00034127" w:rsidRPr="00E77903">
        <w:rPr>
          <w:szCs w:val="24"/>
        </w:rPr>
        <w:t>election</w:t>
      </w:r>
      <w:r w:rsidR="00933479">
        <w:rPr>
          <w:szCs w:val="24"/>
        </w:rPr>
        <w:t>s</w:t>
      </w:r>
      <w:r w:rsidR="00034127" w:rsidRPr="00E77903">
        <w:rPr>
          <w:szCs w:val="24"/>
        </w:rPr>
        <w:t xml:space="preserve"> from An </w:t>
      </w:r>
      <w:proofErr w:type="spellStart"/>
      <w:r w:rsidR="00034127" w:rsidRPr="00E77903">
        <w:rPr>
          <w:szCs w:val="24"/>
        </w:rPr>
        <w:t>Coimisiún’s</w:t>
      </w:r>
      <w:proofErr w:type="spellEnd"/>
      <w:r w:rsidR="00034127" w:rsidRPr="00E77903">
        <w:rPr>
          <w:szCs w:val="24"/>
        </w:rPr>
        <w:t xml:space="preserve"> NED</w:t>
      </w:r>
      <w:r w:rsidR="00255353">
        <w:rPr>
          <w:szCs w:val="24"/>
        </w:rPr>
        <w:t>S</w:t>
      </w:r>
      <w:r w:rsidR="00034127" w:rsidRPr="00E77903">
        <w:rPr>
          <w:szCs w:val="24"/>
        </w:rPr>
        <w:t xml:space="preserve">. </w:t>
      </w:r>
    </w:p>
    <w:p w14:paraId="6E6EB369" w14:textId="400CCA46" w:rsidR="00034127" w:rsidRPr="00E77903" w:rsidRDefault="00034127" w:rsidP="004C5045">
      <w:pPr>
        <w:jc w:val="both"/>
        <w:rPr>
          <w:szCs w:val="24"/>
        </w:rPr>
      </w:pPr>
      <w:r w:rsidRPr="00E77903">
        <w:rPr>
          <w:szCs w:val="24"/>
        </w:rPr>
        <w:t>Before exploring this</w:t>
      </w:r>
      <w:r w:rsidR="00CC6906">
        <w:rPr>
          <w:szCs w:val="24"/>
        </w:rPr>
        <w:t xml:space="preserve"> data</w:t>
      </w:r>
      <w:r w:rsidR="0047769D">
        <w:rPr>
          <w:szCs w:val="24"/>
        </w:rPr>
        <w:t xml:space="preserve"> </w:t>
      </w:r>
      <w:r w:rsidR="00E878B7">
        <w:rPr>
          <w:szCs w:val="24"/>
        </w:rPr>
        <w:t xml:space="preserve">for Ireland </w:t>
      </w:r>
      <w:r w:rsidR="0047769D">
        <w:rPr>
          <w:szCs w:val="24"/>
        </w:rPr>
        <w:t>(</w:t>
      </w:r>
      <w:r w:rsidR="00E878B7">
        <w:rPr>
          <w:szCs w:val="24"/>
        </w:rPr>
        <w:t xml:space="preserve">iv below), </w:t>
      </w:r>
      <w:r w:rsidRPr="00E77903">
        <w:rPr>
          <w:szCs w:val="24"/>
        </w:rPr>
        <w:t xml:space="preserve">it is useful to report the findings from international studies. </w:t>
      </w:r>
    </w:p>
    <w:p w14:paraId="27E5C24D" w14:textId="4BFC34EC" w:rsidR="00034127" w:rsidRPr="00E77903" w:rsidRDefault="00034127" w:rsidP="00182C44">
      <w:pPr>
        <w:pStyle w:val="Heading2"/>
      </w:pPr>
      <w:bookmarkStart w:id="39" w:name="_Toc237790106"/>
      <w:r w:rsidRPr="00E77903">
        <w:t>(iii) Electoral participation by people with disability</w:t>
      </w:r>
      <w:bookmarkEnd w:id="39"/>
      <w:r w:rsidRPr="00E77903">
        <w:t xml:space="preserve"> </w:t>
      </w:r>
    </w:p>
    <w:p w14:paraId="343C4ED2" w14:textId="77777777" w:rsidR="00C904EE" w:rsidRDefault="00C904EE" w:rsidP="004C5045">
      <w:pPr>
        <w:jc w:val="both"/>
        <w:rPr>
          <w:szCs w:val="24"/>
        </w:rPr>
      </w:pPr>
      <w:r>
        <w:rPr>
          <w:szCs w:val="24"/>
        </w:rPr>
        <w:t xml:space="preserve">We look </w:t>
      </w:r>
      <w:r w:rsidR="00A97A84">
        <w:rPr>
          <w:szCs w:val="24"/>
        </w:rPr>
        <w:t xml:space="preserve">first at the international </w:t>
      </w:r>
      <w:r w:rsidR="00B36E7B">
        <w:rPr>
          <w:szCs w:val="24"/>
        </w:rPr>
        <w:t xml:space="preserve">(iii) </w:t>
      </w:r>
      <w:r w:rsidR="00A97A84">
        <w:rPr>
          <w:szCs w:val="24"/>
        </w:rPr>
        <w:t>and then at data on Ireland</w:t>
      </w:r>
      <w:r w:rsidR="00B36E7B">
        <w:rPr>
          <w:szCs w:val="24"/>
        </w:rPr>
        <w:t xml:space="preserve"> (iv)</w:t>
      </w:r>
      <w:r>
        <w:rPr>
          <w:szCs w:val="24"/>
        </w:rPr>
        <w:t>.</w:t>
      </w:r>
      <w:r w:rsidR="00A97A84">
        <w:rPr>
          <w:szCs w:val="24"/>
        </w:rPr>
        <w:t xml:space="preserve"> </w:t>
      </w:r>
    </w:p>
    <w:p w14:paraId="3F03B828" w14:textId="33B9985D" w:rsidR="00034127" w:rsidRPr="00E77903" w:rsidRDefault="00C904EE" w:rsidP="004C5045">
      <w:pPr>
        <w:jc w:val="both"/>
        <w:rPr>
          <w:szCs w:val="24"/>
        </w:rPr>
      </w:pPr>
      <w:r>
        <w:rPr>
          <w:szCs w:val="24"/>
        </w:rPr>
        <w:t>E</w:t>
      </w:r>
      <w:r w:rsidR="00034127" w:rsidRPr="00E77903">
        <w:rPr>
          <w:szCs w:val="24"/>
        </w:rPr>
        <w:t>lectoral studies in the USA have included disability as a variable for decades</w:t>
      </w:r>
      <w:r w:rsidR="00A97A84">
        <w:rPr>
          <w:szCs w:val="24"/>
        </w:rPr>
        <w:t xml:space="preserve">. This has </w:t>
      </w:r>
      <w:r w:rsidR="00034127" w:rsidRPr="00E77903">
        <w:rPr>
          <w:szCs w:val="24"/>
        </w:rPr>
        <w:t xml:space="preserve">enabled in-depth analysis of the relationship between disability and political participation. Studies </w:t>
      </w:r>
      <w:r w:rsidR="00A97A84">
        <w:rPr>
          <w:szCs w:val="24"/>
        </w:rPr>
        <w:t xml:space="preserve">have consistently </w:t>
      </w:r>
      <w:r w:rsidR="00034127" w:rsidRPr="00E77903">
        <w:rPr>
          <w:szCs w:val="24"/>
        </w:rPr>
        <w:t>report</w:t>
      </w:r>
      <w:r w:rsidR="00A97A84">
        <w:rPr>
          <w:szCs w:val="24"/>
        </w:rPr>
        <w:t>ed</w:t>
      </w:r>
      <w:r w:rsidR="00034127" w:rsidRPr="00E77903">
        <w:rPr>
          <w:szCs w:val="24"/>
        </w:rPr>
        <w:t xml:space="preserve"> a disability turnout gap, although the gap fluctuates depending on the election and the </w:t>
      </w:r>
      <w:r w:rsidR="00255353">
        <w:rPr>
          <w:szCs w:val="24"/>
        </w:rPr>
        <w:t>s</w:t>
      </w:r>
      <w:r w:rsidR="00034127" w:rsidRPr="00E77903">
        <w:rPr>
          <w:szCs w:val="24"/>
        </w:rPr>
        <w:t xml:space="preserve">tate in question. </w:t>
      </w:r>
      <w:r w:rsidR="00034127">
        <w:rPr>
          <w:szCs w:val="24"/>
        </w:rPr>
        <w:t>T</w:t>
      </w:r>
      <w:r w:rsidR="00034127" w:rsidRPr="00E77903">
        <w:rPr>
          <w:szCs w:val="24"/>
        </w:rPr>
        <w:t xml:space="preserve">he gap was far </w:t>
      </w:r>
      <w:r w:rsidR="00034127" w:rsidRPr="00E77903">
        <w:rPr>
          <w:szCs w:val="24"/>
        </w:rPr>
        <w:lastRenderedPageBreak/>
        <w:t xml:space="preserve">more pronounced in some </w:t>
      </w:r>
      <w:r w:rsidR="00255353">
        <w:rPr>
          <w:szCs w:val="24"/>
        </w:rPr>
        <w:t>s</w:t>
      </w:r>
      <w:r w:rsidR="00034127" w:rsidRPr="00E77903">
        <w:rPr>
          <w:szCs w:val="24"/>
        </w:rPr>
        <w:t>tates than in others</w:t>
      </w:r>
      <w:r w:rsidR="008D0536">
        <w:rPr>
          <w:szCs w:val="24"/>
        </w:rPr>
        <w:t>.</w:t>
      </w:r>
      <w:r w:rsidR="00034127" w:rsidRPr="00E77903">
        <w:rPr>
          <w:szCs w:val="24"/>
          <w:vertAlign w:val="superscript"/>
        </w:rPr>
        <w:endnoteReference w:id="77"/>
      </w:r>
      <w:r w:rsidR="00034127" w:rsidRPr="00E77903">
        <w:rPr>
          <w:szCs w:val="24"/>
        </w:rPr>
        <w:t xml:space="preserve"> In spite of it fluctuating, and in spite of many policies to address it, the disability gap was found to persist in</w:t>
      </w:r>
      <w:r w:rsidR="00034127">
        <w:rPr>
          <w:szCs w:val="24"/>
        </w:rPr>
        <w:t xml:space="preserve"> US</w:t>
      </w:r>
      <w:r w:rsidR="008D0536">
        <w:rPr>
          <w:szCs w:val="24"/>
        </w:rPr>
        <w:t xml:space="preserve"> </w:t>
      </w:r>
      <w:r w:rsidR="00034127" w:rsidRPr="00E77903">
        <w:rPr>
          <w:szCs w:val="24"/>
        </w:rPr>
        <w:t>election studies from 1980-2008</w:t>
      </w:r>
      <w:r w:rsidR="00FA4B19">
        <w:rPr>
          <w:szCs w:val="24"/>
        </w:rPr>
        <w:t>. R</w:t>
      </w:r>
      <w:r w:rsidR="00A97A84">
        <w:rPr>
          <w:szCs w:val="24"/>
        </w:rPr>
        <w:t xml:space="preserve">eports </w:t>
      </w:r>
      <w:r w:rsidR="00034127" w:rsidRPr="00E77903">
        <w:rPr>
          <w:szCs w:val="24"/>
        </w:rPr>
        <w:t>on more recent congress</w:t>
      </w:r>
      <w:r w:rsidR="000960F8">
        <w:rPr>
          <w:szCs w:val="24"/>
        </w:rPr>
        <w:t>ional</w:t>
      </w:r>
      <w:r w:rsidR="00034127" w:rsidRPr="00E77903">
        <w:rPr>
          <w:szCs w:val="24"/>
        </w:rPr>
        <w:t xml:space="preserve"> elections (2018 and 2022) </w:t>
      </w:r>
      <w:r w:rsidR="007E6F37">
        <w:rPr>
          <w:szCs w:val="24"/>
        </w:rPr>
        <w:t xml:space="preserve">found </w:t>
      </w:r>
      <w:r w:rsidR="00034127" w:rsidRPr="00E77903">
        <w:rPr>
          <w:szCs w:val="24"/>
        </w:rPr>
        <w:t>that turnout among disabled voters increased</w:t>
      </w:r>
      <w:r w:rsidR="00FA4B19">
        <w:rPr>
          <w:szCs w:val="24"/>
        </w:rPr>
        <w:t xml:space="preserve"> </w:t>
      </w:r>
      <w:r w:rsidR="007E6F37">
        <w:rPr>
          <w:szCs w:val="24"/>
        </w:rPr>
        <w:t>but that a turnout gap still exists</w:t>
      </w:r>
      <w:r w:rsidR="00034127" w:rsidRPr="00E77903">
        <w:rPr>
          <w:szCs w:val="24"/>
        </w:rPr>
        <w:t>.</w:t>
      </w:r>
      <w:r w:rsidR="00034127" w:rsidRPr="00E77903">
        <w:rPr>
          <w:szCs w:val="24"/>
          <w:vertAlign w:val="superscript"/>
        </w:rPr>
        <w:endnoteReference w:id="78"/>
      </w:r>
      <w:r w:rsidR="00034127" w:rsidRPr="00E77903">
        <w:rPr>
          <w:szCs w:val="24"/>
        </w:rPr>
        <w:t xml:space="preserve">  There are many dimensions to disability</w:t>
      </w:r>
      <w:r w:rsidR="00E878B7">
        <w:rPr>
          <w:szCs w:val="24"/>
        </w:rPr>
        <w:t>; t</w:t>
      </w:r>
      <w:r w:rsidR="00034127" w:rsidRPr="00E77903">
        <w:rPr>
          <w:szCs w:val="24"/>
        </w:rPr>
        <w:t xml:space="preserve">he disability gap </w:t>
      </w:r>
      <w:r w:rsidR="00CC6906">
        <w:rPr>
          <w:szCs w:val="24"/>
        </w:rPr>
        <w:t xml:space="preserve">in voting </w:t>
      </w:r>
      <w:r w:rsidR="00034127" w:rsidRPr="00E77903">
        <w:rPr>
          <w:szCs w:val="24"/>
        </w:rPr>
        <w:t>in the USA has been found to be largest for people with cognitive and mobility-related disabilities and smallest for individuals who are deaf or hard of hearing</w:t>
      </w:r>
      <w:r w:rsidR="008D0536">
        <w:rPr>
          <w:szCs w:val="24"/>
        </w:rPr>
        <w:t>.</w:t>
      </w:r>
      <w:r w:rsidR="008D0536">
        <w:rPr>
          <w:rStyle w:val="EndnoteReference"/>
          <w:szCs w:val="24"/>
        </w:rPr>
        <w:endnoteReference w:id="79"/>
      </w:r>
      <w:r w:rsidR="00E878B7">
        <w:rPr>
          <w:szCs w:val="24"/>
        </w:rPr>
        <w:t xml:space="preserve"> </w:t>
      </w:r>
      <w:r w:rsidR="00693B7C">
        <w:rPr>
          <w:iCs/>
          <w:szCs w:val="24"/>
        </w:rPr>
        <w:t xml:space="preserve">In general, the </w:t>
      </w:r>
      <w:r w:rsidR="00034127" w:rsidRPr="00E77903">
        <w:rPr>
          <w:szCs w:val="24"/>
        </w:rPr>
        <w:t xml:space="preserve">disability gap </w:t>
      </w:r>
      <w:r w:rsidR="00693B7C">
        <w:rPr>
          <w:szCs w:val="24"/>
        </w:rPr>
        <w:t xml:space="preserve">has been found to hold </w:t>
      </w:r>
      <w:r w:rsidR="00034127" w:rsidRPr="00E77903">
        <w:rPr>
          <w:szCs w:val="24"/>
        </w:rPr>
        <w:t xml:space="preserve">when </w:t>
      </w:r>
      <w:r w:rsidR="00693B7C">
        <w:rPr>
          <w:szCs w:val="24"/>
        </w:rPr>
        <w:t xml:space="preserve">the authors </w:t>
      </w:r>
      <w:r w:rsidR="00034127" w:rsidRPr="00E77903">
        <w:rPr>
          <w:szCs w:val="24"/>
        </w:rPr>
        <w:t>control</w:t>
      </w:r>
      <w:r w:rsidR="00693B7C">
        <w:rPr>
          <w:szCs w:val="24"/>
        </w:rPr>
        <w:t xml:space="preserve"> </w:t>
      </w:r>
      <w:r w:rsidR="00034127" w:rsidRPr="00E77903">
        <w:rPr>
          <w:szCs w:val="24"/>
        </w:rPr>
        <w:t xml:space="preserve">for variables already known to affect the probability of voting </w:t>
      </w:r>
      <w:r w:rsidR="00693B7C">
        <w:rPr>
          <w:szCs w:val="24"/>
        </w:rPr>
        <w:t xml:space="preserve">- </w:t>
      </w:r>
      <w:r w:rsidR="00034127" w:rsidRPr="00E77903">
        <w:rPr>
          <w:szCs w:val="24"/>
        </w:rPr>
        <w:t xml:space="preserve">such as age, income, and political </w:t>
      </w:r>
      <w:r w:rsidR="00693B7C">
        <w:rPr>
          <w:szCs w:val="24"/>
        </w:rPr>
        <w:t>efficacy.</w:t>
      </w:r>
      <w:r w:rsidR="00693B7C">
        <w:rPr>
          <w:rStyle w:val="EndnoteReference"/>
          <w:szCs w:val="24"/>
        </w:rPr>
        <w:endnoteReference w:id="80"/>
      </w:r>
      <w:r w:rsidR="00E878B7">
        <w:rPr>
          <w:szCs w:val="24"/>
        </w:rPr>
        <w:t xml:space="preserve"> </w:t>
      </w:r>
    </w:p>
    <w:p w14:paraId="0CBC9B65" w14:textId="07CF7A1F" w:rsidR="00034127" w:rsidRPr="00E77903" w:rsidRDefault="00584CA8" w:rsidP="004C5045">
      <w:pPr>
        <w:jc w:val="both"/>
        <w:rPr>
          <w:szCs w:val="24"/>
        </w:rPr>
      </w:pPr>
      <w:r>
        <w:rPr>
          <w:szCs w:val="24"/>
        </w:rPr>
        <w:t>N</w:t>
      </w:r>
      <w:r w:rsidR="00034127" w:rsidRPr="00E77903">
        <w:rPr>
          <w:szCs w:val="24"/>
        </w:rPr>
        <w:t>ational election studies in most European states have not included disability as a variable in the same way as the USA studies do. However, the European Social S</w:t>
      </w:r>
      <w:r w:rsidR="00DC138F">
        <w:rPr>
          <w:szCs w:val="24"/>
        </w:rPr>
        <w:t>urvey</w:t>
      </w:r>
      <w:r w:rsidR="00034127" w:rsidRPr="00E77903">
        <w:rPr>
          <w:szCs w:val="24"/>
        </w:rPr>
        <w:t xml:space="preserve"> </w:t>
      </w:r>
      <w:r w:rsidR="00DC138F">
        <w:rPr>
          <w:szCs w:val="24"/>
        </w:rPr>
        <w:t xml:space="preserve">(ESS) </w:t>
      </w:r>
      <w:r w:rsidR="00034127" w:rsidRPr="00E77903">
        <w:rPr>
          <w:szCs w:val="24"/>
        </w:rPr>
        <w:t xml:space="preserve">which has been conducted every two years since 2001, has questions </w:t>
      </w:r>
      <w:r>
        <w:rPr>
          <w:szCs w:val="24"/>
        </w:rPr>
        <w:t xml:space="preserve">on </w:t>
      </w:r>
      <w:r w:rsidR="00034127" w:rsidRPr="00E77903">
        <w:rPr>
          <w:szCs w:val="24"/>
        </w:rPr>
        <w:t xml:space="preserve">reported turnout amongst people with a disability. </w:t>
      </w:r>
      <w:r w:rsidR="007D7A5B">
        <w:rPr>
          <w:szCs w:val="24"/>
        </w:rPr>
        <w:t>In the ESS, d</w:t>
      </w:r>
      <w:r w:rsidR="00034127" w:rsidRPr="00E77903">
        <w:rPr>
          <w:szCs w:val="24"/>
        </w:rPr>
        <w:t xml:space="preserve">isability </w:t>
      </w:r>
      <w:r>
        <w:rPr>
          <w:szCs w:val="24"/>
        </w:rPr>
        <w:t xml:space="preserve">and turnout are </w:t>
      </w:r>
      <w:r w:rsidR="00034127" w:rsidRPr="00E77903">
        <w:rPr>
          <w:szCs w:val="24"/>
        </w:rPr>
        <w:t xml:space="preserve">self-reported as explained in Box </w:t>
      </w:r>
      <w:r w:rsidR="00217636">
        <w:rPr>
          <w:szCs w:val="24"/>
        </w:rPr>
        <w:t>4</w:t>
      </w:r>
      <w:r w:rsidR="00CB649A">
        <w:rPr>
          <w:szCs w:val="24"/>
        </w:rPr>
        <w:t xml:space="preserve"> </w:t>
      </w:r>
      <w:r w:rsidR="00034127" w:rsidRPr="00E77903">
        <w:rPr>
          <w:szCs w:val="24"/>
        </w:rPr>
        <w:t>below</w:t>
      </w:r>
      <w:r w:rsidR="007D7A5B">
        <w:rPr>
          <w:szCs w:val="24"/>
        </w:rPr>
        <w:t xml:space="preserve">, and </w:t>
      </w:r>
      <w:r w:rsidR="00034127" w:rsidRPr="00E77903">
        <w:rPr>
          <w:szCs w:val="24"/>
        </w:rPr>
        <w:t xml:space="preserve">is, therefore, subject to the </w:t>
      </w:r>
      <w:r w:rsidR="00034127">
        <w:rPr>
          <w:szCs w:val="24"/>
        </w:rPr>
        <w:t xml:space="preserve">measurement </w:t>
      </w:r>
      <w:r w:rsidR="00034127" w:rsidRPr="00E77903">
        <w:rPr>
          <w:szCs w:val="24"/>
        </w:rPr>
        <w:t>drawbacks discussed in Section 2 of this</w:t>
      </w:r>
      <w:r w:rsidR="007D7A5B">
        <w:rPr>
          <w:szCs w:val="24"/>
        </w:rPr>
        <w:t xml:space="preserve"> report</w:t>
      </w:r>
      <w:r w:rsidR="00034127" w:rsidRPr="00E77903">
        <w:rPr>
          <w:szCs w:val="24"/>
        </w:rPr>
        <w:t xml:space="preserve">. It </w:t>
      </w:r>
      <w:r w:rsidR="00034127">
        <w:rPr>
          <w:szCs w:val="24"/>
        </w:rPr>
        <w:t xml:space="preserve">can </w:t>
      </w:r>
      <w:r w:rsidR="00034127" w:rsidRPr="00E77903">
        <w:rPr>
          <w:szCs w:val="24"/>
        </w:rPr>
        <w:t xml:space="preserve">also </w:t>
      </w:r>
      <w:r w:rsidR="00034127">
        <w:rPr>
          <w:szCs w:val="24"/>
        </w:rPr>
        <w:t xml:space="preserve">be </w:t>
      </w:r>
      <w:r w:rsidR="00034127" w:rsidRPr="00E77903">
        <w:rPr>
          <w:szCs w:val="24"/>
        </w:rPr>
        <w:t xml:space="preserve">subject to participation bias (e.g. </w:t>
      </w:r>
      <w:r>
        <w:rPr>
          <w:szCs w:val="24"/>
        </w:rPr>
        <w:t xml:space="preserve">disabled persons </w:t>
      </w:r>
      <w:r w:rsidR="00034127">
        <w:rPr>
          <w:szCs w:val="24"/>
        </w:rPr>
        <w:t xml:space="preserve">may be </w:t>
      </w:r>
      <w:r w:rsidR="00034127" w:rsidRPr="00E77903">
        <w:rPr>
          <w:szCs w:val="24"/>
        </w:rPr>
        <w:t>less likely to take part in surveys than others</w:t>
      </w:r>
      <w:r w:rsidR="007D7A5B">
        <w:rPr>
          <w:szCs w:val="24"/>
        </w:rPr>
        <w:t>)</w:t>
      </w:r>
      <w:r w:rsidR="00CB649A">
        <w:rPr>
          <w:szCs w:val="24"/>
        </w:rPr>
        <w:t>.</w:t>
      </w:r>
      <w:r w:rsidR="00CB649A">
        <w:rPr>
          <w:rStyle w:val="EndnoteReference"/>
          <w:szCs w:val="24"/>
        </w:rPr>
        <w:endnoteReference w:id="81"/>
      </w:r>
      <w:r w:rsidR="00305F22">
        <w:rPr>
          <w:szCs w:val="24"/>
        </w:rPr>
        <w:t xml:space="preserve"> The European Quality of Life Survey (EQLS) measures level of engagement using questions about trust </w:t>
      </w:r>
      <w:r w:rsidR="00305F22" w:rsidRPr="00E77903">
        <w:rPr>
          <w:szCs w:val="24"/>
        </w:rPr>
        <w:t>in parliament and government</w:t>
      </w:r>
      <w:r w:rsidR="00305F22">
        <w:rPr>
          <w:szCs w:val="24"/>
        </w:rPr>
        <w:t xml:space="preserve"> </w:t>
      </w:r>
      <w:r w:rsidR="00305F22" w:rsidRPr="00E77903">
        <w:rPr>
          <w:szCs w:val="24"/>
        </w:rPr>
        <w:t>and reported voting behaviour</w:t>
      </w:r>
      <w:r w:rsidR="00305F22">
        <w:rPr>
          <w:szCs w:val="24"/>
        </w:rPr>
        <w:t>, and self-reported ‘impairment,’ the latter which is coded as mild or severe.</w:t>
      </w:r>
      <w:r w:rsidR="00305F22">
        <w:rPr>
          <w:rStyle w:val="EndnoteReference"/>
          <w:szCs w:val="24"/>
        </w:rPr>
        <w:endnoteReference w:id="82"/>
      </w:r>
      <w:r w:rsidR="00305F22">
        <w:rPr>
          <w:szCs w:val="24"/>
        </w:rPr>
        <w:t xml:space="preserve">  </w:t>
      </w:r>
      <w:r w:rsidR="00305F22" w:rsidRPr="00E77903">
        <w:rPr>
          <w:szCs w:val="24"/>
        </w:rPr>
        <w:t xml:space="preserve"> </w:t>
      </w:r>
      <w:r w:rsidR="00034127" w:rsidRPr="00E77903">
        <w:rPr>
          <w:szCs w:val="24"/>
        </w:rPr>
        <w:t xml:space="preserve"> </w:t>
      </w:r>
    </w:p>
    <w:tbl>
      <w:tblPr>
        <w:tblStyle w:val="TableGrid"/>
        <w:tblW w:w="9209" w:type="dxa"/>
        <w:tblLook w:val="04A0" w:firstRow="1" w:lastRow="0" w:firstColumn="1" w:lastColumn="0" w:noHBand="0" w:noVBand="1"/>
      </w:tblPr>
      <w:tblGrid>
        <w:gridCol w:w="9209"/>
      </w:tblGrid>
      <w:tr w:rsidR="00034127" w:rsidRPr="00E77903" w14:paraId="72B354F3" w14:textId="77777777" w:rsidTr="005E0A1C">
        <w:tc>
          <w:tcPr>
            <w:tcW w:w="9209" w:type="dxa"/>
            <w:tcBorders>
              <w:top w:val="single" w:sz="18" w:space="0" w:color="E8AD00" w:themeColor="accent2"/>
              <w:left w:val="single" w:sz="18" w:space="0" w:color="E8AD00" w:themeColor="accent2"/>
              <w:bottom w:val="single" w:sz="18" w:space="0" w:color="E8AD00" w:themeColor="accent2"/>
              <w:right w:val="single" w:sz="18" w:space="0" w:color="E8AD00" w:themeColor="accent2"/>
            </w:tcBorders>
          </w:tcPr>
          <w:p w14:paraId="0735B0C3" w14:textId="298AF60D" w:rsidR="00DC138F" w:rsidRPr="00305F22" w:rsidRDefault="00034127" w:rsidP="004C58F1">
            <w:pPr>
              <w:pStyle w:val="BoxHeadings"/>
              <w:framePr w:wrap="around"/>
            </w:pPr>
            <w:r w:rsidRPr="00887D10">
              <w:t xml:space="preserve">Box </w:t>
            </w:r>
            <w:r w:rsidR="00217636">
              <w:t>4</w:t>
            </w:r>
            <w:r w:rsidRPr="00887D10">
              <w:t xml:space="preserve">: ESS questions for measuring disability turnout </w:t>
            </w:r>
            <w:r w:rsidR="004C58F1">
              <w:br/>
            </w:r>
          </w:p>
          <w:p w14:paraId="790E5913" w14:textId="7F5DEA54" w:rsidR="00034127" w:rsidRPr="004C58F1" w:rsidRDefault="00034127" w:rsidP="00305F22">
            <w:pPr>
              <w:rPr>
                <w:b/>
                <w:sz w:val="22"/>
              </w:rPr>
            </w:pPr>
            <w:r w:rsidRPr="004C58F1">
              <w:rPr>
                <w:b/>
                <w:sz w:val="22"/>
              </w:rPr>
              <w:t xml:space="preserve">Variable 1 </w:t>
            </w:r>
            <w:r w:rsidR="00584CA8" w:rsidRPr="004C58F1">
              <w:rPr>
                <w:b/>
                <w:sz w:val="22"/>
              </w:rPr>
              <w:t xml:space="preserve">- </w:t>
            </w:r>
            <w:r w:rsidRPr="004C58F1">
              <w:rPr>
                <w:b/>
                <w:sz w:val="22"/>
              </w:rPr>
              <w:t xml:space="preserve">Disability and health status </w:t>
            </w:r>
          </w:p>
          <w:p w14:paraId="367C2CAF" w14:textId="23D6D5C9" w:rsidR="00034127" w:rsidRPr="00E77903" w:rsidRDefault="00305F22" w:rsidP="00305F22">
            <w:pPr>
              <w:spacing w:after="120"/>
              <w:rPr>
                <w:szCs w:val="24"/>
              </w:rPr>
            </w:pPr>
            <w:r>
              <w:rPr>
                <w:szCs w:val="24"/>
              </w:rPr>
              <w:t>Q. A</w:t>
            </w:r>
            <w:r w:rsidR="00034127" w:rsidRPr="00E77903">
              <w:rPr>
                <w:szCs w:val="24"/>
              </w:rPr>
              <w:t>re you hampered in your daily activities in any way by any longstanding illness, or disability, infirmity or mental health problem?</w:t>
            </w:r>
            <w:r w:rsidR="00034127" w:rsidRPr="00E77903">
              <w:rPr>
                <w:i/>
                <w:szCs w:val="24"/>
                <w:vertAlign w:val="superscript"/>
              </w:rPr>
              <w:endnoteReference w:id="83"/>
            </w:r>
            <w:r w:rsidR="00034127" w:rsidRPr="00E77903">
              <w:rPr>
                <w:szCs w:val="24"/>
              </w:rPr>
              <w:t xml:space="preserve"> -  enable</w:t>
            </w:r>
            <w:r w:rsidR="00DC138F">
              <w:rPr>
                <w:szCs w:val="24"/>
              </w:rPr>
              <w:t>s</w:t>
            </w:r>
            <w:r w:rsidR="00034127" w:rsidRPr="00E77903">
              <w:rPr>
                <w:szCs w:val="24"/>
              </w:rPr>
              <w:t xml:space="preserve"> coding of respondents as having no disability, having a moderate disability (yes, to some extent) or having a sever</w:t>
            </w:r>
            <w:r w:rsidR="00034127">
              <w:rPr>
                <w:szCs w:val="24"/>
              </w:rPr>
              <w:t>e</w:t>
            </w:r>
            <w:r w:rsidR="00034127" w:rsidRPr="00E77903">
              <w:rPr>
                <w:szCs w:val="24"/>
              </w:rPr>
              <w:t xml:space="preserve"> disability (Yes, a lot) (ESS, </w:t>
            </w:r>
            <w:hyperlink r:id="rId16" w:history="1">
              <w:r w:rsidR="00034127" w:rsidRPr="00E77903">
                <w:rPr>
                  <w:rStyle w:val="Hyperlink"/>
                  <w:szCs w:val="24"/>
                </w:rPr>
                <w:t>Source questionnaire</w:t>
              </w:r>
            </w:hyperlink>
            <w:r w:rsidR="00034127" w:rsidRPr="00E77903">
              <w:rPr>
                <w:szCs w:val="24"/>
              </w:rPr>
              <w:t xml:space="preserve"> (2023)</w:t>
            </w:r>
            <w:r w:rsidR="000960F8">
              <w:rPr>
                <w:szCs w:val="24"/>
              </w:rPr>
              <w:t>)</w:t>
            </w:r>
            <w:r w:rsidR="00034127" w:rsidRPr="00E77903">
              <w:rPr>
                <w:szCs w:val="24"/>
              </w:rPr>
              <w:t xml:space="preserve">.  </w:t>
            </w:r>
          </w:p>
          <w:p w14:paraId="54CAF5F0" w14:textId="31CAE768" w:rsidR="00034127" w:rsidRPr="004C58F1" w:rsidRDefault="00034127" w:rsidP="00305F22">
            <w:pPr>
              <w:rPr>
                <w:b/>
                <w:sz w:val="22"/>
              </w:rPr>
            </w:pPr>
            <w:r w:rsidRPr="004C58F1">
              <w:rPr>
                <w:b/>
                <w:sz w:val="22"/>
              </w:rPr>
              <w:t>Variables 2 – Political participation (self-reported) from Core B1- B45 on political interest, trust, electoral and other forms of participation.</w:t>
            </w:r>
          </w:p>
          <w:p w14:paraId="0949D327" w14:textId="77777777" w:rsidR="00034127" w:rsidRPr="00E77903" w:rsidRDefault="00034127" w:rsidP="00305F22">
            <w:pPr>
              <w:spacing w:after="120"/>
              <w:rPr>
                <w:szCs w:val="24"/>
              </w:rPr>
            </w:pPr>
            <w:r w:rsidRPr="00E77903">
              <w:rPr>
                <w:szCs w:val="24"/>
              </w:rPr>
              <w:t xml:space="preserve">Q. Some people don’t vote nowadays, for one reason or another. Did you vote in the last national election [insert date]? -  is asked as part of the module and </w:t>
            </w:r>
          </w:p>
          <w:p w14:paraId="70364646" w14:textId="6C8425AD" w:rsidR="00034127" w:rsidRPr="00E77903" w:rsidRDefault="00034127" w:rsidP="00305F22">
            <w:pPr>
              <w:rPr>
                <w:szCs w:val="24"/>
              </w:rPr>
            </w:pPr>
            <w:r w:rsidRPr="00E77903">
              <w:rPr>
                <w:szCs w:val="24"/>
              </w:rPr>
              <w:t>Q. There are different ways to trying to improve things. or help prevent thi</w:t>
            </w:r>
            <w:r w:rsidR="00DC138F">
              <w:rPr>
                <w:szCs w:val="24"/>
              </w:rPr>
              <w:t xml:space="preserve">ngs </w:t>
            </w:r>
            <w:r w:rsidRPr="00E77903">
              <w:rPr>
                <w:szCs w:val="24"/>
              </w:rPr>
              <w:t>from going wrong. During the last 12 months have you done any of the following</w:t>
            </w:r>
            <w:r w:rsidR="00D755FE">
              <w:rPr>
                <w:szCs w:val="24"/>
              </w:rPr>
              <w:t>:</w:t>
            </w:r>
            <w:r w:rsidRPr="00E77903">
              <w:rPr>
                <w:szCs w:val="24"/>
              </w:rPr>
              <w:t xml:space="preserve"> </w:t>
            </w:r>
          </w:p>
          <w:p w14:paraId="440C6B22" w14:textId="3F75383E" w:rsidR="00D755FE" w:rsidRDefault="00D755FE" w:rsidP="00305F22">
            <w:pPr>
              <w:rPr>
                <w:szCs w:val="24"/>
              </w:rPr>
            </w:pPr>
            <w:r>
              <w:rPr>
                <w:szCs w:val="24"/>
              </w:rPr>
              <w:t xml:space="preserve">-  </w:t>
            </w:r>
            <w:r w:rsidR="00034127" w:rsidRPr="00E77903">
              <w:rPr>
                <w:szCs w:val="24"/>
              </w:rPr>
              <w:t xml:space="preserve">contacted a politician government or local government official? </w:t>
            </w:r>
          </w:p>
          <w:p w14:paraId="399DEC8B" w14:textId="6A055062" w:rsidR="00DC138F" w:rsidRDefault="00D755FE" w:rsidP="00305F22">
            <w:pPr>
              <w:spacing w:after="120"/>
              <w:rPr>
                <w:szCs w:val="24"/>
              </w:rPr>
            </w:pPr>
            <w:r>
              <w:rPr>
                <w:szCs w:val="24"/>
              </w:rPr>
              <w:t>-  t</w:t>
            </w:r>
            <w:r w:rsidR="00034127" w:rsidRPr="00E77903">
              <w:rPr>
                <w:szCs w:val="24"/>
              </w:rPr>
              <w:t xml:space="preserve">aken part in a lawful public demonstration? </w:t>
            </w:r>
          </w:p>
          <w:p w14:paraId="38E63606" w14:textId="2D868B79" w:rsidR="00034127" w:rsidRPr="00E77903" w:rsidRDefault="00034127" w:rsidP="00305F22">
            <w:pPr>
              <w:spacing w:after="120"/>
              <w:rPr>
                <w:szCs w:val="24"/>
              </w:rPr>
            </w:pPr>
            <w:r w:rsidRPr="00E77903">
              <w:rPr>
                <w:szCs w:val="24"/>
              </w:rPr>
              <w:t>There are other questions concerning trust and political interest. Co</w:t>
            </w:r>
            <w:r w:rsidR="00287786">
              <w:rPr>
                <w:szCs w:val="24"/>
              </w:rPr>
              <w:t>n</w:t>
            </w:r>
            <w:r w:rsidRPr="00E77903">
              <w:rPr>
                <w:szCs w:val="24"/>
              </w:rPr>
              <w:t>founding</w:t>
            </w:r>
            <w:r w:rsidR="00584CA8">
              <w:rPr>
                <w:szCs w:val="24"/>
              </w:rPr>
              <w:t xml:space="preserve">/control </w:t>
            </w:r>
            <w:r w:rsidRPr="00E77903">
              <w:rPr>
                <w:szCs w:val="24"/>
              </w:rPr>
              <w:t>variables are also included in the ESS (</w:t>
            </w:r>
            <w:r w:rsidR="00584CA8">
              <w:rPr>
                <w:szCs w:val="24"/>
              </w:rPr>
              <w:t xml:space="preserve">these are </w:t>
            </w:r>
            <w:r w:rsidRPr="00E77903">
              <w:rPr>
                <w:szCs w:val="24"/>
              </w:rPr>
              <w:t>discussed in the text</w:t>
            </w:r>
            <w:r w:rsidR="00584CA8">
              <w:rPr>
                <w:szCs w:val="24"/>
              </w:rPr>
              <w:t xml:space="preserve"> below</w:t>
            </w:r>
            <w:r w:rsidRPr="00E77903">
              <w:rPr>
                <w:szCs w:val="24"/>
              </w:rPr>
              <w:t xml:space="preserve">). </w:t>
            </w:r>
          </w:p>
        </w:tc>
      </w:tr>
    </w:tbl>
    <w:p w14:paraId="51C60EC3" w14:textId="630EF9D4" w:rsidR="00034127" w:rsidRPr="00E77903" w:rsidRDefault="00034127" w:rsidP="004C5045">
      <w:pPr>
        <w:spacing w:before="120"/>
        <w:jc w:val="both"/>
        <w:rPr>
          <w:szCs w:val="24"/>
        </w:rPr>
      </w:pPr>
      <w:r w:rsidRPr="00E77903">
        <w:rPr>
          <w:szCs w:val="24"/>
        </w:rPr>
        <w:t xml:space="preserve">Using data from six rounds of ESS (2006-2016), </w:t>
      </w:r>
      <w:proofErr w:type="spellStart"/>
      <w:r w:rsidRPr="00E77903">
        <w:rPr>
          <w:szCs w:val="24"/>
        </w:rPr>
        <w:t>Teglbjaerg</w:t>
      </w:r>
      <w:proofErr w:type="spellEnd"/>
      <w:r w:rsidRPr="00E77903">
        <w:rPr>
          <w:szCs w:val="24"/>
        </w:rPr>
        <w:t xml:space="preserve"> et al </w:t>
      </w:r>
      <w:r w:rsidRPr="00D755FE">
        <w:rPr>
          <w:bCs/>
          <w:szCs w:val="24"/>
        </w:rPr>
        <w:t>found that turnout was significantly lower for those reporting a “severe disability” than it was for individuals with no disability across all years at a European level</w:t>
      </w:r>
      <w:r w:rsidRPr="00D755FE">
        <w:rPr>
          <w:bCs/>
          <w:i/>
          <w:szCs w:val="24"/>
        </w:rPr>
        <w:t xml:space="preserve"> </w:t>
      </w:r>
      <w:r w:rsidRPr="00D755FE">
        <w:rPr>
          <w:bCs/>
          <w:iCs/>
          <w:szCs w:val="24"/>
        </w:rPr>
        <w:t>(</w:t>
      </w:r>
      <w:r w:rsidRPr="00E77903">
        <w:rPr>
          <w:iCs/>
          <w:szCs w:val="24"/>
        </w:rPr>
        <w:t>e.g. reported turnout was 78.17% compared to 72% for those with a severe disability</w:t>
      </w:r>
      <w:r w:rsidR="00D755FE">
        <w:rPr>
          <w:iCs/>
          <w:szCs w:val="24"/>
        </w:rPr>
        <w:t>.</w:t>
      </w:r>
      <w:r w:rsidR="000960F8">
        <w:rPr>
          <w:iCs/>
          <w:szCs w:val="24"/>
        </w:rPr>
        <w:t>)</w:t>
      </w:r>
      <w:r w:rsidR="00D755FE">
        <w:rPr>
          <w:rStyle w:val="EndnoteReference"/>
          <w:iCs/>
          <w:szCs w:val="24"/>
        </w:rPr>
        <w:endnoteReference w:id="84"/>
      </w:r>
      <w:r w:rsidR="00D755FE">
        <w:rPr>
          <w:iCs/>
          <w:szCs w:val="24"/>
        </w:rPr>
        <w:t xml:space="preserve"> </w:t>
      </w:r>
      <w:r w:rsidRPr="00E77903">
        <w:rPr>
          <w:iCs/>
          <w:szCs w:val="24"/>
        </w:rPr>
        <w:t xml:space="preserve">This remained the case when </w:t>
      </w:r>
      <w:r>
        <w:rPr>
          <w:iCs/>
          <w:szCs w:val="24"/>
        </w:rPr>
        <w:t xml:space="preserve">control </w:t>
      </w:r>
      <w:r w:rsidRPr="00E77903">
        <w:rPr>
          <w:iCs/>
          <w:szCs w:val="24"/>
        </w:rPr>
        <w:t xml:space="preserve">variables were included in the model </w:t>
      </w:r>
      <w:r w:rsidR="00305F22">
        <w:rPr>
          <w:iCs/>
          <w:szCs w:val="24"/>
        </w:rPr>
        <w:t xml:space="preserve">- </w:t>
      </w:r>
      <w:r w:rsidRPr="00E77903">
        <w:rPr>
          <w:iCs/>
          <w:szCs w:val="24"/>
        </w:rPr>
        <w:t xml:space="preserve">age, gender, income, sense of political efficacy and political interest  </w:t>
      </w:r>
      <w:r w:rsidR="007D7A5B">
        <w:rPr>
          <w:iCs/>
          <w:szCs w:val="24"/>
        </w:rPr>
        <w:t>(</w:t>
      </w:r>
      <w:r w:rsidRPr="00E77903">
        <w:rPr>
          <w:iCs/>
          <w:szCs w:val="24"/>
        </w:rPr>
        <w:t xml:space="preserve">the latter two </w:t>
      </w:r>
      <w:r w:rsidR="007D7A5B">
        <w:rPr>
          <w:iCs/>
          <w:szCs w:val="24"/>
        </w:rPr>
        <w:t xml:space="preserve">variables were </w:t>
      </w:r>
      <w:r w:rsidRPr="00E77903">
        <w:rPr>
          <w:iCs/>
          <w:szCs w:val="24"/>
        </w:rPr>
        <w:t>self-reported</w:t>
      </w:r>
      <w:r w:rsidR="00584CA8">
        <w:rPr>
          <w:iCs/>
          <w:szCs w:val="24"/>
        </w:rPr>
        <w:t>)</w:t>
      </w:r>
      <w:r w:rsidRPr="00E77903">
        <w:rPr>
          <w:iCs/>
          <w:szCs w:val="24"/>
        </w:rPr>
        <w:t xml:space="preserve">. </w:t>
      </w:r>
    </w:p>
    <w:p w14:paraId="7086031A" w14:textId="7F4676A4" w:rsidR="00034127" w:rsidRPr="00E77903" w:rsidRDefault="00034127" w:rsidP="004C5045">
      <w:pPr>
        <w:jc w:val="both"/>
        <w:rPr>
          <w:szCs w:val="24"/>
        </w:rPr>
      </w:pPr>
      <w:r w:rsidRPr="00E77903">
        <w:rPr>
          <w:szCs w:val="24"/>
        </w:rPr>
        <w:lastRenderedPageBreak/>
        <w:t>Priestly et al</w:t>
      </w:r>
      <w:r w:rsidR="007E6F37">
        <w:rPr>
          <w:szCs w:val="24"/>
        </w:rPr>
        <w:t xml:space="preserve">, using </w:t>
      </w:r>
      <w:r>
        <w:rPr>
          <w:szCs w:val="24"/>
        </w:rPr>
        <w:t xml:space="preserve">data from </w:t>
      </w:r>
      <w:r w:rsidR="00584CA8">
        <w:rPr>
          <w:szCs w:val="24"/>
        </w:rPr>
        <w:t xml:space="preserve">28 states from </w:t>
      </w:r>
      <w:r>
        <w:rPr>
          <w:szCs w:val="24"/>
        </w:rPr>
        <w:t>EQLS, 2003, 2007, 2012, 2016</w:t>
      </w:r>
      <w:r w:rsidR="007E6F37">
        <w:rPr>
          <w:szCs w:val="24"/>
        </w:rPr>
        <w:t>,</w:t>
      </w:r>
      <w:r w:rsidRPr="00E77903">
        <w:rPr>
          <w:szCs w:val="24"/>
          <w:vertAlign w:val="superscript"/>
        </w:rPr>
        <w:endnoteReference w:id="85"/>
      </w:r>
      <w:r>
        <w:rPr>
          <w:szCs w:val="24"/>
        </w:rPr>
        <w:t xml:space="preserve"> </w:t>
      </w:r>
      <w:r w:rsidRPr="00E77903">
        <w:rPr>
          <w:szCs w:val="24"/>
        </w:rPr>
        <w:t xml:space="preserve">found that the average trust in parliament score amongst those reporting a severe </w:t>
      </w:r>
      <w:r>
        <w:rPr>
          <w:szCs w:val="24"/>
        </w:rPr>
        <w:t xml:space="preserve">impairment </w:t>
      </w:r>
      <w:r w:rsidR="00DC138F">
        <w:rPr>
          <w:szCs w:val="24"/>
        </w:rPr>
        <w:t>w</w:t>
      </w:r>
      <w:r w:rsidRPr="00E77903">
        <w:rPr>
          <w:szCs w:val="24"/>
        </w:rPr>
        <w:t xml:space="preserve">as 3.7 compared to 4.1 for those reporting none and that </w:t>
      </w:r>
      <w:r w:rsidRPr="00E77903">
        <w:rPr>
          <w:b/>
          <w:szCs w:val="24"/>
        </w:rPr>
        <w:t>severe impairment decreased voting probability by 8 percentage points compared to people without impairments</w:t>
      </w:r>
      <w:r w:rsidRPr="00E77903">
        <w:rPr>
          <w:szCs w:val="24"/>
        </w:rPr>
        <w:t xml:space="preserve">. Consistent with the findings in the studies cited above, Priestley et al found </w:t>
      </w:r>
      <w:r w:rsidR="007E6F37">
        <w:rPr>
          <w:szCs w:val="24"/>
        </w:rPr>
        <w:t xml:space="preserve">that a </w:t>
      </w:r>
      <w:r w:rsidRPr="00E77903">
        <w:rPr>
          <w:szCs w:val="24"/>
        </w:rPr>
        <w:t xml:space="preserve">moderate impairment </w:t>
      </w:r>
      <w:r w:rsidR="007E6F37">
        <w:rPr>
          <w:szCs w:val="24"/>
        </w:rPr>
        <w:t xml:space="preserve">was not associated with low </w:t>
      </w:r>
      <w:r w:rsidRPr="00E77903">
        <w:rPr>
          <w:szCs w:val="24"/>
        </w:rPr>
        <w:t xml:space="preserve">turnout. Priestly et al suggested that </w:t>
      </w:r>
      <w:r w:rsidR="007C4707">
        <w:rPr>
          <w:szCs w:val="24"/>
        </w:rPr>
        <w:t xml:space="preserve">their findings </w:t>
      </w:r>
      <w:r w:rsidR="007E6F37">
        <w:rPr>
          <w:szCs w:val="24"/>
        </w:rPr>
        <w:t xml:space="preserve">pointed to a </w:t>
      </w:r>
      <w:r w:rsidRPr="00E77903">
        <w:rPr>
          <w:szCs w:val="24"/>
        </w:rPr>
        <w:t>need for facilitative measures i.e</w:t>
      </w:r>
      <w:r w:rsidR="007C4707">
        <w:rPr>
          <w:szCs w:val="24"/>
        </w:rPr>
        <w:t>.</w:t>
      </w:r>
      <w:r w:rsidRPr="00E77903">
        <w:rPr>
          <w:szCs w:val="24"/>
        </w:rPr>
        <w:t xml:space="preserve"> policies </w:t>
      </w:r>
      <w:r>
        <w:rPr>
          <w:szCs w:val="24"/>
        </w:rPr>
        <w:t xml:space="preserve">designed to </w:t>
      </w:r>
      <w:r w:rsidRPr="00E77903">
        <w:rPr>
          <w:szCs w:val="24"/>
        </w:rPr>
        <w:t>enhance access</w:t>
      </w:r>
      <w:r w:rsidR="007C4707">
        <w:rPr>
          <w:szCs w:val="24"/>
        </w:rPr>
        <w:t xml:space="preserve"> for those with sever</w:t>
      </w:r>
      <w:r w:rsidR="00696A61">
        <w:rPr>
          <w:szCs w:val="24"/>
        </w:rPr>
        <w:t>e</w:t>
      </w:r>
      <w:r w:rsidR="007C4707">
        <w:rPr>
          <w:szCs w:val="24"/>
        </w:rPr>
        <w:t xml:space="preserve"> disability</w:t>
      </w:r>
      <w:r w:rsidRPr="00E77903">
        <w:rPr>
          <w:szCs w:val="24"/>
        </w:rPr>
        <w:t xml:space="preserve">. </w:t>
      </w:r>
      <w:r w:rsidRPr="00E77903">
        <w:rPr>
          <w:iCs/>
          <w:szCs w:val="24"/>
        </w:rPr>
        <w:t xml:space="preserve"> </w:t>
      </w:r>
      <w:r w:rsidR="007C540D">
        <w:rPr>
          <w:iCs/>
          <w:szCs w:val="24"/>
        </w:rPr>
        <w:t xml:space="preserve">  </w:t>
      </w:r>
    </w:p>
    <w:p w14:paraId="5EA6CFBB" w14:textId="77777777" w:rsidR="007E6F37" w:rsidRDefault="007E6F37" w:rsidP="004C5045">
      <w:pPr>
        <w:jc w:val="both"/>
        <w:rPr>
          <w:szCs w:val="24"/>
        </w:rPr>
      </w:pPr>
      <w:r>
        <w:rPr>
          <w:szCs w:val="24"/>
        </w:rPr>
        <w:t>U</w:t>
      </w:r>
      <w:r w:rsidR="00955581" w:rsidRPr="00E77903">
        <w:rPr>
          <w:szCs w:val="24"/>
        </w:rPr>
        <w:t xml:space="preserve">sing ESS data covering 32 </w:t>
      </w:r>
      <w:r>
        <w:rPr>
          <w:szCs w:val="24"/>
        </w:rPr>
        <w:t xml:space="preserve">European </w:t>
      </w:r>
      <w:r w:rsidR="00955581" w:rsidRPr="00E77903">
        <w:rPr>
          <w:szCs w:val="24"/>
        </w:rPr>
        <w:t xml:space="preserve">states, </w:t>
      </w:r>
      <w:r>
        <w:rPr>
          <w:szCs w:val="24"/>
        </w:rPr>
        <w:t>M</w:t>
      </w:r>
      <w:r w:rsidRPr="00E77903">
        <w:rPr>
          <w:szCs w:val="24"/>
        </w:rPr>
        <w:t xml:space="preserve">atilla and Papageorgiou </w:t>
      </w:r>
      <w:r w:rsidR="00955581" w:rsidRPr="00E77903">
        <w:rPr>
          <w:szCs w:val="24"/>
        </w:rPr>
        <w:t xml:space="preserve">found that having a severe disability can be a barrier to voting and that having a disability </w:t>
      </w:r>
      <w:r>
        <w:rPr>
          <w:szCs w:val="24"/>
        </w:rPr>
        <w:t xml:space="preserve">that coincides with a </w:t>
      </w:r>
      <w:r w:rsidR="00955581" w:rsidRPr="00E77903">
        <w:rPr>
          <w:szCs w:val="24"/>
        </w:rPr>
        <w:t>perceived experience of discrimination amplifies the barriers to voting. They do not report at a country level.</w:t>
      </w:r>
      <w:r w:rsidR="00955581">
        <w:rPr>
          <w:rStyle w:val="EndnoteReference"/>
          <w:szCs w:val="24"/>
        </w:rPr>
        <w:endnoteReference w:id="86"/>
      </w:r>
      <w:r w:rsidR="00955581" w:rsidRPr="00E77903">
        <w:rPr>
          <w:szCs w:val="24"/>
        </w:rPr>
        <w:t xml:space="preserve"> </w:t>
      </w:r>
    </w:p>
    <w:p w14:paraId="3A2DB5C5" w14:textId="69DC3BD5" w:rsidR="00034127" w:rsidRDefault="00034127" w:rsidP="004C5045">
      <w:pPr>
        <w:jc w:val="both"/>
        <w:rPr>
          <w:szCs w:val="24"/>
        </w:rPr>
      </w:pPr>
      <w:r w:rsidRPr="00E77903">
        <w:rPr>
          <w:szCs w:val="24"/>
        </w:rPr>
        <w:t>Studies have also</w:t>
      </w:r>
      <w:r w:rsidR="00305F22">
        <w:rPr>
          <w:szCs w:val="24"/>
        </w:rPr>
        <w:t xml:space="preserve"> used ESS data to</w:t>
      </w:r>
      <w:r w:rsidRPr="00E77903">
        <w:rPr>
          <w:szCs w:val="24"/>
        </w:rPr>
        <w:t xml:space="preserve"> </w:t>
      </w:r>
      <w:r w:rsidR="00305F22">
        <w:rPr>
          <w:szCs w:val="24"/>
        </w:rPr>
        <w:t xml:space="preserve">examine </w:t>
      </w:r>
      <w:r w:rsidR="007C4707">
        <w:rPr>
          <w:szCs w:val="24"/>
        </w:rPr>
        <w:t xml:space="preserve">the relationship between disability and </w:t>
      </w:r>
      <w:r w:rsidR="00077BF5">
        <w:rPr>
          <w:szCs w:val="24"/>
        </w:rPr>
        <w:t xml:space="preserve">other forms of </w:t>
      </w:r>
      <w:r w:rsidRPr="00E77903">
        <w:rPr>
          <w:szCs w:val="24"/>
        </w:rPr>
        <w:t xml:space="preserve">political engagement. </w:t>
      </w:r>
      <w:r w:rsidR="007C4707">
        <w:rPr>
          <w:szCs w:val="24"/>
        </w:rPr>
        <w:t xml:space="preserve">Mantilla </w:t>
      </w:r>
      <w:r w:rsidR="00287786">
        <w:rPr>
          <w:szCs w:val="24"/>
        </w:rPr>
        <w:t>et</w:t>
      </w:r>
      <w:r w:rsidR="007E6F37">
        <w:rPr>
          <w:szCs w:val="24"/>
        </w:rPr>
        <w:t xml:space="preserve"> al </w:t>
      </w:r>
      <w:r w:rsidRPr="00E77903">
        <w:rPr>
          <w:szCs w:val="24"/>
        </w:rPr>
        <w:t xml:space="preserve">found that disability </w:t>
      </w:r>
      <w:r w:rsidR="007C4707">
        <w:rPr>
          <w:szCs w:val="24"/>
        </w:rPr>
        <w:t xml:space="preserve">has a </w:t>
      </w:r>
      <w:r w:rsidRPr="00E77903">
        <w:rPr>
          <w:szCs w:val="24"/>
        </w:rPr>
        <w:t xml:space="preserve">positive </w:t>
      </w:r>
      <w:r>
        <w:rPr>
          <w:szCs w:val="24"/>
        </w:rPr>
        <w:t xml:space="preserve">effect </w:t>
      </w:r>
      <w:r w:rsidRPr="00E77903">
        <w:rPr>
          <w:szCs w:val="24"/>
        </w:rPr>
        <w:t xml:space="preserve">on other forms of political participation; people without a disability were less likely than </w:t>
      </w:r>
      <w:r w:rsidR="00955581">
        <w:rPr>
          <w:szCs w:val="24"/>
        </w:rPr>
        <w:t xml:space="preserve">disabled people </w:t>
      </w:r>
      <w:r w:rsidRPr="00E77903">
        <w:rPr>
          <w:szCs w:val="24"/>
        </w:rPr>
        <w:t xml:space="preserve">to contact a politician, and far less likely than a </w:t>
      </w:r>
      <w:r w:rsidR="00955581">
        <w:rPr>
          <w:szCs w:val="24"/>
        </w:rPr>
        <w:t xml:space="preserve">disabled person </w:t>
      </w:r>
      <w:r w:rsidRPr="00E77903">
        <w:rPr>
          <w:szCs w:val="24"/>
        </w:rPr>
        <w:t xml:space="preserve">who has experienced perceived discrimination to do so. Likewise, they find that </w:t>
      </w:r>
      <w:r w:rsidR="00077BF5">
        <w:rPr>
          <w:szCs w:val="24"/>
        </w:rPr>
        <w:t xml:space="preserve">disabled people </w:t>
      </w:r>
      <w:r w:rsidRPr="00E77903">
        <w:rPr>
          <w:szCs w:val="24"/>
        </w:rPr>
        <w:t>who have experience</w:t>
      </w:r>
      <w:r w:rsidR="007C4707">
        <w:rPr>
          <w:szCs w:val="24"/>
        </w:rPr>
        <w:t>d</w:t>
      </w:r>
      <w:r w:rsidRPr="00E77903">
        <w:rPr>
          <w:szCs w:val="24"/>
        </w:rPr>
        <w:t xml:space="preserve"> discrimination, are more likely (5-6</w:t>
      </w:r>
      <w:r w:rsidR="00D72154">
        <w:rPr>
          <w:szCs w:val="24"/>
        </w:rPr>
        <w:t xml:space="preserve"> percentage </w:t>
      </w:r>
      <w:r w:rsidRPr="00E77903">
        <w:rPr>
          <w:szCs w:val="24"/>
        </w:rPr>
        <w:t xml:space="preserve">points) than those with no disability, or </w:t>
      </w:r>
      <w:r w:rsidR="00077BF5">
        <w:rPr>
          <w:szCs w:val="24"/>
        </w:rPr>
        <w:t xml:space="preserve">disabled people with no </w:t>
      </w:r>
      <w:r w:rsidRPr="00E77903">
        <w:rPr>
          <w:szCs w:val="24"/>
        </w:rPr>
        <w:t>experience of discrimination, to take part in a protest.</w:t>
      </w:r>
      <w:r w:rsidRPr="00E77903">
        <w:rPr>
          <w:szCs w:val="24"/>
          <w:vertAlign w:val="superscript"/>
        </w:rPr>
        <w:endnoteReference w:id="87"/>
      </w:r>
      <w:r w:rsidRPr="00E77903">
        <w:rPr>
          <w:szCs w:val="24"/>
        </w:rPr>
        <w:t xml:space="preserve"> They were unable to explain the direction of the effect when it comes to ‘perception of discrimination’ i.e. whether people participate politically and then experience discrimination or become involved because they have experienced perceived discrimination. </w:t>
      </w:r>
    </w:p>
    <w:p w14:paraId="79E43F8D" w14:textId="55D2C739" w:rsidR="00034127" w:rsidRPr="00287786" w:rsidRDefault="00696A61" w:rsidP="00182C44">
      <w:pPr>
        <w:pStyle w:val="Heading2"/>
      </w:pPr>
      <w:bookmarkStart w:id="40" w:name="_Toc237790107"/>
      <w:r w:rsidRPr="00287786">
        <w:t>(iv) E</w:t>
      </w:r>
      <w:r w:rsidR="00034127" w:rsidRPr="00287786">
        <w:t xml:space="preserve">lectoral participation </w:t>
      </w:r>
      <w:r w:rsidR="00B36E7B" w:rsidRPr="00287786">
        <w:t xml:space="preserve">by disabled people in </w:t>
      </w:r>
      <w:r w:rsidR="00034127" w:rsidRPr="00287786">
        <w:t>Ireland</w:t>
      </w:r>
      <w:bookmarkEnd w:id="40"/>
      <w:r w:rsidR="00034127" w:rsidRPr="00287786">
        <w:t xml:space="preserve"> </w:t>
      </w:r>
    </w:p>
    <w:p w14:paraId="74AE104B" w14:textId="2D8B1E5C" w:rsidR="00305F22" w:rsidRDefault="00305F22" w:rsidP="004C5045">
      <w:pPr>
        <w:jc w:val="both"/>
        <w:rPr>
          <w:szCs w:val="24"/>
        </w:rPr>
      </w:pPr>
      <w:r w:rsidRPr="00E77903">
        <w:rPr>
          <w:szCs w:val="24"/>
        </w:rPr>
        <w:t xml:space="preserve">When examining EES data at a country level, </w:t>
      </w:r>
      <w:proofErr w:type="spellStart"/>
      <w:r w:rsidRPr="00E77903">
        <w:rPr>
          <w:szCs w:val="24"/>
        </w:rPr>
        <w:t>Teglbjaerg</w:t>
      </w:r>
      <w:proofErr w:type="spellEnd"/>
      <w:r w:rsidRPr="00E77903">
        <w:rPr>
          <w:szCs w:val="24"/>
        </w:rPr>
        <w:t xml:space="preserve"> et </w:t>
      </w:r>
      <w:proofErr w:type="spellStart"/>
      <w:r w:rsidRPr="00E77903">
        <w:rPr>
          <w:szCs w:val="24"/>
        </w:rPr>
        <w:t>al’s</w:t>
      </w:r>
      <w:proofErr w:type="spellEnd"/>
      <w:r w:rsidRPr="00E77903">
        <w:rPr>
          <w:szCs w:val="24"/>
        </w:rPr>
        <w:t xml:space="preserve"> study (discussed above) found lower turnout amongst those with severe disabilities in 20 of the 24 countries and it was far lower in some (e.g. </w:t>
      </w:r>
      <w:r>
        <w:rPr>
          <w:szCs w:val="24"/>
        </w:rPr>
        <w:t xml:space="preserve">in </w:t>
      </w:r>
      <w:r w:rsidRPr="00E77903">
        <w:rPr>
          <w:szCs w:val="24"/>
        </w:rPr>
        <w:t>Italy there was a 23% gap and in Poland a 17% gap). This gap remained statistically significant in most EU states when controlling for standard predictors of voter turnout (consistent with studies in the USA</w:t>
      </w:r>
      <w:r>
        <w:rPr>
          <w:szCs w:val="24"/>
        </w:rPr>
        <w:t>)</w:t>
      </w:r>
      <w:r w:rsidRPr="00E77903">
        <w:rPr>
          <w:szCs w:val="24"/>
        </w:rPr>
        <w:t>. Notably</w:t>
      </w:r>
      <w:r>
        <w:rPr>
          <w:szCs w:val="24"/>
        </w:rPr>
        <w:t xml:space="preserve"> in that study</w:t>
      </w:r>
      <w:r w:rsidRPr="00E77903">
        <w:rPr>
          <w:szCs w:val="24"/>
        </w:rPr>
        <w:t xml:space="preserve"> </w:t>
      </w:r>
      <w:proofErr w:type="spellStart"/>
      <w:r w:rsidRPr="00E77903">
        <w:rPr>
          <w:szCs w:val="24"/>
        </w:rPr>
        <w:t>Teglbjaerg</w:t>
      </w:r>
      <w:proofErr w:type="spellEnd"/>
      <w:r w:rsidRPr="00E77903">
        <w:rPr>
          <w:szCs w:val="24"/>
        </w:rPr>
        <w:t xml:space="preserve"> et al did not find a </w:t>
      </w:r>
      <w:r>
        <w:rPr>
          <w:szCs w:val="24"/>
        </w:rPr>
        <w:t xml:space="preserve">statistically significant </w:t>
      </w:r>
      <w:r w:rsidRPr="00E77903">
        <w:rPr>
          <w:szCs w:val="24"/>
        </w:rPr>
        <w:t>disability turnout gap in Ireland between those with severe disability and no disability.</w:t>
      </w:r>
      <w:r>
        <w:rPr>
          <w:rStyle w:val="EndnoteReference"/>
          <w:szCs w:val="24"/>
        </w:rPr>
        <w:endnoteReference w:id="88"/>
      </w:r>
      <w:r w:rsidRPr="00E77903">
        <w:rPr>
          <w:szCs w:val="24"/>
        </w:rPr>
        <w:t xml:space="preserve"> </w:t>
      </w:r>
    </w:p>
    <w:p w14:paraId="589684B7" w14:textId="4E459F9A" w:rsidR="00305F22" w:rsidRDefault="00B36E7B" w:rsidP="004C5045">
      <w:pPr>
        <w:jc w:val="both"/>
        <w:rPr>
          <w:bCs/>
          <w:szCs w:val="24"/>
        </w:rPr>
      </w:pPr>
      <w:r>
        <w:rPr>
          <w:bCs/>
          <w:szCs w:val="24"/>
        </w:rPr>
        <w:t>T</w:t>
      </w:r>
      <w:r w:rsidR="00034127" w:rsidRPr="00E77903">
        <w:rPr>
          <w:bCs/>
          <w:szCs w:val="24"/>
        </w:rPr>
        <w:t xml:space="preserve">o </w:t>
      </w:r>
      <w:r w:rsidR="00305F22">
        <w:rPr>
          <w:bCs/>
          <w:szCs w:val="24"/>
        </w:rPr>
        <w:t xml:space="preserve">better understand the Irish case, </w:t>
      </w:r>
      <w:r>
        <w:rPr>
          <w:szCs w:val="24"/>
        </w:rPr>
        <w:t xml:space="preserve">An </w:t>
      </w:r>
      <w:proofErr w:type="spellStart"/>
      <w:r>
        <w:rPr>
          <w:szCs w:val="24"/>
        </w:rPr>
        <w:t>Coimisiún’s</w:t>
      </w:r>
      <w:proofErr w:type="spellEnd"/>
      <w:r>
        <w:rPr>
          <w:szCs w:val="24"/>
        </w:rPr>
        <w:t xml:space="preserve"> research staff and </w:t>
      </w:r>
      <w:proofErr w:type="spellStart"/>
      <w:r>
        <w:rPr>
          <w:szCs w:val="24"/>
        </w:rPr>
        <w:t>Kévin</w:t>
      </w:r>
      <w:proofErr w:type="spellEnd"/>
      <w:r>
        <w:rPr>
          <w:szCs w:val="24"/>
        </w:rPr>
        <w:t xml:space="preserve"> Saudé, University of Limerick</w:t>
      </w:r>
      <w:r w:rsidR="00287786">
        <w:rPr>
          <w:szCs w:val="24"/>
        </w:rPr>
        <w:t xml:space="preserve">, </w:t>
      </w:r>
      <w:r>
        <w:rPr>
          <w:szCs w:val="24"/>
        </w:rPr>
        <w:t>drew on the European Social Survey data</w:t>
      </w:r>
      <w:r w:rsidR="00B30E62">
        <w:rPr>
          <w:szCs w:val="24"/>
        </w:rPr>
        <w:t xml:space="preserve"> (described above)</w:t>
      </w:r>
      <w:r>
        <w:rPr>
          <w:szCs w:val="24"/>
        </w:rPr>
        <w:t xml:space="preserve">, adding </w:t>
      </w:r>
      <w:r w:rsidR="00034127" w:rsidRPr="00E77903">
        <w:rPr>
          <w:bCs/>
          <w:szCs w:val="24"/>
        </w:rPr>
        <w:t>more waves and adding control variables.</w:t>
      </w:r>
      <w:r w:rsidR="00034127" w:rsidRPr="00E77903">
        <w:rPr>
          <w:rStyle w:val="EndnoteReference"/>
          <w:szCs w:val="24"/>
        </w:rPr>
        <w:endnoteReference w:id="89"/>
      </w:r>
      <w:r w:rsidR="00305F22">
        <w:rPr>
          <w:bCs/>
          <w:szCs w:val="24"/>
        </w:rPr>
        <w:t xml:space="preserve">  </w:t>
      </w:r>
    </w:p>
    <w:p w14:paraId="7246D233" w14:textId="0133C307" w:rsidR="004C58F1" w:rsidRDefault="00305F22" w:rsidP="004C5045">
      <w:pPr>
        <w:jc w:val="both"/>
        <w:rPr>
          <w:bCs/>
          <w:szCs w:val="24"/>
        </w:rPr>
      </w:pPr>
      <w:r>
        <w:rPr>
          <w:bCs/>
          <w:szCs w:val="24"/>
        </w:rPr>
        <w:t xml:space="preserve">With the dependent variable self-reported turnout and the independent variable self-reported disability and health status (see Box </w:t>
      </w:r>
      <w:r w:rsidR="00217636">
        <w:rPr>
          <w:bCs/>
          <w:szCs w:val="24"/>
        </w:rPr>
        <w:t>4</w:t>
      </w:r>
      <w:r>
        <w:rPr>
          <w:bCs/>
          <w:szCs w:val="24"/>
        </w:rPr>
        <w:t xml:space="preserve">), </w:t>
      </w:r>
      <w:r w:rsidR="008A2435">
        <w:rPr>
          <w:bCs/>
          <w:szCs w:val="24"/>
        </w:rPr>
        <w:t xml:space="preserve">we used </w:t>
      </w:r>
      <w:r w:rsidR="00034127" w:rsidRPr="00F800E0">
        <w:rPr>
          <w:bCs/>
          <w:szCs w:val="24"/>
        </w:rPr>
        <w:t>all waves (bar wave 4) of ESS data 2002-2023</w:t>
      </w:r>
      <w:r w:rsidR="00190D96">
        <w:rPr>
          <w:bCs/>
          <w:szCs w:val="24"/>
        </w:rPr>
        <w:t xml:space="preserve"> for Ireland</w:t>
      </w:r>
      <w:r w:rsidR="008A2435">
        <w:rPr>
          <w:bCs/>
          <w:szCs w:val="24"/>
        </w:rPr>
        <w:t>. A</w:t>
      </w:r>
      <w:r w:rsidR="00445194">
        <w:rPr>
          <w:bCs/>
          <w:szCs w:val="24"/>
        </w:rPr>
        <w:t>pplying logistic regression analysis (which take account of the multi-level structure of the data and design effects (weights)</w:t>
      </w:r>
      <w:r w:rsidR="00AA1954">
        <w:rPr>
          <w:bCs/>
          <w:szCs w:val="24"/>
        </w:rPr>
        <w:t>)</w:t>
      </w:r>
      <w:r w:rsidR="00405AAD">
        <w:rPr>
          <w:bCs/>
          <w:szCs w:val="24"/>
        </w:rPr>
        <w:t>,</w:t>
      </w:r>
      <w:r w:rsidR="00464EE9">
        <w:rPr>
          <w:bCs/>
          <w:szCs w:val="24"/>
        </w:rPr>
        <w:t xml:space="preserve"> </w:t>
      </w:r>
      <w:r w:rsidR="00034127" w:rsidRPr="00F800E0">
        <w:rPr>
          <w:bCs/>
          <w:szCs w:val="24"/>
        </w:rPr>
        <w:t xml:space="preserve">a sizeable disability gap </w:t>
      </w:r>
      <w:r w:rsidR="00034127">
        <w:rPr>
          <w:bCs/>
          <w:szCs w:val="24"/>
        </w:rPr>
        <w:t xml:space="preserve">was found </w:t>
      </w:r>
      <w:r w:rsidR="00034127" w:rsidRPr="00F800E0">
        <w:rPr>
          <w:bCs/>
          <w:szCs w:val="24"/>
        </w:rPr>
        <w:t xml:space="preserve">for </w:t>
      </w:r>
      <w:r w:rsidR="00190D96">
        <w:rPr>
          <w:bCs/>
          <w:szCs w:val="24"/>
        </w:rPr>
        <w:t xml:space="preserve">Irish </w:t>
      </w:r>
      <w:r w:rsidR="00034127" w:rsidRPr="00F800E0">
        <w:rPr>
          <w:bCs/>
          <w:szCs w:val="24"/>
        </w:rPr>
        <w:t xml:space="preserve">people living with </w:t>
      </w:r>
      <w:r w:rsidR="00034127" w:rsidRPr="00F800E0">
        <w:rPr>
          <w:bCs/>
          <w:i/>
          <w:iCs/>
          <w:szCs w:val="24"/>
        </w:rPr>
        <w:t xml:space="preserve">severe </w:t>
      </w:r>
      <w:r w:rsidR="00034127" w:rsidRPr="00F800E0">
        <w:rPr>
          <w:bCs/>
          <w:szCs w:val="24"/>
        </w:rPr>
        <w:t>disabilities</w:t>
      </w:r>
      <w:r w:rsidR="00034127">
        <w:rPr>
          <w:bCs/>
          <w:szCs w:val="24"/>
        </w:rPr>
        <w:t>;</w:t>
      </w:r>
      <w:r w:rsidR="00034127" w:rsidRPr="00F800E0">
        <w:rPr>
          <w:bCs/>
          <w:szCs w:val="24"/>
        </w:rPr>
        <w:t xml:space="preserve"> </w:t>
      </w:r>
      <w:r w:rsidR="00034127">
        <w:rPr>
          <w:bCs/>
          <w:szCs w:val="24"/>
        </w:rPr>
        <w:t xml:space="preserve">respondents </w:t>
      </w:r>
      <w:r w:rsidR="00034127" w:rsidRPr="00F800E0">
        <w:rPr>
          <w:b/>
          <w:szCs w:val="24"/>
        </w:rPr>
        <w:t xml:space="preserve">with severe disabilities </w:t>
      </w:r>
      <w:r w:rsidR="00034127">
        <w:rPr>
          <w:b/>
          <w:szCs w:val="24"/>
        </w:rPr>
        <w:t xml:space="preserve">were </w:t>
      </w:r>
      <w:r w:rsidR="00034127" w:rsidRPr="00F800E0">
        <w:rPr>
          <w:b/>
          <w:szCs w:val="24"/>
        </w:rPr>
        <w:t xml:space="preserve">10% less likely to </w:t>
      </w:r>
      <w:r w:rsidR="00A97A84">
        <w:rPr>
          <w:b/>
          <w:szCs w:val="24"/>
        </w:rPr>
        <w:t xml:space="preserve">report having </w:t>
      </w:r>
      <w:r w:rsidR="00034127" w:rsidRPr="00F800E0">
        <w:rPr>
          <w:b/>
          <w:szCs w:val="24"/>
        </w:rPr>
        <w:t>vote</w:t>
      </w:r>
      <w:r w:rsidR="00A97A84">
        <w:rPr>
          <w:b/>
          <w:szCs w:val="24"/>
        </w:rPr>
        <w:t>d</w:t>
      </w:r>
      <w:r w:rsidR="00034127" w:rsidRPr="00F800E0">
        <w:rPr>
          <w:b/>
          <w:szCs w:val="24"/>
        </w:rPr>
        <w:t xml:space="preserve"> than respondents with no disability</w:t>
      </w:r>
      <w:r w:rsidR="0037620E">
        <w:rPr>
          <w:b/>
          <w:szCs w:val="24"/>
        </w:rPr>
        <w:t xml:space="preserve"> and this effect is highly statistically significant</w:t>
      </w:r>
      <w:r w:rsidR="00190D96">
        <w:rPr>
          <w:b/>
          <w:szCs w:val="24"/>
        </w:rPr>
        <w:t xml:space="preserve"> (</w:t>
      </w:r>
      <w:r w:rsidR="00190D96" w:rsidRPr="00933479">
        <w:rPr>
          <w:b/>
          <w:szCs w:val="24"/>
        </w:rPr>
        <w:t>Figure</w:t>
      </w:r>
      <w:r w:rsidR="00933479" w:rsidRPr="00933479">
        <w:rPr>
          <w:b/>
          <w:szCs w:val="24"/>
        </w:rPr>
        <w:t xml:space="preserve"> 3</w:t>
      </w:r>
      <w:r w:rsidR="00190D96" w:rsidRPr="00933479">
        <w:rPr>
          <w:b/>
          <w:szCs w:val="24"/>
        </w:rPr>
        <w:t xml:space="preserve"> )</w:t>
      </w:r>
      <w:r w:rsidR="008A2435">
        <w:rPr>
          <w:b/>
          <w:szCs w:val="24"/>
        </w:rPr>
        <w:t>.</w:t>
      </w:r>
      <w:r w:rsidR="0037620E" w:rsidRPr="00933479">
        <w:rPr>
          <w:rStyle w:val="EndnoteReference"/>
          <w:bCs/>
          <w:szCs w:val="24"/>
        </w:rPr>
        <w:endnoteReference w:id="90"/>
      </w:r>
      <w:r w:rsidR="00034127">
        <w:rPr>
          <w:bCs/>
          <w:szCs w:val="24"/>
        </w:rPr>
        <w:t>T</w:t>
      </w:r>
      <w:r w:rsidR="00034127" w:rsidRPr="00F800E0">
        <w:rPr>
          <w:bCs/>
          <w:szCs w:val="24"/>
        </w:rPr>
        <w:t xml:space="preserve">his </w:t>
      </w:r>
      <w:r w:rsidR="00034127">
        <w:rPr>
          <w:bCs/>
          <w:szCs w:val="24"/>
        </w:rPr>
        <w:t xml:space="preserve">is a slightly larger gap </w:t>
      </w:r>
      <w:r w:rsidR="00034127" w:rsidRPr="00F800E0">
        <w:rPr>
          <w:bCs/>
          <w:szCs w:val="24"/>
        </w:rPr>
        <w:t>than the European average</w:t>
      </w:r>
      <w:r w:rsidR="00405AAD">
        <w:rPr>
          <w:bCs/>
          <w:szCs w:val="24"/>
        </w:rPr>
        <w:t xml:space="preserve"> (</w:t>
      </w:r>
      <w:r w:rsidR="00034127" w:rsidRPr="00F800E0">
        <w:rPr>
          <w:bCs/>
          <w:szCs w:val="24"/>
        </w:rPr>
        <w:t>8%</w:t>
      </w:r>
      <w:r w:rsidR="00405AAD">
        <w:rPr>
          <w:bCs/>
          <w:szCs w:val="24"/>
        </w:rPr>
        <w:t>)</w:t>
      </w:r>
      <w:r w:rsidR="00034127" w:rsidRPr="00F800E0">
        <w:rPr>
          <w:bCs/>
          <w:szCs w:val="24"/>
        </w:rPr>
        <w:t xml:space="preserve">. On the other hand, </w:t>
      </w:r>
      <w:r w:rsidR="00034127">
        <w:rPr>
          <w:bCs/>
          <w:szCs w:val="24"/>
        </w:rPr>
        <w:t xml:space="preserve">and </w:t>
      </w:r>
      <w:r w:rsidR="00034127" w:rsidRPr="00F800E0">
        <w:rPr>
          <w:bCs/>
          <w:szCs w:val="24"/>
        </w:rPr>
        <w:t xml:space="preserve">consistent with </w:t>
      </w:r>
      <w:r w:rsidR="00034127">
        <w:rPr>
          <w:bCs/>
          <w:szCs w:val="24"/>
        </w:rPr>
        <w:t xml:space="preserve">the </w:t>
      </w:r>
      <w:r w:rsidR="00034127" w:rsidRPr="00F800E0">
        <w:rPr>
          <w:bCs/>
          <w:szCs w:val="24"/>
        </w:rPr>
        <w:t xml:space="preserve">findings </w:t>
      </w:r>
      <w:r w:rsidR="00034127">
        <w:rPr>
          <w:bCs/>
          <w:szCs w:val="24"/>
        </w:rPr>
        <w:t xml:space="preserve">in other studies, </w:t>
      </w:r>
      <w:r w:rsidR="00A97A84">
        <w:rPr>
          <w:bCs/>
          <w:szCs w:val="24"/>
        </w:rPr>
        <w:t xml:space="preserve">we </w:t>
      </w:r>
      <w:r w:rsidR="00077BF5">
        <w:rPr>
          <w:bCs/>
          <w:szCs w:val="24"/>
        </w:rPr>
        <w:t xml:space="preserve">found that </w:t>
      </w:r>
      <w:r w:rsidR="00034127">
        <w:rPr>
          <w:bCs/>
          <w:szCs w:val="24"/>
        </w:rPr>
        <w:t xml:space="preserve">Irish </w:t>
      </w:r>
      <w:r w:rsidR="00034127">
        <w:rPr>
          <w:bCs/>
          <w:szCs w:val="24"/>
        </w:rPr>
        <w:lastRenderedPageBreak/>
        <w:t xml:space="preserve">respondents with mild disabilities are marginally more likely to </w:t>
      </w:r>
      <w:r w:rsidR="00A97A84">
        <w:rPr>
          <w:bCs/>
          <w:szCs w:val="24"/>
        </w:rPr>
        <w:t xml:space="preserve">report </w:t>
      </w:r>
      <w:r w:rsidR="00034127">
        <w:rPr>
          <w:bCs/>
          <w:szCs w:val="24"/>
        </w:rPr>
        <w:t>cast</w:t>
      </w:r>
      <w:r w:rsidR="00A97A84">
        <w:rPr>
          <w:bCs/>
          <w:szCs w:val="24"/>
        </w:rPr>
        <w:t>ing</w:t>
      </w:r>
      <w:r w:rsidR="00034127">
        <w:rPr>
          <w:bCs/>
          <w:szCs w:val="24"/>
        </w:rPr>
        <w:t xml:space="preserve"> a </w:t>
      </w:r>
      <w:r w:rsidR="00034127" w:rsidRPr="00955581">
        <w:rPr>
          <w:bCs/>
          <w:szCs w:val="24"/>
        </w:rPr>
        <w:t xml:space="preserve">vote compared to the European average </w:t>
      </w:r>
      <w:r w:rsidR="00190D96">
        <w:rPr>
          <w:bCs/>
          <w:szCs w:val="24"/>
        </w:rPr>
        <w:t xml:space="preserve">(of mildly disabled people) </w:t>
      </w:r>
      <w:r w:rsidR="00034127" w:rsidRPr="00955581">
        <w:rPr>
          <w:bCs/>
          <w:szCs w:val="24"/>
        </w:rPr>
        <w:t xml:space="preserve">and </w:t>
      </w:r>
      <w:r w:rsidR="00034127" w:rsidRPr="00955581">
        <w:rPr>
          <w:szCs w:val="24"/>
        </w:rPr>
        <w:t xml:space="preserve">are equally as likely to vote as Irish people without a disability. </w:t>
      </w:r>
      <w:r w:rsidR="00034127" w:rsidRPr="00955581">
        <w:rPr>
          <w:bCs/>
          <w:szCs w:val="24"/>
        </w:rPr>
        <w:t xml:space="preserve"> </w:t>
      </w:r>
    </w:p>
    <w:p w14:paraId="35AC0591" w14:textId="72307C13" w:rsidR="00190D96" w:rsidRDefault="00190D96" w:rsidP="004C58F1">
      <w:pPr>
        <w:pStyle w:val="TableandGraphHeadings"/>
      </w:pPr>
      <w:r w:rsidRPr="00287786">
        <w:t xml:space="preserve">Figure 3: Regression model of turnout with disability  </w:t>
      </w:r>
    </w:p>
    <w:p w14:paraId="3D679C6F" w14:textId="2569A50D" w:rsidR="00034127" w:rsidRDefault="00A34B81" w:rsidP="00A34B81">
      <w:pPr>
        <w:pStyle w:val="TableandGraphHeadings"/>
      </w:pPr>
      <w:r>
        <w:rPr>
          <w:bCs/>
          <w:i w:val="0"/>
          <w:iCs w:val="0"/>
          <w:noProof/>
        </w:rPr>
        <w:drawing>
          <wp:inline distT="0" distB="0" distL="0" distR="0" wp14:anchorId="2B794000" wp14:editId="317B3FE0">
            <wp:extent cx="5731510" cy="5350510"/>
            <wp:effectExtent l="0" t="0" r="2540" b="2540"/>
            <wp:docPr id="1715194177" name="Picture 3" descr="Dot plot comparing average marginal effects of various factors on two samples, ESS 8-11 (orange) and ESS 1-11 (blue), with confidence intervals shown as horizontal lines. Key factors include disability severity, age, gender, education, partisanship, political interest, ideology, union membership, and rural living, highlighting significant positive effects for political interest and partisanship, and negative effects for severe dis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194177" name="Picture 3" descr="Dot plot comparing average marginal effects of various factors on two samples, ESS 8-11 (orange) and ESS 1-11 (blue), with confidence intervals shown as horizontal lines. Key factors include disability severity, age, gender, education, partisanship, political interest, ideology, union membership, and rural living, highlighting significant positive effects for political interest and partisanship, and negative effects for severe disability."/>
                    <pic:cNvPicPr/>
                  </pic:nvPicPr>
                  <pic:blipFill>
                    <a:blip r:embed="rId17">
                      <a:extLst>
                        <a:ext uri="{28A0092B-C50C-407E-A947-70E740481C1C}">
                          <a14:useLocalDpi xmlns:a14="http://schemas.microsoft.com/office/drawing/2010/main" val="0"/>
                        </a:ext>
                      </a:extLst>
                    </a:blip>
                    <a:stretch>
                      <a:fillRect/>
                    </a:stretch>
                  </pic:blipFill>
                  <pic:spPr>
                    <a:xfrm>
                      <a:off x="0" y="0"/>
                      <a:ext cx="5731510" cy="5350510"/>
                    </a:xfrm>
                    <a:prstGeom prst="rect">
                      <a:avLst/>
                    </a:prstGeom>
                  </pic:spPr>
                </pic:pic>
              </a:graphicData>
            </a:graphic>
          </wp:inline>
        </w:drawing>
      </w:r>
    </w:p>
    <w:p w14:paraId="11FEA5F3" w14:textId="0AE289E1" w:rsidR="00C904EE" w:rsidRPr="00E2656C" w:rsidRDefault="00C904EE" w:rsidP="004C58F1">
      <w:pPr>
        <w:pStyle w:val="Sourcetext"/>
      </w:pPr>
      <w:r w:rsidRPr="00E2656C">
        <w:t xml:space="preserve">Source: </w:t>
      </w:r>
      <w:proofErr w:type="spellStart"/>
      <w:r w:rsidRPr="00E2656C">
        <w:t>Saud</w:t>
      </w:r>
      <w:r w:rsidR="00134C04">
        <w:t>é</w:t>
      </w:r>
      <w:proofErr w:type="spellEnd"/>
      <w:r w:rsidRPr="00E2656C">
        <w:t xml:space="preserve"> </w:t>
      </w:r>
      <w:r w:rsidR="00287786" w:rsidRPr="00E2656C">
        <w:t xml:space="preserve">for An </w:t>
      </w:r>
      <w:proofErr w:type="spellStart"/>
      <w:r w:rsidR="00287786" w:rsidRPr="00E2656C">
        <w:t>Coimisiún</w:t>
      </w:r>
      <w:proofErr w:type="spellEnd"/>
      <w:r w:rsidR="00287786" w:rsidRPr="00E2656C">
        <w:t xml:space="preserve"> </w:t>
      </w:r>
      <w:r w:rsidRPr="00E2656C">
        <w:t>(2025</w:t>
      </w:r>
      <w:r w:rsidR="00134C04">
        <w:t>a</w:t>
      </w:r>
      <w:r w:rsidRPr="00E2656C">
        <w:t>) Results from a cluster-robust logistic regression model of turnout on disability. Weights are used to correct for un</w:t>
      </w:r>
      <w:r w:rsidR="00190D96" w:rsidRPr="00E2656C">
        <w:t>equal</w:t>
      </w:r>
      <w:r w:rsidRPr="00E2656C">
        <w:t xml:space="preserve"> probabilities of sampling and non-responses. Full results (control model) are in</w:t>
      </w:r>
      <w:r w:rsidR="0075752B">
        <w:t xml:space="preserve"> </w:t>
      </w:r>
      <w:proofErr w:type="spellStart"/>
      <w:r w:rsidR="0075752B">
        <w:t>Saudé</w:t>
      </w:r>
      <w:proofErr w:type="spellEnd"/>
      <w:r w:rsidR="0075752B">
        <w:t xml:space="preserve"> (2025a)</w:t>
      </w:r>
      <w:r w:rsidRPr="00E2656C">
        <w:t xml:space="preserve">. </w:t>
      </w:r>
    </w:p>
    <w:p w14:paraId="23110039" w14:textId="348F3F69" w:rsidR="00A920E0" w:rsidRDefault="00955581" w:rsidP="004C5045">
      <w:pPr>
        <w:spacing w:before="120"/>
        <w:jc w:val="both"/>
        <w:rPr>
          <w:bCs/>
          <w:szCs w:val="24"/>
        </w:rPr>
      </w:pPr>
      <w:r w:rsidRPr="00955581">
        <w:rPr>
          <w:bCs/>
          <w:szCs w:val="24"/>
        </w:rPr>
        <w:t>Similar</w:t>
      </w:r>
      <w:r w:rsidR="00190D96">
        <w:rPr>
          <w:bCs/>
          <w:szCs w:val="24"/>
        </w:rPr>
        <w:t xml:space="preserve"> </w:t>
      </w:r>
      <w:r w:rsidRPr="00955581">
        <w:rPr>
          <w:bCs/>
          <w:szCs w:val="24"/>
        </w:rPr>
        <w:t xml:space="preserve">to international studies above, our </w:t>
      </w:r>
      <w:r w:rsidR="00034127" w:rsidRPr="00955581">
        <w:rPr>
          <w:bCs/>
          <w:szCs w:val="24"/>
        </w:rPr>
        <w:t xml:space="preserve">analysis of </w:t>
      </w:r>
      <w:r w:rsidR="00B07D9C">
        <w:rPr>
          <w:bCs/>
          <w:szCs w:val="24"/>
        </w:rPr>
        <w:t xml:space="preserve">all </w:t>
      </w:r>
      <w:r w:rsidR="00405AAD" w:rsidRPr="00955581">
        <w:rPr>
          <w:bCs/>
          <w:szCs w:val="24"/>
        </w:rPr>
        <w:t xml:space="preserve">ESS </w:t>
      </w:r>
      <w:r w:rsidR="00034127" w:rsidRPr="00955581">
        <w:rPr>
          <w:bCs/>
          <w:szCs w:val="24"/>
        </w:rPr>
        <w:t xml:space="preserve">data </w:t>
      </w:r>
      <w:r w:rsidR="00B07D9C">
        <w:rPr>
          <w:bCs/>
          <w:szCs w:val="24"/>
        </w:rPr>
        <w:t xml:space="preserve">for Ireland </w:t>
      </w:r>
      <w:r w:rsidR="00405AAD" w:rsidRPr="00955581">
        <w:rPr>
          <w:bCs/>
          <w:szCs w:val="24"/>
        </w:rPr>
        <w:t xml:space="preserve">finds </w:t>
      </w:r>
      <w:r w:rsidR="00034127" w:rsidRPr="00955581">
        <w:rPr>
          <w:bCs/>
          <w:szCs w:val="24"/>
        </w:rPr>
        <w:t>that people living with a severe disability are more likely</w:t>
      </w:r>
      <w:r w:rsidR="00287786">
        <w:rPr>
          <w:bCs/>
          <w:szCs w:val="24"/>
        </w:rPr>
        <w:t xml:space="preserve"> than </w:t>
      </w:r>
      <w:r w:rsidR="00034127" w:rsidRPr="00A920E0">
        <w:rPr>
          <w:bCs/>
          <w:szCs w:val="24"/>
        </w:rPr>
        <w:t>the rest of the population</w:t>
      </w:r>
      <w:r w:rsidR="00034127" w:rsidRPr="00955581">
        <w:rPr>
          <w:bCs/>
          <w:szCs w:val="24"/>
        </w:rPr>
        <w:t xml:space="preserve"> to engage in alternative forms of political participation (contacting TDs</w:t>
      </w:r>
      <w:r w:rsidR="00A920E0">
        <w:rPr>
          <w:bCs/>
          <w:szCs w:val="24"/>
        </w:rPr>
        <w:t xml:space="preserve">, </w:t>
      </w:r>
      <w:r w:rsidR="00034127" w:rsidRPr="00955581">
        <w:rPr>
          <w:bCs/>
          <w:szCs w:val="24"/>
        </w:rPr>
        <w:t>signing a petition</w:t>
      </w:r>
      <w:r w:rsidR="00A920E0">
        <w:rPr>
          <w:bCs/>
          <w:szCs w:val="24"/>
        </w:rPr>
        <w:t>, wearing a badge</w:t>
      </w:r>
      <w:r w:rsidR="00034127" w:rsidRPr="00955581">
        <w:rPr>
          <w:bCs/>
          <w:szCs w:val="24"/>
        </w:rPr>
        <w:t xml:space="preserve">). </w:t>
      </w:r>
      <w:r w:rsidR="00B07D9C" w:rsidRPr="00FA7218">
        <w:rPr>
          <w:b/>
          <w:szCs w:val="24"/>
        </w:rPr>
        <w:t>T</w:t>
      </w:r>
      <w:r w:rsidR="00EE6652" w:rsidRPr="00FA7218">
        <w:rPr>
          <w:b/>
          <w:szCs w:val="24"/>
        </w:rPr>
        <w:t xml:space="preserve">hose with severe disabilities are 13% more likely to </w:t>
      </w:r>
      <w:r w:rsidR="00190D96" w:rsidRPr="00FA7218">
        <w:rPr>
          <w:b/>
          <w:szCs w:val="24"/>
        </w:rPr>
        <w:t xml:space="preserve">report having </w:t>
      </w:r>
      <w:r w:rsidR="00EE6652" w:rsidRPr="00FA7218">
        <w:rPr>
          <w:b/>
          <w:szCs w:val="24"/>
        </w:rPr>
        <w:t>contact</w:t>
      </w:r>
      <w:r w:rsidR="00190D96" w:rsidRPr="00FA7218">
        <w:rPr>
          <w:b/>
          <w:szCs w:val="24"/>
        </w:rPr>
        <w:t>ed</w:t>
      </w:r>
      <w:r w:rsidR="00EE6652" w:rsidRPr="00FA7218">
        <w:rPr>
          <w:b/>
          <w:szCs w:val="24"/>
        </w:rPr>
        <w:t xml:space="preserve"> their local TD compared to those with no disability</w:t>
      </w:r>
      <w:r w:rsidR="00EE6652">
        <w:rPr>
          <w:bCs/>
          <w:szCs w:val="24"/>
        </w:rPr>
        <w:t xml:space="preserve"> (and those with </w:t>
      </w:r>
      <w:r w:rsidR="00B07D9C">
        <w:rPr>
          <w:bCs/>
          <w:szCs w:val="24"/>
        </w:rPr>
        <w:t xml:space="preserve">any disability </w:t>
      </w:r>
      <w:r w:rsidR="00EE6652">
        <w:rPr>
          <w:bCs/>
          <w:szCs w:val="24"/>
        </w:rPr>
        <w:t>are 7% more likely to contact their local TD than those with no disability</w:t>
      </w:r>
      <w:r w:rsidR="00287786">
        <w:rPr>
          <w:bCs/>
          <w:szCs w:val="24"/>
        </w:rPr>
        <w:t>) (Figure 4)</w:t>
      </w:r>
      <w:r w:rsidR="00EE6652">
        <w:rPr>
          <w:bCs/>
          <w:szCs w:val="24"/>
        </w:rPr>
        <w:t>.</w:t>
      </w:r>
      <w:r w:rsidR="00B07D9C">
        <w:rPr>
          <w:rStyle w:val="EndnoteReference"/>
          <w:bCs/>
          <w:szCs w:val="24"/>
        </w:rPr>
        <w:endnoteReference w:id="91"/>
      </w:r>
      <w:r w:rsidR="00EE6652">
        <w:rPr>
          <w:bCs/>
          <w:szCs w:val="24"/>
        </w:rPr>
        <w:t xml:space="preserve"> This effect is three times larger than the European average. </w:t>
      </w:r>
      <w:r w:rsidR="00A920E0">
        <w:rPr>
          <w:bCs/>
          <w:szCs w:val="24"/>
        </w:rPr>
        <w:t xml:space="preserve">This does not mean that those with a severe disability supplant voting with such </w:t>
      </w:r>
      <w:r w:rsidR="00A920E0">
        <w:rPr>
          <w:bCs/>
          <w:szCs w:val="24"/>
        </w:rPr>
        <w:lastRenderedPageBreak/>
        <w:t xml:space="preserve">channels of participation; rather, a higher percentage of disabled than non-disabled people engage in these activities. </w:t>
      </w:r>
    </w:p>
    <w:p w14:paraId="19CBA4F0" w14:textId="40E5E347" w:rsidR="00190D96" w:rsidRPr="00287786" w:rsidRDefault="00190D96" w:rsidP="004C58F1">
      <w:pPr>
        <w:pStyle w:val="TableandGraphHeadings"/>
        <w:rPr>
          <w:bCs/>
        </w:rPr>
      </w:pPr>
      <w:r w:rsidRPr="00287786">
        <w:t>Figure 4</w:t>
      </w:r>
      <w:r w:rsidR="00B07D9C" w:rsidRPr="00287786">
        <w:t xml:space="preserve">: Regressions of disability and different forms of political participation </w:t>
      </w:r>
    </w:p>
    <w:p w14:paraId="68983B53" w14:textId="6008B67F" w:rsidR="00A920E0" w:rsidRDefault="00753378" w:rsidP="00F800E0">
      <w:pPr>
        <w:spacing w:before="120"/>
        <w:rPr>
          <w:bCs/>
          <w:szCs w:val="24"/>
        </w:rPr>
      </w:pPr>
      <w:r w:rsidRPr="00753378">
        <w:rPr>
          <w:bCs/>
          <w:noProof/>
          <w:szCs w:val="24"/>
        </w:rPr>
        <w:drawing>
          <wp:inline distT="0" distB="0" distL="0" distR="0" wp14:anchorId="494E00E0" wp14:editId="34ADFD41">
            <wp:extent cx="6316810" cy="3754652"/>
            <wp:effectExtent l="0" t="0" r="8255" b="0"/>
            <wp:docPr id="1546697543" name="Picture 1" descr="Four horizontal dot plots display average marginal effects of disability severity on four behaviours: wearing a badge, boycotting products, contacting a TD, and signing a petition, comparing Ireland (orange) and EU-12 + UK (blue). Each plot includes confidence intervals, a vertical red dashed line at zero, and shows significant positive effects for all disability levels, with notable higher effects for severe disability in contacting a TD and signing a petition in Ir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697543" name="Picture 1" descr="Four horizontal dot plots display average marginal effects of disability severity on four behaviours: wearing a badge, boycotting products, contacting a TD, and signing a petition, comparing Ireland (orange) and EU-12 + UK (blue). Each plot includes confidence intervals, a vertical red dashed line at zero, and shows significant positive effects for all disability levels, with notable higher effects for severe disability in contacting a TD and signing a petition in Ireland."/>
                    <pic:cNvPicPr/>
                  </pic:nvPicPr>
                  <pic:blipFill>
                    <a:blip r:embed="rId18"/>
                    <a:stretch>
                      <a:fillRect/>
                    </a:stretch>
                  </pic:blipFill>
                  <pic:spPr>
                    <a:xfrm>
                      <a:off x="0" y="0"/>
                      <a:ext cx="6331210" cy="3763211"/>
                    </a:xfrm>
                    <a:prstGeom prst="rect">
                      <a:avLst/>
                    </a:prstGeom>
                  </pic:spPr>
                </pic:pic>
              </a:graphicData>
            </a:graphic>
          </wp:inline>
        </w:drawing>
      </w:r>
    </w:p>
    <w:p w14:paraId="31F5FFCC" w14:textId="155D88A9" w:rsidR="00A920E0" w:rsidRPr="00287786" w:rsidRDefault="00A920E0" w:rsidP="004C58F1">
      <w:pPr>
        <w:pStyle w:val="Sourcetext"/>
      </w:pPr>
      <w:r w:rsidRPr="00287786">
        <w:t xml:space="preserve">Source: </w:t>
      </w:r>
      <w:proofErr w:type="spellStart"/>
      <w:r w:rsidRPr="00287786">
        <w:t>Sau</w:t>
      </w:r>
      <w:r w:rsidR="00134C04">
        <w:t>dé</w:t>
      </w:r>
      <w:proofErr w:type="spellEnd"/>
      <w:r w:rsidRPr="00287786">
        <w:t xml:space="preserve"> (2025</w:t>
      </w:r>
      <w:r w:rsidR="00134C04">
        <w:t>a</w:t>
      </w:r>
      <w:r w:rsidRPr="00287786">
        <w:t xml:space="preserve">) Average marginal effect of disability on political participation (summary of sets of cluster-robust logistic regressions using different dependent variables). ESS8-11 for Ireland and EU.  </w:t>
      </w:r>
    </w:p>
    <w:p w14:paraId="7BC572DC" w14:textId="02C678AA" w:rsidR="00B36E7B" w:rsidRPr="00B36E7B" w:rsidRDefault="001073EC" w:rsidP="00933479">
      <w:pPr>
        <w:spacing w:before="240"/>
        <w:jc w:val="both"/>
        <w:rPr>
          <w:szCs w:val="24"/>
        </w:rPr>
      </w:pPr>
      <w:r>
        <w:rPr>
          <w:szCs w:val="24"/>
        </w:rPr>
        <w:t xml:space="preserve">The ESS identifies people who experience a disability “to a great extent” but it does not allow us to identify the type of disability experienced. As noted above, election studies in the USA </w:t>
      </w:r>
      <w:r w:rsidR="004C5045">
        <w:rPr>
          <w:szCs w:val="24"/>
        </w:rPr>
        <w:t xml:space="preserve">found </w:t>
      </w:r>
      <w:r>
        <w:rPr>
          <w:szCs w:val="24"/>
        </w:rPr>
        <w:t xml:space="preserve">that the turnout gap was considerably largest for those with cognitive and mobility-related disabilities (and lowest for those who were deaf or hard-of-hearing). </w:t>
      </w:r>
      <w:r w:rsidR="00B30E62">
        <w:rPr>
          <w:szCs w:val="24"/>
        </w:rPr>
        <w:t xml:space="preserve">An </w:t>
      </w:r>
      <w:proofErr w:type="spellStart"/>
      <w:r w:rsidR="00B30E62">
        <w:rPr>
          <w:szCs w:val="24"/>
        </w:rPr>
        <w:t>Coimisiún’s</w:t>
      </w:r>
      <w:proofErr w:type="spellEnd"/>
      <w:r w:rsidR="00B30E62">
        <w:rPr>
          <w:szCs w:val="24"/>
        </w:rPr>
        <w:t xml:space="preserve"> </w:t>
      </w:r>
      <w:r w:rsidR="00B36E7B" w:rsidRPr="00955581">
        <w:rPr>
          <w:szCs w:val="24"/>
        </w:rPr>
        <w:t>N</w:t>
      </w:r>
      <w:r w:rsidR="00190D96">
        <w:rPr>
          <w:szCs w:val="24"/>
        </w:rPr>
        <w:t xml:space="preserve">ational </w:t>
      </w:r>
      <w:r w:rsidR="00B36E7B" w:rsidRPr="00955581">
        <w:rPr>
          <w:szCs w:val="24"/>
        </w:rPr>
        <w:t>E</w:t>
      </w:r>
      <w:r w:rsidR="00190D96">
        <w:rPr>
          <w:szCs w:val="24"/>
        </w:rPr>
        <w:t xml:space="preserve">lection and </w:t>
      </w:r>
      <w:r w:rsidR="00B36E7B" w:rsidRPr="00955581">
        <w:rPr>
          <w:szCs w:val="24"/>
        </w:rPr>
        <w:t>D</w:t>
      </w:r>
      <w:r w:rsidR="00190D96">
        <w:rPr>
          <w:szCs w:val="24"/>
        </w:rPr>
        <w:t xml:space="preserve">emocracy </w:t>
      </w:r>
      <w:r w:rsidR="00B36E7B" w:rsidRPr="00955581">
        <w:rPr>
          <w:szCs w:val="24"/>
        </w:rPr>
        <w:t>S</w:t>
      </w:r>
      <w:r w:rsidR="00190D96">
        <w:rPr>
          <w:szCs w:val="24"/>
        </w:rPr>
        <w:t xml:space="preserve">tudy </w:t>
      </w:r>
      <w:r w:rsidR="00B30E62">
        <w:rPr>
          <w:szCs w:val="24"/>
        </w:rPr>
        <w:t xml:space="preserve">(2024) </w:t>
      </w:r>
      <w:proofErr w:type="gramStart"/>
      <w:r w:rsidR="00A34B81">
        <w:rPr>
          <w:szCs w:val="24"/>
        </w:rPr>
        <w:t>asks</w:t>
      </w:r>
      <w:proofErr w:type="gramEnd"/>
      <w:r w:rsidR="00A34B81">
        <w:rPr>
          <w:szCs w:val="24"/>
        </w:rPr>
        <w:t xml:space="preserve"> </w:t>
      </w:r>
      <w:r w:rsidR="00B30E62">
        <w:rPr>
          <w:szCs w:val="24"/>
        </w:rPr>
        <w:t xml:space="preserve">about the </w:t>
      </w:r>
      <w:r w:rsidR="00B07D9C">
        <w:rPr>
          <w:szCs w:val="24"/>
        </w:rPr>
        <w:t>type</w:t>
      </w:r>
      <w:r w:rsidR="002475AE">
        <w:rPr>
          <w:szCs w:val="24"/>
        </w:rPr>
        <w:t>,</w:t>
      </w:r>
      <w:r w:rsidR="00B07D9C">
        <w:rPr>
          <w:szCs w:val="24"/>
        </w:rPr>
        <w:t xml:space="preserve"> rather than severity</w:t>
      </w:r>
      <w:r w:rsidR="002475AE">
        <w:rPr>
          <w:szCs w:val="24"/>
        </w:rPr>
        <w:t xml:space="preserve">, </w:t>
      </w:r>
      <w:r w:rsidR="00B07D9C">
        <w:rPr>
          <w:szCs w:val="24"/>
        </w:rPr>
        <w:t>of disability. R</w:t>
      </w:r>
      <w:r w:rsidR="00B36E7B">
        <w:rPr>
          <w:szCs w:val="24"/>
        </w:rPr>
        <w:t xml:space="preserve">espondents </w:t>
      </w:r>
      <w:r w:rsidR="00B07D9C">
        <w:rPr>
          <w:szCs w:val="24"/>
        </w:rPr>
        <w:t xml:space="preserve">were asked </w:t>
      </w:r>
      <w:r w:rsidR="00B36E7B">
        <w:rPr>
          <w:szCs w:val="24"/>
        </w:rPr>
        <w:t xml:space="preserve">if they had a disability and </w:t>
      </w:r>
      <w:r w:rsidR="00B36E7B" w:rsidRPr="00955581">
        <w:rPr>
          <w:szCs w:val="24"/>
        </w:rPr>
        <w:t>whether a condition was</w:t>
      </w:r>
      <w:r w:rsidR="000550FF">
        <w:rPr>
          <w:szCs w:val="24"/>
        </w:rPr>
        <w:t xml:space="preserve"> an</w:t>
      </w:r>
      <w:r w:rsidR="00B36E7B" w:rsidRPr="00955581">
        <w:rPr>
          <w:szCs w:val="24"/>
        </w:rPr>
        <w:t xml:space="preserve"> </w:t>
      </w:r>
      <w:r w:rsidR="00B36E7B">
        <w:rPr>
          <w:szCs w:val="24"/>
        </w:rPr>
        <w:t xml:space="preserve">(a) </w:t>
      </w:r>
      <w:r w:rsidR="00B36E7B" w:rsidRPr="00955581">
        <w:rPr>
          <w:szCs w:val="24"/>
        </w:rPr>
        <w:t>intellectual/mental</w:t>
      </w:r>
      <w:r w:rsidR="000550FF">
        <w:rPr>
          <w:szCs w:val="24"/>
        </w:rPr>
        <w:t xml:space="preserve"> health condition</w:t>
      </w:r>
      <w:r w:rsidR="00B36E7B">
        <w:rPr>
          <w:szCs w:val="24"/>
        </w:rPr>
        <w:t xml:space="preserve">, (b) </w:t>
      </w:r>
      <w:r w:rsidR="00B36E7B" w:rsidRPr="00955581">
        <w:rPr>
          <w:szCs w:val="24"/>
        </w:rPr>
        <w:t xml:space="preserve">physical or </w:t>
      </w:r>
      <w:r w:rsidR="00B36E7B">
        <w:rPr>
          <w:szCs w:val="24"/>
        </w:rPr>
        <w:t>(c)</w:t>
      </w:r>
      <w:r w:rsidR="00AB56E6">
        <w:rPr>
          <w:szCs w:val="24"/>
        </w:rPr>
        <w:t xml:space="preserve"> </w:t>
      </w:r>
      <w:r w:rsidR="00B36E7B" w:rsidRPr="00955581">
        <w:rPr>
          <w:szCs w:val="24"/>
        </w:rPr>
        <w:t>emotional</w:t>
      </w:r>
      <w:r w:rsidR="000550FF">
        <w:rPr>
          <w:szCs w:val="24"/>
        </w:rPr>
        <w:t>/ psychological</w:t>
      </w:r>
      <w:r w:rsidR="00B36E7B" w:rsidRPr="00955581">
        <w:rPr>
          <w:szCs w:val="24"/>
        </w:rPr>
        <w:t xml:space="preserve">. </w:t>
      </w:r>
      <w:r w:rsidR="00333580">
        <w:rPr>
          <w:szCs w:val="24"/>
        </w:rPr>
        <w:t xml:space="preserve">While the findings were inconclusive because </w:t>
      </w:r>
      <w:r w:rsidR="00B36E7B" w:rsidRPr="00955581">
        <w:rPr>
          <w:szCs w:val="24"/>
        </w:rPr>
        <w:t xml:space="preserve">the sample size </w:t>
      </w:r>
      <w:r w:rsidR="002475AE">
        <w:rPr>
          <w:szCs w:val="24"/>
        </w:rPr>
        <w:t>for each is small</w:t>
      </w:r>
      <w:r w:rsidR="00333580">
        <w:rPr>
          <w:szCs w:val="24"/>
        </w:rPr>
        <w:t>, t</w:t>
      </w:r>
      <w:r w:rsidR="002475AE">
        <w:rPr>
          <w:szCs w:val="24"/>
        </w:rPr>
        <w:t xml:space="preserve">he data </w:t>
      </w:r>
      <w:r w:rsidR="00333580">
        <w:rPr>
          <w:szCs w:val="24"/>
        </w:rPr>
        <w:t xml:space="preserve">suggested </w:t>
      </w:r>
      <w:r w:rsidR="002475AE">
        <w:rPr>
          <w:szCs w:val="24"/>
        </w:rPr>
        <w:t xml:space="preserve">that people living with an emotional disability </w:t>
      </w:r>
      <w:r w:rsidR="00333580">
        <w:rPr>
          <w:szCs w:val="24"/>
        </w:rPr>
        <w:t xml:space="preserve">(n=162) </w:t>
      </w:r>
      <w:r w:rsidR="002475AE">
        <w:rPr>
          <w:szCs w:val="24"/>
        </w:rPr>
        <w:t>were least likely to cast a vote</w:t>
      </w:r>
      <w:r w:rsidR="00333580">
        <w:rPr>
          <w:szCs w:val="24"/>
        </w:rPr>
        <w:t xml:space="preserve"> and those with physical disabilities marginally less likely to vote than general population</w:t>
      </w:r>
      <w:r w:rsidR="002475AE">
        <w:rPr>
          <w:szCs w:val="24"/>
        </w:rPr>
        <w:t>.</w:t>
      </w:r>
      <w:r w:rsidR="00333580">
        <w:rPr>
          <w:szCs w:val="24"/>
        </w:rPr>
        <w:t xml:space="preserve"> B</w:t>
      </w:r>
      <w:r w:rsidR="00B07D9C">
        <w:rPr>
          <w:szCs w:val="24"/>
        </w:rPr>
        <w:t xml:space="preserve">ecause of the small sample size, this </w:t>
      </w:r>
      <w:r w:rsidR="00B07D9C" w:rsidRPr="00955581">
        <w:rPr>
          <w:szCs w:val="24"/>
        </w:rPr>
        <w:t>finding</w:t>
      </w:r>
      <w:r w:rsidR="00B07D9C">
        <w:rPr>
          <w:szCs w:val="24"/>
        </w:rPr>
        <w:t xml:space="preserve"> </w:t>
      </w:r>
      <w:r w:rsidR="00B07D9C" w:rsidRPr="00955581">
        <w:rPr>
          <w:szCs w:val="24"/>
        </w:rPr>
        <w:t>should be interpreted with care</w:t>
      </w:r>
      <w:r>
        <w:rPr>
          <w:szCs w:val="24"/>
        </w:rPr>
        <w:t xml:space="preserve"> and included as a consideration in any further research</w:t>
      </w:r>
      <w:r w:rsidR="002475AE">
        <w:rPr>
          <w:szCs w:val="24"/>
        </w:rPr>
        <w:t xml:space="preserve"> with larger sample sizes</w:t>
      </w:r>
      <w:r>
        <w:rPr>
          <w:szCs w:val="24"/>
        </w:rPr>
        <w:t>.</w:t>
      </w:r>
      <w:r w:rsidR="00BC2577">
        <w:rPr>
          <w:rStyle w:val="EndnoteReference"/>
          <w:szCs w:val="24"/>
        </w:rPr>
        <w:endnoteReference w:id="92"/>
      </w:r>
      <w:r w:rsidR="00B07D9C">
        <w:rPr>
          <w:szCs w:val="24"/>
        </w:rPr>
        <w:t xml:space="preserve"> </w:t>
      </w:r>
    </w:p>
    <w:p w14:paraId="24884140" w14:textId="1E0DDA6E" w:rsidR="00034127" w:rsidRPr="00E77903" w:rsidRDefault="00034127" w:rsidP="00182C44">
      <w:pPr>
        <w:pStyle w:val="Heading2"/>
      </w:pPr>
      <w:bookmarkStart w:id="41" w:name="_Toc237790108"/>
      <w:r w:rsidRPr="00E77903">
        <w:t>(</w:t>
      </w:r>
      <w:r w:rsidR="00696A61">
        <w:t>v)</w:t>
      </w:r>
      <w:r w:rsidRPr="00E77903">
        <w:t xml:space="preserve"> </w:t>
      </w:r>
      <w:r w:rsidR="002C4D44">
        <w:t>E</w:t>
      </w:r>
      <w:r w:rsidRPr="00E77903">
        <w:t>xplain</w:t>
      </w:r>
      <w:r w:rsidR="00CF6FC9">
        <w:t>ing</w:t>
      </w:r>
      <w:r>
        <w:t xml:space="preserve"> </w:t>
      </w:r>
      <w:r w:rsidR="00B36E7B">
        <w:t xml:space="preserve">low </w:t>
      </w:r>
      <w:r w:rsidR="00F064E5">
        <w:t xml:space="preserve">electoral </w:t>
      </w:r>
      <w:r w:rsidRPr="00E77903">
        <w:t>participation</w:t>
      </w:r>
      <w:bookmarkEnd w:id="41"/>
      <w:r w:rsidRPr="00E77903">
        <w:t xml:space="preserve"> </w:t>
      </w:r>
    </w:p>
    <w:p w14:paraId="7D94C658" w14:textId="771E9485" w:rsidR="004B4A60" w:rsidRDefault="00FA7218" w:rsidP="00287786">
      <w:pPr>
        <w:jc w:val="both"/>
        <w:rPr>
          <w:szCs w:val="24"/>
        </w:rPr>
      </w:pPr>
      <w:r>
        <w:rPr>
          <w:szCs w:val="24"/>
        </w:rPr>
        <w:t>W</w:t>
      </w:r>
      <w:r w:rsidRPr="00A920E0">
        <w:rPr>
          <w:szCs w:val="24"/>
        </w:rPr>
        <w:t>hat might explain the significant relationship between ‘experiencing a disability to a great extent’(severe) and low reported turnout identified in many studies, including the analysis of all waves of ESS data for Ireland</w:t>
      </w:r>
      <w:r w:rsidR="00CF7C90">
        <w:rPr>
          <w:szCs w:val="24"/>
        </w:rPr>
        <w:t>?</w:t>
      </w:r>
      <w:r w:rsidR="004B4A60">
        <w:rPr>
          <w:szCs w:val="24"/>
        </w:rPr>
        <w:t xml:space="preserve"> </w:t>
      </w:r>
    </w:p>
    <w:p w14:paraId="2E4B4F8B" w14:textId="2E4A9076" w:rsidR="00FA7218" w:rsidRDefault="00FA7218" w:rsidP="00287786">
      <w:pPr>
        <w:jc w:val="both"/>
        <w:rPr>
          <w:szCs w:val="24"/>
        </w:rPr>
      </w:pPr>
      <w:r>
        <w:rPr>
          <w:szCs w:val="24"/>
        </w:rPr>
        <w:lastRenderedPageBreak/>
        <w:t xml:space="preserve">While there is no large-scale survey of attitudes and behaviour around electoral participation by disabled people, we can draw on the information we do have to tentatively answer this question and highlight where more research would be beneficial. </w:t>
      </w:r>
    </w:p>
    <w:p w14:paraId="3E6F152C" w14:textId="246CE1AD" w:rsidR="00DD4F17" w:rsidRDefault="00556465" w:rsidP="00287786">
      <w:pPr>
        <w:jc w:val="both"/>
        <w:rPr>
          <w:szCs w:val="24"/>
        </w:rPr>
      </w:pPr>
      <w:r>
        <w:rPr>
          <w:szCs w:val="24"/>
        </w:rPr>
        <w:t xml:space="preserve">When considering the </w:t>
      </w:r>
      <w:r w:rsidR="00FA7218">
        <w:rPr>
          <w:szCs w:val="24"/>
        </w:rPr>
        <w:t xml:space="preserve">possible </w:t>
      </w:r>
      <w:r>
        <w:rPr>
          <w:szCs w:val="24"/>
        </w:rPr>
        <w:t xml:space="preserve">barriers </w:t>
      </w:r>
      <w:r w:rsidR="00473A07">
        <w:rPr>
          <w:szCs w:val="24"/>
        </w:rPr>
        <w:t xml:space="preserve">that severe disability </w:t>
      </w:r>
      <w:r>
        <w:rPr>
          <w:szCs w:val="24"/>
        </w:rPr>
        <w:t>may present to participation</w:t>
      </w:r>
      <w:r w:rsidR="00473A07">
        <w:rPr>
          <w:szCs w:val="24"/>
        </w:rPr>
        <w:t xml:space="preserve">, </w:t>
      </w:r>
      <w:r>
        <w:rPr>
          <w:szCs w:val="24"/>
        </w:rPr>
        <w:t>i</w:t>
      </w:r>
      <w:r w:rsidR="00E87101">
        <w:rPr>
          <w:szCs w:val="24"/>
        </w:rPr>
        <w:t>t is helpful to conceptualise severe disability as related to mobility</w:t>
      </w:r>
      <w:r>
        <w:rPr>
          <w:szCs w:val="24"/>
        </w:rPr>
        <w:t xml:space="preserve"> and other physical conditions </w:t>
      </w:r>
      <w:r w:rsidR="000D1FB3">
        <w:rPr>
          <w:szCs w:val="24"/>
        </w:rPr>
        <w:t>(</w:t>
      </w:r>
      <w:r>
        <w:rPr>
          <w:szCs w:val="24"/>
        </w:rPr>
        <w:t>including visual or hearing impairments</w:t>
      </w:r>
      <w:r w:rsidR="000D1FB3">
        <w:rPr>
          <w:szCs w:val="24"/>
        </w:rPr>
        <w:t xml:space="preserve">) </w:t>
      </w:r>
      <w:r w:rsidR="00E87101">
        <w:rPr>
          <w:szCs w:val="24"/>
        </w:rPr>
        <w:t xml:space="preserve">or to </w:t>
      </w:r>
      <w:r w:rsidR="00E87101" w:rsidRPr="00A920E0">
        <w:rPr>
          <w:szCs w:val="24"/>
        </w:rPr>
        <w:t>difficulty reading/filling out/handling voting materials whether for visual, intellectual or dexterity</w:t>
      </w:r>
      <w:r>
        <w:rPr>
          <w:szCs w:val="24"/>
        </w:rPr>
        <w:t xml:space="preserve"> (recognising that some people experience both)</w:t>
      </w:r>
      <w:r w:rsidR="00E87101" w:rsidRPr="00A920E0">
        <w:rPr>
          <w:szCs w:val="24"/>
        </w:rPr>
        <w:t>.</w:t>
      </w:r>
      <w:r w:rsidR="00E87101" w:rsidRPr="00A920E0">
        <w:rPr>
          <w:rStyle w:val="EndnoteReference"/>
          <w:szCs w:val="24"/>
        </w:rPr>
        <w:endnoteReference w:id="93"/>
      </w:r>
      <w:r w:rsidR="00E87101">
        <w:rPr>
          <w:szCs w:val="24"/>
        </w:rPr>
        <w:t xml:space="preserve"> </w:t>
      </w:r>
      <w:r>
        <w:rPr>
          <w:szCs w:val="24"/>
        </w:rPr>
        <w:t xml:space="preserve"> Census data </w:t>
      </w:r>
      <w:r w:rsidR="000D1FB3">
        <w:rPr>
          <w:szCs w:val="24"/>
        </w:rPr>
        <w:t>show</w:t>
      </w:r>
      <w:r w:rsidR="00CF7C90">
        <w:rPr>
          <w:szCs w:val="24"/>
        </w:rPr>
        <w:t>s</w:t>
      </w:r>
      <w:r w:rsidR="000D1FB3">
        <w:rPr>
          <w:szCs w:val="24"/>
        </w:rPr>
        <w:t xml:space="preserve"> that for just over 62% of those reporting disability to a great extent, the disability is physical - </w:t>
      </w:r>
      <w:r>
        <w:rPr>
          <w:szCs w:val="24"/>
        </w:rPr>
        <w:t>pain/difficulty breathing</w:t>
      </w:r>
      <w:r w:rsidR="000D1FB3">
        <w:rPr>
          <w:szCs w:val="24"/>
        </w:rPr>
        <w:t xml:space="preserve">, </w:t>
      </w:r>
      <w:r>
        <w:rPr>
          <w:szCs w:val="24"/>
        </w:rPr>
        <w:t xml:space="preserve">difficulty </w:t>
      </w:r>
      <w:r w:rsidR="00CF7C90">
        <w:rPr>
          <w:szCs w:val="24"/>
        </w:rPr>
        <w:t xml:space="preserve"> with </w:t>
      </w:r>
      <w:r>
        <w:rPr>
          <w:szCs w:val="24"/>
        </w:rPr>
        <w:t>basic physical activities</w:t>
      </w:r>
      <w:r w:rsidR="000D1FB3">
        <w:rPr>
          <w:szCs w:val="24"/>
        </w:rPr>
        <w:t xml:space="preserve">, followed by those with hearing or </w:t>
      </w:r>
      <w:r>
        <w:rPr>
          <w:szCs w:val="24"/>
        </w:rPr>
        <w:t xml:space="preserve">visual impairments. </w:t>
      </w:r>
      <w:r w:rsidR="00473A07">
        <w:rPr>
          <w:szCs w:val="24"/>
        </w:rPr>
        <w:t xml:space="preserve">For a smaller, but still relatively large proportion of those </w:t>
      </w:r>
      <w:r w:rsidR="000D1FB3">
        <w:rPr>
          <w:szCs w:val="24"/>
        </w:rPr>
        <w:t>reporting a severe disability</w:t>
      </w:r>
      <w:r w:rsidR="00473A07">
        <w:rPr>
          <w:szCs w:val="24"/>
        </w:rPr>
        <w:t xml:space="preserve">, the disability is not physical but related to a </w:t>
      </w:r>
      <w:r w:rsidR="000D1FB3">
        <w:rPr>
          <w:szCs w:val="24"/>
        </w:rPr>
        <w:t>psychological</w:t>
      </w:r>
      <w:r>
        <w:rPr>
          <w:szCs w:val="24"/>
        </w:rPr>
        <w:t>/emotional</w:t>
      </w:r>
      <w:r w:rsidR="00473A07">
        <w:rPr>
          <w:szCs w:val="24"/>
        </w:rPr>
        <w:t>/</w:t>
      </w:r>
      <w:r w:rsidR="000D1FB3">
        <w:rPr>
          <w:szCs w:val="24"/>
        </w:rPr>
        <w:t xml:space="preserve"> mental health</w:t>
      </w:r>
      <w:r w:rsidR="00473A07">
        <w:rPr>
          <w:szCs w:val="24"/>
        </w:rPr>
        <w:t xml:space="preserve"> issue</w:t>
      </w:r>
      <w:r>
        <w:rPr>
          <w:szCs w:val="24"/>
        </w:rPr>
        <w:t xml:space="preserve">, </w:t>
      </w:r>
      <w:r w:rsidR="00473A07">
        <w:rPr>
          <w:szCs w:val="24"/>
        </w:rPr>
        <w:t xml:space="preserve">is </w:t>
      </w:r>
      <w:r>
        <w:rPr>
          <w:szCs w:val="24"/>
        </w:rPr>
        <w:t xml:space="preserve">cognitive </w:t>
      </w:r>
      <w:r w:rsidR="00473A07">
        <w:rPr>
          <w:szCs w:val="24"/>
        </w:rPr>
        <w:t xml:space="preserve">or is an </w:t>
      </w:r>
      <w:r>
        <w:rPr>
          <w:szCs w:val="24"/>
        </w:rPr>
        <w:t xml:space="preserve">intellectual </w:t>
      </w:r>
      <w:r w:rsidR="00473A07">
        <w:rPr>
          <w:szCs w:val="24"/>
        </w:rPr>
        <w:t>disability (</w:t>
      </w:r>
      <w:r w:rsidR="000D1FB3">
        <w:rPr>
          <w:szCs w:val="24"/>
        </w:rPr>
        <w:t>just over 37%</w:t>
      </w:r>
      <w:r w:rsidR="00473A07">
        <w:rPr>
          <w:szCs w:val="24"/>
        </w:rPr>
        <w:t>)</w:t>
      </w:r>
      <w:r w:rsidR="000D1FB3">
        <w:rPr>
          <w:szCs w:val="24"/>
        </w:rPr>
        <w:t xml:space="preserve"> </w:t>
      </w:r>
      <w:r>
        <w:rPr>
          <w:szCs w:val="24"/>
        </w:rPr>
        <w:t xml:space="preserve">(Figure </w:t>
      </w:r>
      <w:r w:rsidR="00805387">
        <w:rPr>
          <w:szCs w:val="24"/>
        </w:rPr>
        <w:t>5</w:t>
      </w:r>
      <w:r w:rsidR="00CD3104">
        <w:rPr>
          <w:szCs w:val="24"/>
        </w:rPr>
        <w:t>)</w:t>
      </w:r>
      <w:r w:rsidR="00E87101">
        <w:rPr>
          <w:szCs w:val="24"/>
        </w:rPr>
        <w:t>.</w:t>
      </w:r>
      <w:r w:rsidR="00C43AD0">
        <w:rPr>
          <w:szCs w:val="24"/>
        </w:rPr>
        <w:t xml:space="preserve"> </w:t>
      </w:r>
    </w:p>
    <w:p w14:paraId="58371DF9" w14:textId="77777777" w:rsidR="00CD3104" w:rsidRPr="00287786" w:rsidRDefault="00CD3104" w:rsidP="004C58F1">
      <w:pPr>
        <w:pStyle w:val="TableandGraphHeadings"/>
      </w:pPr>
      <w:r w:rsidRPr="00287786">
        <w:t>Figure 5: Number with a disability ‘to a great extent’</w:t>
      </w:r>
    </w:p>
    <w:p w14:paraId="544CC13A" w14:textId="1E35A7E1" w:rsidR="005C2C62" w:rsidRPr="004C58F1" w:rsidRDefault="00DD4F17" w:rsidP="004C58F1">
      <w:pPr>
        <w:tabs>
          <w:tab w:val="right" w:pos="9026"/>
        </w:tabs>
        <w:jc w:val="both"/>
        <w:rPr>
          <w:szCs w:val="24"/>
        </w:rPr>
      </w:pPr>
      <w:r>
        <w:rPr>
          <w:noProof/>
        </w:rPr>
        <w:drawing>
          <wp:inline distT="0" distB="0" distL="0" distR="0" wp14:anchorId="6D4F409A" wp14:editId="67937FD1">
            <wp:extent cx="6047509" cy="3255645"/>
            <wp:effectExtent l="0" t="0" r="10795" b="1905"/>
            <wp:docPr id="1458739555" name="Chart 1">
              <a:extLst xmlns:a="http://schemas.openxmlformats.org/drawingml/2006/main">
                <a:ext uri="{FF2B5EF4-FFF2-40B4-BE49-F238E27FC236}">
                  <a16:creationId xmlns:a16="http://schemas.microsoft.com/office/drawing/2014/main" id="{711EACBB-D4F9-DF54-9875-040D13E87A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szCs w:val="24"/>
        </w:rPr>
        <w:t xml:space="preserve"> </w:t>
      </w:r>
      <w:r w:rsidR="005C2C62" w:rsidRPr="004C58F1">
        <w:rPr>
          <w:rStyle w:val="SourcetextChar"/>
          <w:sz w:val="22"/>
          <w:szCs w:val="22"/>
        </w:rPr>
        <w:t>Source: CSO Census 2022, Profile 4 – Disability, health and Carers</w:t>
      </w:r>
    </w:p>
    <w:p w14:paraId="16CD12EF" w14:textId="477DB17C" w:rsidR="009E73AA" w:rsidRPr="00A920E0" w:rsidRDefault="00473A07" w:rsidP="00CF7C90">
      <w:pPr>
        <w:jc w:val="both"/>
        <w:rPr>
          <w:szCs w:val="24"/>
        </w:rPr>
      </w:pPr>
      <w:r>
        <w:rPr>
          <w:szCs w:val="24"/>
        </w:rPr>
        <w:t xml:space="preserve">From what we know about people who experience a disability “to a great extent,” it </w:t>
      </w:r>
      <w:r w:rsidR="001073EC">
        <w:rPr>
          <w:szCs w:val="24"/>
        </w:rPr>
        <w:t>is clear that administrative and institutional arrangements for registration and voting can present distinct</w:t>
      </w:r>
      <w:r>
        <w:rPr>
          <w:szCs w:val="24"/>
        </w:rPr>
        <w:t xml:space="preserve"> challenges</w:t>
      </w:r>
      <w:r w:rsidR="001073EC">
        <w:rPr>
          <w:szCs w:val="24"/>
        </w:rPr>
        <w:t xml:space="preserve">. A </w:t>
      </w:r>
      <w:r w:rsidR="001073EC" w:rsidRPr="00A920E0">
        <w:rPr>
          <w:szCs w:val="24"/>
        </w:rPr>
        <w:t>social model of disability</w:t>
      </w:r>
      <w:r w:rsidR="00560057">
        <w:rPr>
          <w:szCs w:val="24"/>
        </w:rPr>
        <w:t xml:space="preserve"> (as opposed to a medical model of disability)</w:t>
      </w:r>
      <w:r w:rsidR="001073EC">
        <w:rPr>
          <w:szCs w:val="24"/>
        </w:rPr>
        <w:t xml:space="preserve">, which is generally accepted as best practice, </w:t>
      </w:r>
      <w:r w:rsidR="001073EC" w:rsidRPr="00A920E0">
        <w:rPr>
          <w:szCs w:val="24"/>
        </w:rPr>
        <w:t>examines how administrative and environmental factors turn an impairment into a disability</w:t>
      </w:r>
      <w:r w:rsidR="001073EC">
        <w:rPr>
          <w:szCs w:val="24"/>
        </w:rPr>
        <w:t>, and has been used to identify s</w:t>
      </w:r>
      <w:r w:rsidR="001073EC" w:rsidRPr="00A920E0">
        <w:rPr>
          <w:bCs/>
          <w:szCs w:val="24"/>
        </w:rPr>
        <w:t xml:space="preserve">everal possible points at which barriers to </w:t>
      </w:r>
      <w:r w:rsidR="00672D73">
        <w:rPr>
          <w:bCs/>
          <w:szCs w:val="24"/>
        </w:rPr>
        <w:t xml:space="preserve">registration and </w:t>
      </w:r>
      <w:r w:rsidR="001073EC" w:rsidRPr="00A920E0">
        <w:rPr>
          <w:bCs/>
          <w:szCs w:val="24"/>
        </w:rPr>
        <w:t>voting may emerge</w:t>
      </w:r>
      <w:r w:rsidR="001073EC">
        <w:rPr>
          <w:bCs/>
          <w:szCs w:val="24"/>
        </w:rPr>
        <w:t>.</w:t>
      </w:r>
      <w:r w:rsidR="00A826BC">
        <w:rPr>
          <w:bCs/>
          <w:szCs w:val="24"/>
        </w:rPr>
        <w:t xml:space="preserve"> Some of these, which are clearly experienced differently depending on the type and severity of a disability, are below</w:t>
      </w:r>
      <w:r w:rsidR="009E73AA" w:rsidRPr="00A920E0">
        <w:rPr>
          <w:bCs/>
          <w:szCs w:val="24"/>
        </w:rPr>
        <w:t>:</w:t>
      </w:r>
    </w:p>
    <w:p w14:paraId="545C2946" w14:textId="671DA839" w:rsidR="009E73AA" w:rsidRPr="00A920E0" w:rsidRDefault="009E73AA" w:rsidP="00CF7C90">
      <w:pPr>
        <w:pStyle w:val="ListParagraph"/>
        <w:numPr>
          <w:ilvl w:val="0"/>
          <w:numId w:val="4"/>
        </w:numPr>
        <w:jc w:val="both"/>
        <w:rPr>
          <w:bCs/>
          <w:szCs w:val="24"/>
        </w:rPr>
      </w:pPr>
      <w:r w:rsidRPr="00A920E0">
        <w:rPr>
          <w:bCs/>
          <w:szCs w:val="24"/>
        </w:rPr>
        <w:t>voter registration requirements</w:t>
      </w:r>
    </w:p>
    <w:p w14:paraId="6EA84316" w14:textId="2569550F" w:rsidR="009E73AA" w:rsidRPr="00A920E0" w:rsidRDefault="009E73AA" w:rsidP="00CF7C90">
      <w:pPr>
        <w:pStyle w:val="ListParagraph"/>
        <w:numPr>
          <w:ilvl w:val="0"/>
          <w:numId w:val="4"/>
        </w:numPr>
        <w:jc w:val="both"/>
        <w:rPr>
          <w:bCs/>
          <w:szCs w:val="24"/>
        </w:rPr>
      </w:pPr>
      <w:r w:rsidRPr="00A920E0">
        <w:rPr>
          <w:bCs/>
          <w:szCs w:val="24"/>
        </w:rPr>
        <w:lastRenderedPageBreak/>
        <w:t>non-availability of feasible</w:t>
      </w:r>
      <w:r w:rsidR="00287786">
        <w:rPr>
          <w:bCs/>
          <w:szCs w:val="24"/>
        </w:rPr>
        <w:t xml:space="preserve"> </w:t>
      </w:r>
      <w:r w:rsidRPr="00A920E0">
        <w:rPr>
          <w:bCs/>
          <w:szCs w:val="24"/>
        </w:rPr>
        <w:t xml:space="preserve">or </w:t>
      </w:r>
      <w:proofErr w:type="gramStart"/>
      <w:r w:rsidRPr="00A920E0">
        <w:rPr>
          <w:bCs/>
          <w:szCs w:val="24"/>
        </w:rPr>
        <w:t>easily</w:t>
      </w:r>
      <w:r w:rsidR="00287786">
        <w:rPr>
          <w:bCs/>
          <w:szCs w:val="24"/>
        </w:rPr>
        <w:t>-</w:t>
      </w:r>
      <w:r w:rsidRPr="00A920E0">
        <w:rPr>
          <w:bCs/>
          <w:szCs w:val="24"/>
        </w:rPr>
        <w:t>attainable</w:t>
      </w:r>
      <w:proofErr w:type="gramEnd"/>
      <w:r w:rsidR="00287786">
        <w:rPr>
          <w:bCs/>
          <w:szCs w:val="24"/>
        </w:rPr>
        <w:t xml:space="preserve"> </w:t>
      </w:r>
      <w:r w:rsidRPr="00A920E0">
        <w:rPr>
          <w:bCs/>
          <w:szCs w:val="24"/>
        </w:rPr>
        <w:t xml:space="preserve">alternative voting method to voting in person such as postal </w:t>
      </w:r>
    </w:p>
    <w:p w14:paraId="482288F8" w14:textId="77777777" w:rsidR="009E73AA" w:rsidRPr="00A920E0" w:rsidRDefault="009E73AA" w:rsidP="00CF7C90">
      <w:pPr>
        <w:pStyle w:val="ListParagraph"/>
        <w:numPr>
          <w:ilvl w:val="0"/>
          <w:numId w:val="4"/>
        </w:numPr>
        <w:jc w:val="both"/>
        <w:rPr>
          <w:bCs/>
          <w:szCs w:val="24"/>
        </w:rPr>
      </w:pPr>
      <w:r w:rsidRPr="00A920E0">
        <w:rPr>
          <w:bCs/>
          <w:szCs w:val="24"/>
        </w:rPr>
        <w:t>inadequate training and guidance on how to vote for people with learning disabilities</w:t>
      </w:r>
    </w:p>
    <w:p w14:paraId="6FED742C" w14:textId="224855AB" w:rsidR="009E73AA" w:rsidRPr="00A920E0" w:rsidRDefault="009E73AA" w:rsidP="00CF7C90">
      <w:pPr>
        <w:pStyle w:val="ListParagraph"/>
        <w:numPr>
          <w:ilvl w:val="0"/>
          <w:numId w:val="4"/>
        </w:numPr>
        <w:jc w:val="both"/>
        <w:rPr>
          <w:bCs/>
          <w:szCs w:val="24"/>
        </w:rPr>
      </w:pPr>
      <w:r w:rsidRPr="00A920E0">
        <w:rPr>
          <w:bCs/>
          <w:szCs w:val="24"/>
        </w:rPr>
        <w:t xml:space="preserve">lack of voting assistance or no training for election officials in non-discrimination </w:t>
      </w:r>
      <w:r w:rsidR="00287786">
        <w:rPr>
          <w:bCs/>
          <w:szCs w:val="24"/>
        </w:rPr>
        <w:t>(</w:t>
      </w:r>
      <w:r w:rsidRPr="00A920E0">
        <w:rPr>
          <w:bCs/>
          <w:szCs w:val="24"/>
        </w:rPr>
        <w:t>which can increase perception of discrimination which itself decreases turnout for some</w:t>
      </w:r>
      <w:r w:rsidR="00287786">
        <w:rPr>
          <w:bCs/>
          <w:szCs w:val="24"/>
        </w:rPr>
        <w:t>)</w:t>
      </w:r>
      <w:r w:rsidRPr="00A920E0">
        <w:rPr>
          <w:bCs/>
          <w:szCs w:val="24"/>
        </w:rPr>
        <w:t xml:space="preserve"> </w:t>
      </w:r>
    </w:p>
    <w:p w14:paraId="1B85CF0B" w14:textId="77777777" w:rsidR="00B30E62" w:rsidRDefault="009E73AA" w:rsidP="00CF7C90">
      <w:pPr>
        <w:pStyle w:val="ListParagraph"/>
        <w:numPr>
          <w:ilvl w:val="0"/>
          <w:numId w:val="4"/>
        </w:numPr>
        <w:jc w:val="both"/>
        <w:rPr>
          <w:bCs/>
          <w:szCs w:val="24"/>
        </w:rPr>
      </w:pPr>
      <w:r w:rsidRPr="00A920E0">
        <w:rPr>
          <w:bCs/>
          <w:szCs w:val="24"/>
        </w:rPr>
        <w:t xml:space="preserve">inaccessible election information </w:t>
      </w:r>
    </w:p>
    <w:p w14:paraId="038EB346" w14:textId="02956D7D" w:rsidR="009E73AA" w:rsidRPr="00A920E0" w:rsidRDefault="00B30E62" w:rsidP="00CF7C90">
      <w:pPr>
        <w:pStyle w:val="ListParagraph"/>
        <w:numPr>
          <w:ilvl w:val="0"/>
          <w:numId w:val="4"/>
        </w:numPr>
        <w:jc w:val="both"/>
        <w:rPr>
          <w:bCs/>
          <w:szCs w:val="24"/>
        </w:rPr>
      </w:pPr>
      <w:r>
        <w:rPr>
          <w:bCs/>
          <w:szCs w:val="24"/>
        </w:rPr>
        <w:t xml:space="preserve">inaccessible </w:t>
      </w:r>
      <w:r w:rsidR="009E73AA" w:rsidRPr="00A920E0">
        <w:rPr>
          <w:bCs/>
          <w:szCs w:val="24"/>
        </w:rPr>
        <w:t>polling places</w:t>
      </w:r>
      <w:r w:rsidR="009E73AA" w:rsidRPr="00A920E0">
        <w:rPr>
          <w:rStyle w:val="EndnoteReference"/>
          <w:bCs/>
          <w:szCs w:val="24"/>
        </w:rPr>
        <w:endnoteReference w:id="94"/>
      </w:r>
      <w:r w:rsidR="009E73AA" w:rsidRPr="00A920E0">
        <w:rPr>
          <w:bCs/>
          <w:szCs w:val="24"/>
        </w:rPr>
        <w:t xml:space="preserve"> and</w:t>
      </w:r>
    </w:p>
    <w:p w14:paraId="4F744898" w14:textId="77777777" w:rsidR="005A585A" w:rsidRPr="00A920E0" w:rsidRDefault="009E73AA" w:rsidP="00CF7C90">
      <w:pPr>
        <w:pStyle w:val="ListParagraph"/>
        <w:numPr>
          <w:ilvl w:val="0"/>
          <w:numId w:val="4"/>
        </w:numPr>
        <w:jc w:val="both"/>
        <w:rPr>
          <w:szCs w:val="24"/>
        </w:rPr>
      </w:pPr>
      <w:r w:rsidRPr="00A920E0">
        <w:rPr>
          <w:bCs/>
          <w:szCs w:val="24"/>
        </w:rPr>
        <w:t xml:space="preserve">legal restrictions, including a lack of clarity on procedure, for individuals who have been deprived of their legal capacity. </w:t>
      </w:r>
    </w:p>
    <w:p w14:paraId="554378CF" w14:textId="0E5B510F" w:rsidR="00C43AD0" w:rsidRDefault="00A826BC" w:rsidP="00CF7C90">
      <w:pPr>
        <w:jc w:val="both"/>
        <w:rPr>
          <w:szCs w:val="24"/>
        </w:rPr>
      </w:pPr>
      <w:r>
        <w:rPr>
          <w:szCs w:val="24"/>
        </w:rPr>
        <w:t>On th</w:t>
      </w:r>
      <w:r w:rsidR="00404733">
        <w:rPr>
          <w:szCs w:val="24"/>
        </w:rPr>
        <w:t xml:space="preserve">is </w:t>
      </w:r>
      <w:r>
        <w:rPr>
          <w:szCs w:val="24"/>
        </w:rPr>
        <w:t>basis, several international and national policy instruments mentioned above emphasise the importance of making voting physically and cog</w:t>
      </w:r>
      <w:r w:rsidR="000550FF">
        <w:rPr>
          <w:szCs w:val="24"/>
        </w:rPr>
        <w:t>nitively</w:t>
      </w:r>
      <w:r>
        <w:rPr>
          <w:szCs w:val="24"/>
        </w:rPr>
        <w:t xml:space="preserve"> accessible. </w:t>
      </w:r>
      <w:r w:rsidR="00672D73">
        <w:rPr>
          <w:szCs w:val="24"/>
        </w:rPr>
        <w:t xml:space="preserve">As noted, </w:t>
      </w:r>
      <w:r w:rsidR="00672D73" w:rsidRPr="00A920E0">
        <w:rPr>
          <w:szCs w:val="24"/>
        </w:rPr>
        <w:t xml:space="preserve">An </w:t>
      </w:r>
      <w:proofErr w:type="spellStart"/>
      <w:r w:rsidR="00672D73" w:rsidRPr="00A920E0">
        <w:rPr>
          <w:szCs w:val="24"/>
        </w:rPr>
        <w:t>Coimisiún’s</w:t>
      </w:r>
      <w:proofErr w:type="spellEnd"/>
      <w:r w:rsidR="00672D73" w:rsidRPr="00A920E0">
        <w:rPr>
          <w:szCs w:val="24"/>
        </w:rPr>
        <w:t xml:space="preserve"> Post-Electoral Event Reviews, which involve</w:t>
      </w:r>
      <w:r w:rsidR="00672D73">
        <w:rPr>
          <w:szCs w:val="24"/>
        </w:rPr>
        <w:t xml:space="preserve"> </w:t>
      </w:r>
      <w:r w:rsidR="00672D73" w:rsidRPr="00A920E0">
        <w:rPr>
          <w:szCs w:val="24"/>
        </w:rPr>
        <w:t xml:space="preserve">collaboration with DPOs, </w:t>
      </w:r>
      <w:r w:rsidR="008F500A">
        <w:rPr>
          <w:szCs w:val="24"/>
        </w:rPr>
        <w:t>evaluate</w:t>
      </w:r>
      <w:r w:rsidR="00672D73">
        <w:rPr>
          <w:szCs w:val="24"/>
        </w:rPr>
        <w:t xml:space="preserve"> </w:t>
      </w:r>
      <w:r w:rsidR="00672D73" w:rsidRPr="00A920E0">
        <w:rPr>
          <w:szCs w:val="24"/>
        </w:rPr>
        <w:t>the extent which infrastructure is accessible</w:t>
      </w:r>
      <w:r w:rsidR="009B5AA1">
        <w:rPr>
          <w:szCs w:val="24"/>
        </w:rPr>
        <w:t>,</w:t>
      </w:r>
      <w:r w:rsidR="00672D73" w:rsidRPr="00A920E0">
        <w:rPr>
          <w:szCs w:val="24"/>
        </w:rPr>
        <w:t xml:space="preserve"> and voting aids exist/are adequate for electors with disabilities.</w:t>
      </w:r>
      <w:r w:rsidR="00672D73" w:rsidRPr="00A920E0">
        <w:rPr>
          <w:rStyle w:val="EndnoteReference"/>
          <w:szCs w:val="24"/>
        </w:rPr>
        <w:endnoteReference w:id="95"/>
      </w:r>
      <w:r w:rsidR="00672D73" w:rsidRPr="00A920E0">
        <w:rPr>
          <w:szCs w:val="24"/>
        </w:rPr>
        <w:t xml:space="preserve">  </w:t>
      </w:r>
      <w:r>
        <w:rPr>
          <w:szCs w:val="24"/>
        </w:rPr>
        <w:t xml:space="preserve"> </w:t>
      </w:r>
    </w:p>
    <w:p w14:paraId="59C0B489" w14:textId="628F0CB9" w:rsidR="001073EC" w:rsidRDefault="00672D73" w:rsidP="00CF7C90">
      <w:pPr>
        <w:jc w:val="both"/>
        <w:rPr>
          <w:szCs w:val="24"/>
        </w:rPr>
      </w:pPr>
      <w:r>
        <w:rPr>
          <w:szCs w:val="24"/>
        </w:rPr>
        <w:t xml:space="preserve">While measures to enhance </w:t>
      </w:r>
      <w:r w:rsidR="001073EC">
        <w:rPr>
          <w:szCs w:val="24"/>
        </w:rPr>
        <w:t xml:space="preserve">accessibility </w:t>
      </w:r>
      <w:r>
        <w:rPr>
          <w:szCs w:val="24"/>
        </w:rPr>
        <w:t xml:space="preserve">are </w:t>
      </w:r>
      <w:r w:rsidR="001073EC">
        <w:rPr>
          <w:szCs w:val="24"/>
        </w:rPr>
        <w:t>monitor</w:t>
      </w:r>
      <w:r w:rsidR="00A826BC">
        <w:rPr>
          <w:szCs w:val="24"/>
        </w:rPr>
        <w:t xml:space="preserve">ed </w:t>
      </w:r>
      <w:r w:rsidR="001073EC">
        <w:rPr>
          <w:szCs w:val="24"/>
        </w:rPr>
        <w:t>and constantly impro</w:t>
      </w:r>
      <w:r>
        <w:rPr>
          <w:szCs w:val="24"/>
        </w:rPr>
        <w:t>ved</w:t>
      </w:r>
      <w:r w:rsidR="001073EC">
        <w:rPr>
          <w:szCs w:val="24"/>
        </w:rPr>
        <w:t xml:space="preserve">, we do not have information </w:t>
      </w:r>
      <w:r>
        <w:rPr>
          <w:szCs w:val="24"/>
        </w:rPr>
        <w:t xml:space="preserve">in Ireland </w:t>
      </w:r>
      <w:r w:rsidR="001073EC">
        <w:rPr>
          <w:szCs w:val="24"/>
        </w:rPr>
        <w:t xml:space="preserve">about </w:t>
      </w:r>
      <w:r>
        <w:rPr>
          <w:szCs w:val="24"/>
        </w:rPr>
        <w:t xml:space="preserve">their relationship to turnout among severely disabled people; does </w:t>
      </w:r>
      <w:r w:rsidR="001073EC">
        <w:rPr>
          <w:szCs w:val="24"/>
        </w:rPr>
        <w:t>enhancing accessibility improve</w:t>
      </w:r>
      <w:r>
        <w:rPr>
          <w:szCs w:val="24"/>
        </w:rPr>
        <w:t xml:space="preserve"> </w:t>
      </w:r>
      <w:r w:rsidR="001073EC">
        <w:rPr>
          <w:szCs w:val="24"/>
        </w:rPr>
        <w:t>the experience of voters</w:t>
      </w:r>
      <w:r>
        <w:rPr>
          <w:szCs w:val="24"/>
        </w:rPr>
        <w:t xml:space="preserve"> who are severely disabled or does it </w:t>
      </w:r>
      <w:r w:rsidR="00473A07">
        <w:rPr>
          <w:szCs w:val="24"/>
        </w:rPr>
        <w:t xml:space="preserve">simultaneously </w:t>
      </w:r>
      <w:r>
        <w:rPr>
          <w:szCs w:val="24"/>
        </w:rPr>
        <w:t xml:space="preserve">improve the experience </w:t>
      </w:r>
      <w:r>
        <w:rPr>
          <w:i/>
          <w:iCs/>
          <w:szCs w:val="24"/>
        </w:rPr>
        <w:t xml:space="preserve">and </w:t>
      </w:r>
      <w:r w:rsidR="001073EC">
        <w:rPr>
          <w:szCs w:val="24"/>
        </w:rPr>
        <w:t xml:space="preserve">encourage </w:t>
      </w:r>
      <w:r>
        <w:rPr>
          <w:szCs w:val="24"/>
        </w:rPr>
        <w:t xml:space="preserve">severely disabled people who don’t ordinarily vote, to vote? </w:t>
      </w:r>
      <w:r w:rsidR="001073EC">
        <w:rPr>
          <w:szCs w:val="24"/>
        </w:rPr>
        <w:t xml:space="preserve"> </w:t>
      </w:r>
    </w:p>
    <w:p w14:paraId="10A98B37" w14:textId="50002B1C" w:rsidR="000836E2" w:rsidRDefault="00473A07" w:rsidP="00CF7C90">
      <w:pPr>
        <w:jc w:val="both"/>
        <w:rPr>
          <w:szCs w:val="24"/>
        </w:rPr>
      </w:pPr>
      <w:r>
        <w:rPr>
          <w:szCs w:val="24"/>
        </w:rPr>
        <w:t xml:space="preserve">This is an important question because it </w:t>
      </w:r>
      <w:r w:rsidR="00672D73">
        <w:rPr>
          <w:szCs w:val="24"/>
        </w:rPr>
        <w:t xml:space="preserve">is possible that </w:t>
      </w:r>
      <w:r w:rsidR="00034127" w:rsidRPr="00E77903">
        <w:rPr>
          <w:szCs w:val="24"/>
        </w:rPr>
        <w:t xml:space="preserve">factors </w:t>
      </w:r>
      <w:r w:rsidR="001073EC">
        <w:rPr>
          <w:szCs w:val="24"/>
        </w:rPr>
        <w:t xml:space="preserve">other than a severe disability, but </w:t>
      </w:r>
      <w:r w:rsidR="00034127" w:rsidRPr="00E77903">
        <w:rPr>
          <w:szCs w:val="24"/>
        </w:rPr>
        <w:t>which arise in part as a consequence of living with a disability, are presenting barriers to voting</w:t>
      </w:r>
      <w:r w:rsidR="001073EC">
        <w:rPr>
          <w:szCs w:val="24"/>
        </w:rPr>
        <w:t xml:space="preserve"> for severely disabled people</w:t>
      </w:r>
      <w:r w:rsidR="00034127" w:rsidRPr="00E77903">
        <w:rPr>
          <w:szCs w:val="24"/>
        </w:rPr>
        <w:t>. Much international literature, and evidence from Ireland</w:t>
      </w:r>
      <w:r w:rsidR="00695BFE">
        <w:rPr>
          <w:szCs w:val="24"/>
        </w:rPr>
        <w:t xml:space="preserve"> </w:t>
      </w:r>
      <w:r w:rsidR="00034127" w:rsidRPr="00E77903">
        <w:rPr>
          <w:szCs w:val="24"/>
        </w:rPr>
        <w:t>establish</w:t>
      </w:r>
      <w:r w:rsidR="00034127">
        <w:rPr>
          <w:szCs w:val="24"/>
        </w:rPr>
        <w:t>es</w:t>
      </w:r>
      <w:r w:rsidR="00034127" w:rsidRPr="00E77903">
        <w:rPr>
          <w:szCs w:val="24"/>
        </w:rPr>
        <w:t xml:space="preserve"> a socio-economic dimension to electoral participation – in general, </w:t>
      </w:r>
      <w:r w:rsidR="00063C10">
        <w:rPr>
          <w:szCs w:val="24"/>
        </w:rPr>
        <w:t xml:space="preserve">those </w:t>
      </w:r>
      <w:r w:rsidR="00034127" w:rsidRPr="00E77903">
        <w:rPr>
          <w:szCs w:val="24"/>
        </w:rPr>
        <w:t>with lower income</w:t>
      </w:r>
      <w:r w:rsidR="00063C10">
        <w:rPr>
          <w:szCs w:val="24"/>
        </w:rPr>
        <w:t>s</w:t>
      </w:r>
      <w:r w:rsidR="00034127">
        <w:rPr>
          <w:szCs w:val="24"/>
        </w:rPr>
        <w:t>, comparatively lower levels of education and</w:t>
      </w:r>
      <w:r w:rsidR="00034127" w:rsidRPr="00E77903">
        <w:rPr>
          <w:szCs w:val="24"/>
        </w:rPr>
        <w:t xml:space="preserve"> who </w:t>
      </w:r>
      <w:r w:rsidR="00063C10">
        <w:rPr>
          <w:szCs w:val="24"/>
        </w:rPr>
        <w:t xml:space="preserve">reside </w:t>
      </w:r>
      <w:r w:rsidR="00034127" w:rsidRPr="00E77903">
        <w:rPr>
          <w:szCs w:val="24"/>
        </w:rPr>
        <w:t>in more transient communities</w:t>
      </w:r>
      <w:r w:rsidR="00063C10">
        <w:rPr>
          <w:szCs w:val="24"/>
        </w:rPr>
        <w:t xml:space="preserve"> with comparatively low social </w:t>
      </w:r>
      <w:r w:rsidR="00697377">
        <w:rPr>
          <w:szCs w:val="24"/>
        </w:rPr>
        <w:t xml:space="preserve">and political </w:t>
      </w:r>
      <w:r w:rsidR="00063C10">
        <w:rPr>
          <w:szCs w:val="24"/>
        </w:rPr>
        <w:t xml:space="preserve">capital </w:t>
      </w:r>
      <w:r w:rsidR="00CF6FC9">
        <w:rPr>
          <w:szCs w:val="24"/>
        </w:rPr>
        <w:t xml:space="preserve">- </w:t>
      </w:r>
      <w:r w:rsidR="00034127" w:rsidRPr="00E77903">
        <w:rPr>
          <w:szCs w:val="24"/>
        </w:rPr>
        <w:t>vote less. As noted by the ESRI</w:t>
      </w:r>
      <w:r w:rsidR="00FD79AB">
        <w:rPr>
          <w:szCs w:val="24"/>
        </w:rPr>
        <w:t xml:space="preserve"> and I</w:t>
      </w:r>
      <w:r w:rsidR="008F500A">
        <w:rPr>
          <w:szCs w:val="24"/>
        </w:rPr>
        <w:t>H</w:t>
      </w:r>
      <w:r w:rsidR="00FD79AB">
        <w:rPr>
          <w:szCs w:val="24"/>
        </w:rPr>
        <w:t>REC</w:t>
      </w:r>
      <w:r w:rsidR="00CE1056">
        <w:rPr>
          <w:szCs w:val="24"/>
        </w:rPr>
        <w:t>,</w:t>
      </w:r>
      <w:r w:rsidR="00034127" w:rsidRPr="00E77903">
        <w:rPr>
          <w:szCs w:val="24"/>
          <w:vertAlign w:val="superscript"/>
        </w:rPr>
        <w:endnoteReference w:id="96"/>
      </w:r>
      <w:r w:rsidR="00034127" w:rsidRPr="00E77903">
        <w:rPr>
          <w:szCs w:val="24"/>
        </w:rPr>
        <w:t xml:space="preserve"> the link between disability and poverty has been well documented, with evidence showing that </w:t>
      </w:r>
      <w:r w:rsidR="00034127">
        <w:rPr>
          <w:szCs w:val="24"/>
        </w:rPr>
        <w:t xml:space="preserve">in general </w:t>
      </w:r>
      <w:r w:rsidR="00F064E5">
        <w:rPr>
          <w:szCs w:val="24"/>
        </w:rPr>
        <w:t xml:space="preserve">disabled </w:t>
      </w:r>
      <w:r w:rsidR="00034127" w:rsidRPr="00E77903">
        <w:rPr>
          <w:szCs w:val="24"/>
        </w:rPr>
        <w:t xml:space="preserve">people </w:t>
      </w:r>
      <w:r w:rsidR="00F064E5">
        <w:rPr>
          <w:szCs w:val="24"/>
        </w:rPr>
        <w:t xml:space="preserve">are </w:t>
      </w:r>
      <w:r w:rsidR="00034127" w:rsidRPr="00E77903">
        <w:rPr>
          <w:szCs w:val="24"/>
        </w:rPr>
        <w:t>more likely to be in poverty and outside of the labour force.</w:t>
      </w:r>
      <w:r w:rsidR="00CE1056">
        <w:rPr>
          <w:szCs w:val="24"/>
        </w:rPr>
        <w:t xml:space="preserve"> </w:t>
      </w:r>
      <w:r w:rsidR="00034127" w:rsidRPr="00E77903">
        <w:rPr>
          <w:szCs w:val="24"/>
        </w:rPr>
        <w:t xml:space="preserve"> </w:t>
      </w:r>
      <w:r w:rsidR="003F67CE">
        <w:rPr>
          <w:szCs w:val="24"/>
        </w:rPr>
        <w:t xml:space="preserve">This is consistent with </w:t>
      </w:r>
      <w:r w:rsidR="00F064E5">
        <w:rPr>
          <w:szCs w:val="24"/>
        </w:rPr>
        <w:t>the international literature</w:t>
      </w:r>
      <w:r w:rsidR="003F67CE">
        <w:rPr>
          <w:szCs w:val="24"/>
        </w:rPr>
        <w:t>.</w:t>
      </w:r>
      <w:r w:rsidR="00F064E5">
        <w:rPr>
          <w:szCs w:val="24"/>
        </w:rPr>
        <w:t xml:space="preserve"> </w:t>
      </w:r>
      <w:r w:rsidR="00034127" w:rsidRPr="00E77903">
        <w:rPr>
          <w:szCs w:val="24"/>
        </w:rPr>
        <w:t xml:space="preserve">Priestly et al point to </w:t>
      </w:r>
      <w:r w:rsidR="00063C10">
        <w:rPr>
          <w:szCs w:val="24"/>
        </w:rPr>
        <w:t>“</w:t>
      </w:r>
      <w:r w:rsidR="00034127" w:rsidRPr="00E77903">
        <w:rPr>
          <w:szCs w:val="24"/>
        </w:rPr>
        <w:t xml:space="preserve">compelling evidence that </w:t>
      </w:r>
      <w:r w:rsidR="00063C10">
        <w:rPr>
          <w:szCs w:val="24"/>
        </w:rPr>
        <w:t xml:space="preserve">disabled </w:t>
      </w:r>
      <w:r w:rsidR="00034127">
        <w:rPr>
          <w:szCs w:val="24"/>
        </w:rPr>
        <w:t xml:space="preserve">people </w:t>
      </w:r>
      <w:r w:rsidR="00034127" w:rsidRPr="00E77903">
        <w:rPr>
          <w:szCs w:val="24"/>
        </w:rPr>
        <w:t>experience systematically higher risks of household poverty and social exclusion in terms of unemployment, education, relative income and material deprivations</w:t>
      </w:r>
      <w:r w:rsidR="00063C10">
        <w:rPr>
          <w:szCs w:val="24"/>
        </w:rPr>
        <w:t>.”</w:t>
      </w:r>
      <w:r w:rsidR="00063C10">
        <w:rPr>
          <w:rStyle w:val="EndnoteReference"/>
          <w:szCs w:val="24"/>
        </w:rPr>
        <w:endnoteReference w:id="97"/>
      </w:r>
      <w:r w:rsidR="00287786">
        <w:rPr>
          <w:szCs w:val="24"/>
        </w:rPr>
        <w:t xml:space="preserve"> </w:t>
      </w:r>
      <w:r w:rsidR="00063C10">
        <w:rPr>
          <w:szCs w:val="24"/>
        </w:rPr>
        <w:t xml:space="preserve">Further, </w:t>
      </w:r>
      <w:r w:rsidR="00034127" w:rsidRPr="00E77903">
        <w:rPr>
          <w:szCs w:val="24"/>
        </w:rPr>
        <w:t xml:space="preserve">EQLS and SILC data consulted by Priestly et al indicated that </w:t>
      </w:r>
      <w:r w:rsidR="0037287D">
        <w:rPr>
          <w:szCs w:val="24"/>
        </w:rPr>
        <w:t xml:space="preserve">disabled people </w:t>
      </w:r>
      <w:r w:rsidR="00034127" w:rsidRPr="00E77903">
        <w:rPr>
          <w:szCs w:val="24"/>
        </w:rPr>
        <w:t xml:space="preserve">were overall less likely to report participation in voluntary work, educational, social and political organisations, political parties and trade unions. </w:t>
      </w:r>
    </w:p>
    <w:p w14:paraId="1E86D996" w14:textId="6673D282" w:rsidR="00C43AD0" w:rsidRDefault="003F67CE" w:rsidP="00CF7C90">
      <w:pPr>
        <w:jc w:val="both"/>
        <w:rPr>
          <w:szCs w:val="24"/>
        </w:rPr>
      </w:pPr>
      <w:r>
        <w:rPr>
          <w:szCs w:val="24"/>
        </w:rPr>
        <w:t>Further, a</w:t>
      </w:r>
      <w:r w:rsidR="00034127" w:rsidRPr="00E77903">
        <w:rPr>
          <w:szCs w:val="24"/>
        </w:rPr>
        <w:t xml:space="preserve">s voting is associated with higher social capital </w:t>
      </w:r>
      <w:r w:rsidR="00B026E4">
        <w:rPr>
          <w:szCs w:val="24"/>
        </w:rPr>
        <w:t xml:space="preserve">and civic skills </w:t>
      </w:r>
      <w:r w:rsidR="00034127" w:rsidRPr="00E77903">
        <w:rPr>
          <w:szCs w:val="24"/>
        </w:rPr>
        <w:t xml:space="preserve">and connectedness with </w:t>
      </w:r>
      <w:r w:rsidR="00672D73">
        <w:rPr>
          <w:szCs w:val="24"/>
        </w:rPr>
        <w:t xml:space="preserve">society and </w:t>
      </w:r>
      <w:r w:rsidR="00034127" w:rsidRPr="00E77903">
        <w:rPr>
          <w:szCs w:val="24"/>
        </w:rPr>
        <w:t>a community (Section 2), it is possible that in some cases</w:t>
      </w:r>
      <w:r w:rsidR="0037287D">
        <w:rPr>
          <w:szCs w:val="24"/>
        </w:rPr>
        <w:t xml:space="preserve"> a</w:t>
      </w:r>
      <w:r w:rsidR="00034127" w:rsidRPr="00E77903">
        <w:rPr>
          <w:szCs w:val="24"/>
        </w:rPr>
        <w:t xml:space="preserve"> severe disabil</w:t>
      </w:r>
      <w:r w:rsidR="0037287D">
        <w:rPr>
          <w:szCs w:val="24"/>
        </w:rPr>
        <w:t xml:space="preserve">ity </w:t>
      </w:r>
      <w:r w:rsidR="00034127" w:rsidRPr="00E77903">
        <w:rPr>
          <w:szCs w:val="24"/>
        </w:rPr>
        <w:t>prevent</w:t>
      </w:r>
      <w:r w:rsidR="00C10018">
        <w:rPr>
          <w:szCs w:val="24"/>
        </w:rPr>
        <w:t>s</w:t>
      </w:r>
      <w:r w:rsidR="00CE1056">
        <w:rPr>
          <w:szCs w:val="24"/>
        </w:rPr>
        <w:t xml:space="preserve"> </w:t>
      </w:r>
      <w:r w:rsidR="00034127" w:rsidRPr="00E77903">
        <w:rPr>
          <w:szCs w:val="24"/>
        </w:rPr>
        <w:t>participation in</w:t>
      </w:r>
      <w:r w:rsidR="00063C10">
        <w:rPr>
          <w:szCs w:val="24"/>
        </w:rPr>
        <w:t xml:space="preserve">, </w:t>
      </w:r>
      <w:r w:rsidR="00034127" w:rsidRPr="00E77903">
        <w:rPr>
          <w:szCs w:val="24"/>
        </w:rPr>
        <w:t>and connectedness with</w:t>
      </w:r>
      <w:r w:rsidR="00063C10">
        <w:rPr>
          <w:szCs w:val="24"/>
        </w:rPr>
        <w:t xml:space="preserve">, </w:t>
      </w:r>
      <w:r w:rsidR="00034127" w:rsidRPr="00E77903">
        <w:rPr>
          <w:szCs w:val="24"/>
        </w:rPr>
        <w:t xml:space="preserve">community and that this extends to participation in voting.  </w:t>
      </w:r>
      <w:r w:rsidR="00404733">
        <w:rPr>
          <w:szCs w:val="24"/>
        </w:rPr>
        <w:t xml:space="preserve">The National Disability Authority (NDA)’s Wellbeing and Social Inclusion Survey Report (2022) found </w:t>
      </w:r>
      <w:r w:rsidR="00034127" w:rsidRPr="00E77903">
        <w:rPr>
          <w:szCs w:val="24"/>
        </w:rPr>
        <w:t xml:space="preserve">that </w:t>
      </w:r>
      <w:r w:rsidR="00404733">
        <w:rPr>
          <w:szCs w:val="24"/>
        </w:rPr>
        <w:t>those reporting disability to a great extent e</w:t>
      </w:r>
      <w:r w:rsidR="008F500A">
        <w:rPr>
          <w:szCs w:val="24"/>
        </w:rPr>
        <w:t>xperience</w:t>
      </w:r>
      <w:r w:rsidR="00404733">
        <w:rPr>
          <w:szCs w:val="24"/>
        </w:rPr>
        <w:t xml:space="preserve"> lower levels of social inclusion and community connectedness and </w:t>
      </w:r>
      <w:r w:rsidR="00034127">
        <w:rPr>
          <w:szCs w:val="24"/>
        </w:rPr>
        <w:t>w</w:t>
      </w:r>
      <w:r w:rsidR="00034127" w:rsidRPr="00E77903">
        <w:rPr>
          <w:szCs w:val="24"/>
        </w:rPr>
        <w:t>ere more likely to be dissatisfied with their non-</w:t>
      </w:r>
      <w:r w:rsidR="00034127" w:rsidRPr="00E77903">
        <w:rPr>
          <w:szCs w:val="24"/>
        </w:rPr>
        <w:lastRenderedPageBreak/>
        <w:t>participation in social, political and other activities</w:t>
      </w:r>
      <w:r w:rsidR="00034127">
        <w:rPr>
          <w:szCs w:val="24"/>
        </w:rPr>
        <w:t>.</w:t>
      </w:r>
      <w:r w:rsidR="00404733">
        <w:rPr>
          <w:rStyle w:val="EndnoteReference"/>
          <w:szCs w:val="24"/>
        </w:rPr>
        <w:endnoteReference w:id="98"/>
      </w:r>
      <w:r w:rsidR="00034127" w:rsidRPr="00E77903">
        <w:rPr>
          <w:szCs w:val="24"/>
        </w:rPr>
        <w:t xml:space="preserve"> </w:t>
      </w:r>
      <w:r w:rsidR="00034127" w:rsidRPr="000550FF">
        <w:rPr>
          <w:szCs w:val="24"/>
        </w:rPr>
        <w:t>The concern is that for some people with a disability, social or physical</w:t>
      </w:r>
      <w:r w:rsidR="00034127" w:rsidRPr="00E77903">
        <w:rPr>
          <w:szCs w:val="24"/>
        </w:rPr>
        <w:t xml:space="preserve"> barriers, as well as individual health limitations, may impede full participation in society in general and, as a consequence, in voting. </w:t>
      </w:r>
      <w:r w:rsidR="00C43AD0">
        <w:rPr>
          <w:szCs w:val="24"/>
        </w:rPr>
        <w:t xml:space="preserve"> </w:t>
      </w:r>
    </w:p>
    <w:p w14:paraId="1547B3BA" w14:textId="695E1735" w:rsidR="004F5857" w:rsidRPr="00473A07" w:rsidRDefault="000638A7" w:rsidP="00CF7C90">
      <w:pPr>
        <w:jc w:val="both"/>
        <w:rPr>
          <w:szCs w:val="24"/>
        </w:rPr>
      </w:pPr>
      <w:r>
        <w:rPr>
          <w:bCs/>
          <w:szCs w:val="24"/>
        </w:rPr>
        <w:t>W</w:t>
      </w:r>
      <w:r w:rsidR="00697377">
        <w:rPr>
          <w:bCs/>
          <w:szCs w:val="24"/>
        </w:rPr>
        <w:t xml:space="preserve">e </w:t>
      </w:r>
      <w:r w:rsidR="00CE1056">
        <w:rPr>
          <w:bCs/>
          <w:szCs w:val="24"/>
        </w:rPr>
        <w:t xml:space="preserve">further explored the ESS data to </w:t>
      </w:r>
      <w:r w:rsidR="003F67CE">
        <w:rPr>
          <w:bCs/>
          <w:szCs w:val="24"/>
        </w:rPr>
        <w:t xml:space="preserve">examine </w:t>
      </w:r>
      <w:r w:rsidR="00697377">
        <w:rPr>
          <w:bCs/>
          <w:szCs w:val="24"/>
        </w:rPr>
        <w:t>p</w:t>
      </w:r>
      <w:r w:rsidR="00697377" w:rsidRPr="006361FE">
        <w:rPr>
          <w:bCs/>
          <w:szCs w:val="24"/>
        </w:rPr>
        <w:t xml:space="preserve">otential </w:t>
      </w:r>
      <w:r w:rsidR="00016FBA">
        <w:rPr>
          <w:bCs/>
          <w:szCs w:val="24"/>
        </w:rPr>
        <w:t xml:space="preserve">moderators </w:t>
      </w:r>
      <w:r w:rsidR="00697377" w:rsidRPr="006361FE">
        <w:rPr>
          <w:bCs/>
          <w:szCs w:val="24"/>
        </w:rPr>
        <w:t xml:space="preserve">of the disability gap in turnout </w:t>
      </w:r>
      <w:r w:rsidR="0037620E">
        <w:rPr>
          <w:bCs/>
          <w:szCs w:val="24"/>
        </w:rPr>
        <w:t xml:space="preserve">in Ireland </w:t>
      </w:r>
      <w:r w:rsidR="00697377" w:rsidRPr="006361FE">
        <w:rPr>
          <w:bCs/>
          <w:szCs w:val="24"/>
        </w:rPr>
        <w:t>with a view to understanding what else might explain lower voting by those with a severe disability.</w:t>
      </w:r>
      <w:r w:rsidR="00697377">
        <w:rPr>
          <w:rStyle w:val="EndnoteReference"/>
          <w:bCs/>
          <w:szCs w:val="24"/>
        </w:rPr>
        <w:endnoteReference w:id="99"/>
      </w:r>
      <w:r w:rsidR="00697377" w:rsidRPr="006361FE">
        <w:rPr>
          <w:bCs/>
          <w:szCs w:val="24"/>
        </w:rPr>
        <w:t xml:space="preserve"> </w:t>
      </w:r>
      <w:r w:rsidR="00697377">
        <w:rPr>
          <w:bCs/>
          <w:szCs w:val="24"/>
        </w:rPr>
        <w:t>In particular</w:t>
      </w:r>
      <w:r w:rsidR="004F5857">
        <w:rPr>
          <w:bCs/>
          <w:szCs w:val="24"/>
        </w:rPr>
        <w:t xml:space="preserve">, </w:t>
      </w:r>
      <w:r w:rsidR="00697377">
        <w:rPr>
          <w:bCs/>
          <w:szCs w:val="24"/>
        </w:rPr>
        <w:t xml:space="preserve">we explored the extent to which the </w:t>
      </w:r>
      <w:r w:rsidR="004F5857">
        <w:rPr>
          <w:bCs/>
          <w:szCs w:val="24"/>
        </w:rPr>
        <w:t xml:space="preserve">socio-economic and social/political capital </w:t>
      </w:r>
      <w:r w:rsidR="00697377">
        <w:rPr>
          <w:bCs/>
          <w:szCs w:val="24"/>
        </w:rPr>
        <w:t xml:space="preserve">variables associated with low turnout (set out in Section 2) apply to severely disabled people. </w:t>
      </w:r>
      <w:r>
        <w:rPr>
          <w:bCs/>
          <w:szCs w:val="24"/>
        </w:rPr>
        <w:t xml:space="preserve">A number of </w:t>
      </w:r>
      <w:r w:rsidR="00736FB5">
        <w:rPr>
          <w:bCs/>
          <w:szCs w:val="24"/>
        </w:rPr>
        <w:t xml:space="preserve">tentative </w:t>
      </w:r>
      <w:r>
        <w:rPr>
          <w:bCs/>
          <w:szCs w:val="24"/>
        </w:rPr>
        <w:t xml:space="preserve">findings emerged </w:t>
      </w:r>
      <w:r w:rsidR="00016FBA">
        <w:rPr>
          <w:bCs/>
          <w:szCs w:val="24"/>
        </w:rPr>
        <w:t xml:space="preserve">in this analysis </w:t>
      </w:r>
      <w:r>
        <w:rPr>
          <w:bCs/>
          <w:szCs w:val="24"/>
        </w:rPr>
        <w:t xml:space="preserve">which </w:t>
      </w:r>
      <w:r w:rsidR="00736FB5">
        <w:rPr>
          <w:bCs/>
          <w:szCs w:val="24"/>
        </w:rPr>
        <w:t xml:space="preserve">warrant further investigation. </w:t>
      </w:r>
    </w:p>
    <w:p w14:paraId="04E6FB4F" w14:textId="7658D777" w:rsidR="00697377" w:rsidRDefault="000638A7" w:rsidP="00CF7C90">
      <w:pPr>
        <w:pStyle w:val="Caption"/>
        <w:jc w:val="both"/>
        <w:rPr>
          <w:bCs/>
          <w:i w:val="0"/>
          <w:iCs w:val="0"/>
          <w:color w:val="auto"/>
          <w:sz w:val="24"/>
          <w:szCs w:val="24"/>
        </w:rPr>
      </w:pPr>
      <w:r>
        <w:rPr>
          <w:bCs/>
          <w:i w:val="0"/>
          <w:iCs w:val="0"/>
          <w:color w:val="auto"/>
          <w:sz w:val="24"/>
          <w:szCs w:val="24"/>
        </w:rPr>
        <w:t>Firstly</w:t>
      </w:r>
      <w:r w:rsidR="00736FB5">
        <w:rPr>
          <w:bCs/>
          <w:i w:val="0"/>
          <w:iCs w:val="0"/>
          <w:color w:val="auto"/>
          <w:sz w:val="24"/>
          <w:szCs w:val="24"/>
        </w:rPr>
        <w:t xml:space="preserve">, </w:t>
      </w:r>
      <w:r>
        <w:rPr>
          <w:bCs/>
          <w:i w:val="0"/>
          <w:iCs w:val="0"/>
          <w:color w:val="auto"/>
          <w:sz w:val="24"/>
          <w:szCs w:val="24"/>
        </w:rPr>
        <w:t>w</w:t>
      </w:r>
      <w:r w:rsidR="00530562">
        <w:rPr>
          <w:bCs/>
          <w:i w:val="0"/>
          <w:iCs w:val="0"/>
          <w:color w:val="auto"/>
          <w:sz w:val="24"/>
          <w:szCs w:val="24"/>
        </w:rPr>
        <w:t xml:space="preserve">hile living in a rural area is generally a predictor of voting in Irish literature, </w:t>
      </w:r>
      <w:r w:rsidR="00697377" w:rsidRPr="006361FE">
        <w:rPr>
          <w:bCs/>
          <w:i w:val="0"/>
          <w:iCs w:val="0"/>
          <w:color w:val="auto"/>
          <w:sz w:val="24"/>
          <w:szCs w:val="24"/>
        </w:rPr>
        <w:t xml:space="preserve">people living in rural areas who suffer from a </w:t>
      </w:r>
      <w:r w:rsidR="00697377">
        <w:rPr>
          <w:bCs/>
          <w:i w:val="0"/>
          <w:iCs w:val="0"/>
          <w:color w:val="auto"/>
          <w:sz w:val="24"/>
          <w:szCs w:val="24"/>
        </w:rPr>
        <w:t xml:space="preserve">severe disability </w:t>
      </w:r>
      <w:r w:rsidR="00697377" w:rsidRPr="006361FE">
        <w:rPr>
          <w:bCs/>
          <w:i w:val="0"/>
          <w:iCs w:val="0"/>
          <w:color w:val="auto"/>
          <w:sz w:val="24"/>
          <w:szCs w:val="24"/>
        </w:rPr>
        <w:t xml:space="preserve">are </w:t>
      </w:r>
      <w:r w:rsidR="00736FB5">
        <w:rPr>
          <w:bCs/>
          <w:i w:val="0"/>
          <w:iCs w:val="0"/>
          <w:color w:val="auto"/>
          <w:sz w:val="24"/>
          <w:szCs w:val="24"/>
        </w:rPr>
        <w:t xml:space="preserve">not more </w:t>
      </w:r>
      <w:r w:rsidR="00697377" w:rsidRPr="006361FE">
        <w:rPr>
          <w:bCs/>
          <w:i w:val="0"/>
          <w:iCs w:val="0"/>
          <w:color w:val="auto"/>
          <w:sz w:val="24"/>
          <w:szCs w:val="24"/>
        </w:rPr>
        <w:t>likely to vote</w:t>
      </w:r>
      <w:r w:rsidR="00CE1056">
        <w:rPr>
          <w:bCs/>
          <w:i w:val="0"/>
          <w:iCs w:val="0"/>
          <w:color w:val="auto"/>
          <w:sz w:val="24"/>
          <w:szCs w:val="24"/>
        </w:rPr>
        <w:t xml:space="preserve"> than the general population</w:t>
      </w:r>
      <w:r w:rsidR="006C7CDD">
        <w:rPr>
          <w:bCs/>
          <w:i w:val="0"/>
          <w:iCs w:val="0"/>
          <w:color w:val="auto"/>
          <w:sz w:val="24"/>
          <w:szCs w:val="24"/>
        </w:rPr>
        <w:t xml:space="preserve">. </w:t>
      </w:r>
      <w:r>
        <w:rPr>
          <w:bCs/>
          <w:i w:val="0"/>
          <w:iCs w:val="0"/>
          <w:color w:val="auto"/>
          <w:sz w:val="24"/>
          <w:szCs w:val="24"/>
        </w:rPr>
        <w:t>While the effect is small,</w:t>
      </w:r>
      <w:r w:rsidR="00016FBA">
        <w:rPr>
          <w:bCs/>
          <w:i w:val="0"/>
          <w:iCs w:val="0"/>
          <w:color w:val="auto"/>
          <w:sz w:val="24"/>
          <w:szCs w:val="24"/>
        </w:rPr>
        <w:t xml:space="preserve"> it is </w:t>
      </w:r>
      <w:r w:rsidR="009B5AA1">
        <w:rPr>
          <w:bCs/>
          <w:i w:val="0"/>
          <w:iCs w:val="0"/>
          <w:color w:val="auto"/>
          <w:sz w:val="24"/>
          <w:szCs w:val="24"/>
        </w:rPr>
        <w:t xml:space="preserve">statistically </w:t>
      </w:r>
      <w:r w:rsidR="00016FBA">
        <w:rPr>
          <w:bCs/>
          <w:i w:val="0"/>
          <w:iCs w:val="0"/>
          <w:color w:val="auto"/>
          <w:sz w:val="24"/>
          <w:szCs w:val="24"/>
        </w:rPr>
        <w:t>significant, and</w:t>
      </w:r>
      <w:r>
        <w:rPr>
          <w:bCs/>
          <w:i w:val="0"/>
          <w:iCs w:val="0"/>
          <w:color w:val="auto"/>
          <w:sz w:val="24"/>
          <w:szCs w:val="24"/>
        </w:rPr>
        <w:t xml:space="preserve"> </w:t>
      </w:r>
      <w:r w:rsidR="00016FBA">
        <w:rPr>
          <w:bCs/>
          <w:i w:val="0"/>
          <w:iCs w:val="0"/>
          <w:color w:val="auto"/>
          <w:sz w:val="24"/>
          <w:szCs w:val="24"/>
        </w:rPr>
        <w:t xml:space="preserve">while </w:t>
      </w:r>
      <w:r>
        <w:rPr>
          <w:bCs/>
          <w:i w:val="0"/>
          <w:iCs w:val="0"/>
          <w:color w:val="auto"/>
          <w:sz w:val="24"/>
          <w:szCs w:val="24"/>
        </w:rPr>
        <w:t>it may be connected to distances from polling stations or other such logistical factors</w:t>
      </w:r>
      <w:r w:rsidR="00016FBA">
        <w:rPr>
          <w:bCs/>
          <w:i w:val="0"/>
          <w:iCs w:val="0"/>
          <w:color w:val="auto"/>
          <w:sz w:val="24"/>
          <w:szCs w:val="24"/>
        </w:rPr>
        <w:t>, it may also be indicative of marginalisation</w:t>
      </w:r>
      <w:r>
        <w:rPr>
          <w:bCs/>
          <w:i w:val="0"/>
          <w:iCs w:val="0"/>
          <w:color w:val="auto"/>
          <w:sz w:val="24"/>
          <w:szCs w:val="24"/>
        </w:rPr>
        <w:t xml:space="preserve">. </w:t>
      </w:r>
      <w:r w:rsidR="004F5857">
        <w:rPr>
          <w:bCs/>
          <w:i w:val="0"/>
          <w:iCs w:val="0"/>
          <w:color w:val="auto"/>
          <w:sz w:val="24"/>
          <w:szCs w:val="24"/>
        </w:rPr>
        <w:t xml:space="preserve">Secondly, social connectedness – when measured by </w:t>
      </w:r>
      <w:r w:rsidR="004C3752">
        <w:rPr>
          <w:bCs/>
          <w:i w:val="0"/>
          <w:iCs w:val="0"/>
          <w:color w:val="auto"/>
          <w:sz w:val="24"/>
          <w:szCs w:val="24"/>
        </w:rPr>
        <w:t xml:space="preserve">one proxy - </w:t>
      </w:r>
      <w:r w:rsidR="00404733">
        <w:rPr>
          <w:bCs/>
          <w:i w:val="0"/>
          <w:iCs w:val="0"/>
          <w:color w:val="auto"/>
          <w:sz w:val="24"/>
          <w:szCs w:val="24"/>
        </w:rPr>
        <w:t>“</w:t>
      </w:r>
      <w:r w:rsidR="004F5857">
        <w:rPr>
          <w:bCs/>
          <w:i w:val="0"/>
          <w:iCs w:val="0"/>
          <w:color w:val="auto"/>
          <w:sz w:val="24"/>
          <w:szCs w:val="24"/>
        </w:rPr>
        <w:t>living as married</w:t>
      </w:r>
      <w:r w:rsidR="00AE1BEE">
        <w:rPr>
          <w:bCs/>
          <w:i w:val="0"/>
          <w:iCs w:val="0"/>
          <w:color w:val="auto"/>
          <w:sz w:val="24"/>
          <w:szCs w:val="24"/>
        </w:rPr>
        <w:t xml:space="preserve"> </w:t>
      </w:r>
      <w:r w:rsidR="009B5AA1">
        <w:rPr>
          <w:bCs/>
          <w:i w:val="0"/>
          <w:iCs w:val="0"/>
          <w:color w:val="auto"/>
          <w:sz w:val="24"/>
          <w:szCs w:val="24"/>
        </w:rPr>
        <w:t xml:space="preserve">(co-habiting) </w:t>
      </w:r>
      <w:r w:rsidR="00AE1BEE">
        <w:rPr>
          <w:bCs/>
          <w:i w:val="0"/>
          <w:iCs w:val="0"/>
          <w:color w:val="auto"/>
          <w:sz w:val="24"/>
          <w:szCs w:val="24"/>
        </w:rPr>
        <w:t xml:space="preserve">or </w:t>
      </w:r>
      <w:r w:rsidR="004F5857">
        <w:rPr>
          <w:bCs/>
          <w:i w:val="0"/>
          <w:iCs w:val="0"/>
          <w:color w:val="auto"/>
          <w:sz w:val="24"/>
          <w:szCs w:val="24"/>
        </w:rPr>
        <w:t>married</w:t>
      </w:r>
      <w:r w:rsidR="00404733">
        <w:rPr>
          <w:bCs/>
          <w:i w:val="0"/>
          <w:iCs w:val="0"/>
          <w:color w:val="auto"/>
          <w:sz w:val="24"/>
          <w:szCs w:val="24"/>
        </w:rPr>
        <w:t xml:space="preserve">”- </w:t>
      </w:r>
      <w:r w:rsidR="004F5857">
        <w:rPr>
          <w:bCs/>
          <w:i w:val="0"/>
          <w:iCs w:val="0"/>
          <w:color w:val="auto"/>
          <w:sz w:val="24"/>
          <w:szCs w:val="24"/>
        </w:rPr>
        <w:t xml:space="preserve">is a positive moderator </w:t>
      </w:r>
      <w:r w:rsidR="00697377" w:rsidRPr="006361FE">
        <w:rPr>
          <w:bCs/>
          <w:i w:val="0"/>
          <w:iCs w:val="0"/>
          <w:color w:val="auto"/>
          <w:sz w:val="24"/>
          <w:szCs w:val="24"/>
        </w:rPr>
        <w:t xml:space="preserve">of the effect of disability on turnout; </w:t>
      </w:r>
      <w:r w:rsidR="00CE1056">
        <w:rPr>
          <w:bCs/>
          <w:i w:val="0"/>
          <w:iCs w:val="0"/>
          <w:color w:val="auto"/>
          <w:sz w:val="24"/>
          <w:szCs w:val="24"/>
        </w:rPr>
        <w:t xml:space="preserve">in other words, </w:t>
      </w:r>
      <w:r w:rsidR="00AE1BEE">
        <w:rPr>
          <w:bCs/>
          <w:i w:val="0"/>
          <w:iCs w:val="0"/>
          <w:color w:val="auto"/>
          <w:sz w:val="24"/>
          <w:szCs w:val="24"/>
        </w:rPr>
        <w:t>the</w:t>
      </w:r>
      <w:r w:rsidR="00CE1056">
        <w:rPr>
          <w:bCs/>
          <w:i w:val="0"/>
          <w:iCs w:val="0"/>
          <w:color w:val="auto"/>
          <w:sz w:val="24"/>
          <w:szCs w:val="24"/>
        </w:rPr>
        <w:t xml:space="preserve"> analysis found that </w:t>
      </w:r>
      <w:r w:rsidR="00697377" w:rsidRPr="006361FE">
        <w:rPr>
          <w:bCs/>
          <w:i w:val="0"/>
          <w:iCs w:val="0"/>
          <w:color w:val="auto"/>
          <w:sz w:val="24"/>
          <w:szCs w:val="24"/>
        </w:rPr>
        <w:t xml:space="preserve">the </w:t>
      </w:r>
      <w:r w:rsidR="004F5857">
        <w:rPr>
          <w:bCs/>
          <w:i w:val="0"/>
          <w:iCs w:val="0"/>
          <w:color w:val="auto"/>
          <w:sz w:val="24"/>
          <w:szCs w:val="24"/>
        </w:rPr>
        <w:t xml:space="preserve">negative </w:t>
      </w:r>
      <w:r w:rsidR="00AE1BEE">
        <w:rPr>
          <w:bCs/>
          <w:i w:val="0"/>
          <w:iCs w:val="0"/>
          <w:color w:val="auto"/>
          <w:sz w:val="24"/>
          <w:szCs w:val="24"/>
        </w:rPr>
        <w:t xml:space="preserve">association </w:t>
      </w:r>
      <w:r w:rsidR="00697377" w:rsidRPr="006361FE">
        <w:rPr>
          <w:bCs/>
          <w:i w:val="0"/>
          <w:iCs w:val="0"/>
          <w:color w:val="auto"/>
          <w:sz w:val="24"/>
          <w:szCs w:val="24"/>
        </w:rPr>
        <w:t xml:space="preserve">of a severe disability </w:t>
      </w:r>
      <w:r w:rsidR="00AE1BEE">
        <w:rPr>
          <w:bCs/>
          <w:i w:val="0"/>
          <w:iCs w:val="0"/>
          <w:color w:val="auto"/>
          <w:sz w:val="24"/>
          <w:szCs w:val="24"/>
        </w:rPr>
        <w:t xml:space="preserve">with </w:t>
      </w:r>
      <w:r w:rsidR="00697377" w:rsidRPr="006361FE">
        <w:rPr>
          <w:bCs/>
          <w:i w:val="0"/>
          <w:iCs w:val="0"/>
          <w:color w:val="auto"/>
          <w:sz w:val="24"/>
          <w:szCs w:val="24"/>
        </w:rPr>
        <w:t xml:space="preserve">turnout is less pronounced when </w:t>
      </w:r>
      <w:r w:rsidR="00CE1056">
        <w:rPr>
          <w:bCs/>
          <w:i w:val="0"/>
          <w:iCs w:val="0"/>
          <w:color w:val="auto"/>
          <w:sz w:val="24"/>
          <w:szCs w:val="24"/>
        </w:rPr>
        <w:t>t</w:t>
      </w:r>
      <w:r w:rsidR="00736FB5">
        <w:rPr>
          <w:bCs/>
          <w:i w:val="0"/>
          <w:iCs w:val="0"/>
          <w:color w:val="auto"/>
          <w:sz w:val="24"/>
          <w:szCs w:val="24"/>
        </w:rPr>
        <w:t>h</w:t>
      </w:r>
      <w:r w:rsidR="00CE1056">
        <w:rPr>
          <w:bCs/>
          <w:i w:val="0"/>
          <w:iCs w:val="0"/>
          <w:color w:val="auto"/>
          <w:sz w:val="24"/>
          <w:szCs w:val="24"/>
        </w:rPr>
        <w:t xml:space="preserve">e </w:t>
      </w:r>
      <w:r w:rsidR="00AE1BEE">
        <w:rPr>
          <w:bCs/>
          <w:i w:val="0"/>
          <w:iCs w:val="0"/>
          <w:color w:val="auto"/>
          <w:sz w:val="24"/>
          <w:szCs w:val="24"/>
        </w:rPr>
        <w:t xml:space="preserve">severely disabled </w:t>
      </w:r>
      <w:r w:rsidR="00CE1056">
        <w:rPr>
          <w:bCs/>
          <w:i w:val="0"/>
          <w:iCs w:val="0"/>
          <w:color w:val="auto"/>
          <w:sz w:val="24"/>
          <w:szCs w:val="24"/>
        </w:rPr>
        <w:t xml:space="preserve">respondent is </w:t>
      </w:r>
      <w:r w:rsidR="00697377" w:rsidRPr="006361FE">
        <w:rPr>
          <w:bCs/>
          <w:i w:val="0"/>
          <w:iCs w:val="0"/>
          <w:color w:val="auto"/>
          <w:sz w:val="24"/>
          <w:szCs w:val="24"/>
        </w:rPr>
        <w:t xml:space="preserve">living with or </w:t>
      </w:r>
      <w:r w:rsidR="00CE1056">
        <w:rPr>
          <w:bCs/>
          <w:i w:val="0"/>
          <w:iCs w:val="0"/>
          <w:color w:val="auto"/>
          <w:sz w:val="24"/>
          <w:szCs w:val="24"/>
        </w:rPr>
        <w:t xml:space="preserve">is </w:t>
      </w:r>
      <w:r w:rsidR="00697377" w:rsidRPr="006361FE">
        <w:rPr>
          <w:bCs/>
          <w:i w:val="0"/>
          <w:iCs w:val="0"/>
          <w:color w:val="auto"/>
          <w:sz w:val="24"/>
          <w:szCs w:val="24"/>
        </w:rPr>
        <w:t>married to a partner.</w:t>
      </w:r>
      <w:r w:rsidR="00BB46B5">
        <w:rPr>
          <w:rStyle w:val="EndnoteReference"/>
          <w:bCs/>
          <w:i w:val="0"/>
          <w:iCs w:val="0"/>
          <w:color w:val="auto"/>
          <w:sz w:val="24"/>
          <w:szCs w:val="24"/>
        </w:rPr>
        <w:endnoteReference w:id="100"/>
      </w:r>
      <w:r w:rsidR="004F5857">
        <w:rPr>
          <w:bCs/>
          <w:i w:val="0"/>
          <w:iCs w:val="0"/>
          <w:color w:val="auto"/>
          <w:sz w:val="24"/>
          <w:szCs w:val="24"/>
        </w:rPr>
        <w:t xml:space="preserve"> </w:t>
      </w:r>
      <w:r w:rsidR="00FD79AB">
        <w:rPr>
          <w:bCs/>
          <w:i w:val="0"/>
          <w:iCs w:val="0"/>
          <w:color w:val="auto"/>
          <w:sz w:val="24"/>
          <w:szCs w:val="24"/>
        </w:rPr>
        <w:t xml:space="preserve"> </w:t>
      </w:r>
      <w:r w:rsidR="004C3752">
        <w:rPr>
          <w:bCs/>
          <w:i w:val="0"/>
          <w:iCs w:val="0"/>
          <w:color w:val="auto"/>
          <w:sz w:val="24"/>
          <w:szCs w:val="24"/>
        </w:rPr>
        <w:t>While our model did not include other proxies for social connectedness, we acknowledge that ESS questions designed to capture frequency of meeting socially and being involved in social activities could also serve as proxies for social connectedness.</w:t>
      </w:r>
      <w:r w:rsidR="009965D0">
        <w:rPr>
          <w:bCs/>
          <w:i w:val="0"/>
          <w:iCs w:val="0"/>
          <w:color w:val="auto"/>
          <w:sz w:val="24"/>
          <w:szCs w:val="24"/>
        </w:rPr>
        <w:t xml:space="preserve"> </w:t>
      </w:r>
      <w:r w:rsidR="00FD79AB">
        <w:rPr>
          <w:rStyle w:val="EndnoteReference"/>
          <w:bCs/>
          <w:i w:val="0"/>
          <w:iCs w:val="0"/>
          <w:color w:val="auto"/>
          <w:sz w:val="24"/>
          <w:szCs w:val="24"/>
        </w:rPr>
        <w:endnoteReference w:id="101"/>
      </w:r>
      <w:r w:rsidR="00FD79AB">
        <w:rPr>
          <w:bCs/>
          <w:i w:val="0"/>
          <w:iCs w:val="0"/>
          <w:color w:val="auto"/>
          <w:sz w:val="24"/>
          <w:szCs w:val="24"/>
        </w:rPr>
        <w:t xml:space="preserve"> </w:t>
      </w:r>
    </w:p>
    <w:p w14:paraId="3B059793" w14:textId="77777777" w:rsidR="00054F54" w:rsidRDefault="00697377" w:rsidP="004C58F1">
      <w:pPr>
        <w:pStyle w:val="TableandGraphHeadings"/>
      </w:pPr>
      <w:r w:rsidRPr="00AE1BEE">
        <w:t xml:space="preserve">Figure </w:t>
      </w:r>
      <w:r w:rsidR="00CD3104" w:rsidRPr="00AE1BEE">
        <w:t>6</w:t>
      </w:r>
      <w:r w:rsidRPr="00AE1BEE">
        <w:t xml:space="preserve">: </w:t>
      </w:r>
      <w:r w:rsidR="00AE1BEE">
        <w:t>T</w:t>
      </w:r>
      <w:r w:rsidRPr="00AE1BEE">
        <w:t>urnout by disability status and partnership status</w:t>
      </w:r>
    </w:p>
    <w:p w14:paraId="68D55BA5" w14:textId="5F542B14" w:rsidR="00054F54" w:rsidRPr="00054F54" w:rsidRDefault="00054F54" w:rsidP="004C58F1">
      <w:pPr>
        <w:pStyle w:val="TableandGraphHeadings"/>
      </w:pPr>
      <w:r w:rsidRPr="00054F54">
        <w:rPr>
          <w:bCs/>
          <w:noProof/>
          <w:color w:val="auto"/>
        </w:rPr>
        <w:drawing>
          <wp:inline distT="0" distB="0" distL="0" distR="0" wp14:anchorId="4B1AFC94" wp14:editId="135C7888">
            <wp:extent cx="5731510" cy="3670935"/>
            <wp:effectExtent l="0" t="0" r="2540" b="5715"/>
            <wp:docPr id="1776084633" name="Picture 1" descr="Bar chart showing predicted voter turnout by disability status and marital status, with disability status categories on the x-axis and predicted probability of turnout on the y-axis. Two coloured bars represent marital status: blue for not living as married/married and yellow for living as married/married, indicating higher turnout probabilities for married individuals across all disability levels, with turnout decreasing as disability severity incr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084633" name="Picture 1" descr="Bar chart showing predicted voter turnout by disability status and marital status, with disability status categories on the x-axis and predicted probability of turnout on the y-axis. Two coloured bars represent marital status: blue for not living as married/married and yellow for living as married/married, indicating higher turnout probabilities for married individuals across all disability levels, with turnout decreasing as disability severity increases."/>
                    <pic:cNvPicPr/>
                  </pic:nvPicPr>
                  <pic:blipFill>
                    <a:blip r:embed="rId20"/>
                    <a:stretch>
                      <a:fillRect/>
                    </a:stretch>
                  </pic:blipFill>
                  <pic:spPr>
                    <a:xfrm>
                      <a:off x="0" y="0"/>
                      <a:ext cx="5731510" cy="3670935"/>
                    </a:xfrm>
                    <a:prstGeom prst="rect">
                      <a:avLst/>
                    </a:prstGeom>
                  </pic:spPr>
                </pic:pic>
              </a:graphicData>
            </a:graphic>
          </wp:inline>
        </w:drawing>
      </w:r>
    </w:p>
    <w:p w14:paraId="31EEAEDD" w14:textId="2AC554E4" w:rsidR="00697377" w:rsidRPr="00AE1BEE" w:rsidRDefault="00697377" w:rsidP="004C58F1">
      <w:pPr>
        <w:pStyle w:val="Sourcetext"/>
      </w:pPr>
      <w:r w:rsidRPr="00AE1BEE">
        <w:t xml:space="preserve">Source: </w:t>
      </w:r>
      <w:proofErr w:type="spellStart"/>
      <w:r w:rsidRPr="00AE1BEE">
        <w:t>Saudé</w:t>
      </w:r>
      <w:proofErr w:type="spellEnd"/>
      <w:r w:rsidRPr="00AE1BEE">
        <w:t xml:space="preserve"> (2025) analysis of ESS data for An </w:t>
      </w:r>
      <w:proofErr w:type="spellStart"/>
      <w:r w:rsidR="00C005E4" w:rsidRPr="00AE1BEE">
        <w:t>Coimisiún</w:t>
      </w:r>
      <w:proofErr w:type="spellEnd"/>
      <w:r w:rsidRPr="00AE1BEE">
        <w:t xml:space="preserve"> </w:t>
      </w:r>
      <w:proofErr w:type="spellStart"/>
      <w:r w:rsidRPr="00AE1BEE">
        <w:t>Toghcháin</w:t>
      </w:r>
      <w:proofErr w:type="spellEnd"/>
      <w:r w:rsidRPr="00AE1BEE">
        <w:t xml:space="preserve"> </w:t>
      </w:r>
    </w:p>
    <w:p w14:paraId="135074B7" w14:textId="33BFC370" w:rsidR="00141C85" w:rsidRDefault="00141C85" w:rsidP="00CF7C90">
      <w:pPr>
        <w:jc w:val="both"/>
        <w:rPr>
          <w:szCs w:val="24"/>
        </w:rPr>
      </w:pPr>
      <w:r>
        <w:rPr>
          <w:szCs w:val="24"/>
        </w:rPr>
        <w:lastRenderedPageBreak/>
        <w:t xml:space="preserve">Finally, as noted above </w:t>
      </w:r>
      <w:r w:rsidRPr="00A920E0">
        <w:rPr>
          <w:szCs w:val="24"/>
        </w:rPr>
        <w:t xml:space="preserve">studies </w:t>
      </w:r>
      <w:r>
        <w:rPr>
          <w:szCs w:val="24"/>
        </w:rPr>
        <w:t xml:space="preserve">drawing on ESS data for all of Europe </w:t>
      </w:r>
      <w:r w:rsidRPr="00A920E0">
        <w:rPr>
          <w:szCs w:val="24"/>
        </w:rPr>
        <w:t>have found that reported turnout reduced further when a severe disability coincides with an experience of perceived discrimination</w:t>
      </w:r>
      <w:r>
        <w:rPr>
          <w:szCs w:val="24"/>
        </w:rPr>
        <w:t xml:space="preserve">. This </w:t>
      </w:r>
      <w:r w:rsidRPr="00A920E0">
        <w:rPr>
          <w:szCs w:val="24"/>
        </w:rPr>
        <w:t>suggests that social barriers interact and may reinforce institutional and administrative barriers to voting. Research by ESRI in Ireland finds that experience of discrimination by disabled people in Ireland varies substantially depending on the type of disability. Controlling for other variables, and exploring trends over time, the report concludes that people with blindness or serious visual impairment and with psychological/emotional disabilities are the most likely to</w:t>
      </w:r>
      <w:r w:rsidRPr="007A27EF">
        <w:rPr>
          <w:szCs w:val="24"/>
        </w:rPr>
        <w:t xml:space="preserve"> experience discrimination</w:t>
      </w:r>
      <w:r>
        <w:rPr>
          <w:szCs w:val="24"/>
        </w:rPr>
        <w:t>, and that for all types of disability the likelihood of experiencing discrimination increases with age</w:t>
      </w:r>
      <w:r w:rsidR="00AE1BEE">
        <w:rPr>
          <w:szCs w:val="24"/>
        </w:rPr>
        <w:t>.</w:t>
      </w:r>
      <w:r>
        <w:rPr>
          <w:rStyle w:val="EndnoteReference"/>
          <w:szCs w:val="24"/>
        </w:rPr>
        <w:endnoteReference w:id="102"/>
      </w:r>
      <w:r>
        <w:rPr>
          <w:szCs w:val="24"/>
        </w:rPr>
        <w:t xml:space="preserve"> If perception of discrimination is associated with reduced voting, this provides important context to identifying barriers. </w:t>
      </w:r>
    </w:p>
    <w:p w14:paraId="47CF68B3" w14:textId="77777777" w:rsidR="00E52FCA" w:rsidRDefault="004C3752" w:rsidP="004C3752">
      <w:pPr>
        <w:pStyle w:val="Caption"/>
        <w:rPr>
          <w:i w:val="0"/>
          <w:iCs w:val="0"/>
          <w:sz w:val="22"/>
          <w:szCs w:val="22"/>
        </w:rPr>
      </w:pPr>
      <w:r w:rsidRPr="004C58F1">
        <w:rPr>
          <w:rStyle w:val="TableandGraphHeadingsChar"/>
          <w:i/>
          <w:iCs/>
        </w:rPr>
        <w:t xml:space="preserve">Table 3A: Percentage of people with each type of disability and percentage of those with each type who experience </w:t>
      </w:r>
      <w:r w:rsidR="0064086A" w:rsidRPr="004C58F1">
        <w:rPr>
          <w:rStyle w:val="TableandGraphHeadingsChar"/>
          <w:i/>
          <w:iCs/>
        </w:rPr>
        <w:t>discrimination</w:t>
      </w:r>
      <w:r w:rsidR="0064086A" w:rsidRPr="0064086A">
        <w:rPr>
          <w:i w:val="0"/>
          <w:iCs w:val="0"/>
          <w:sz w:val="22"/>
          <w:szCs w:val="22"/>
        </w:rPr>
        <w:t xml:space="preserve"> </w:t>
      </w:r>
    </w:p>
    <w:tbl>
      <w:tblPr>
        <w:tblStyle w:val="TableGrid"/>
        <w:tblW w:w="9740" w:type="dxa"/>
        <w:tblInd w:w="-15" w:type="dxa"/>
        <w:tblLook w:val="04A0" w:firstRow="1" w:lastRow="0" w:firstColumn="1" w:lastColumn="0" w:noHBand="0" w:noVBand="1"/>
      </w:tblPr>
      <w:tblGrid>
        <w:gridCol w:w="906"/>
        <w:gridCol w:w="3205"/>
        <w:gridCol w:w="2126"/>
        <w:gridCol w:w="1701"/>
        <w:gridCol w:w="1802"/>
      </w:tblGrid>
      <w:tr w:rsidR="00E52FCA" w14:paraId="0E4BF8F6" w14:textId="77777777" w:rsidTr="001F4796">
        <w:tc>
          <w:tcPr>
            <w:tcW w:w="4111"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3A77" w:themeFill="accent1" w:themeFillShade="BF"/>
          </w:tcPr>
          <w:p w14:paraId="65C1CA67" w14:textId="77777777" w:rsidR="00E52FCA" w:rsidRPr="002F5CF2" w:rsidRDefault="00E52FCA" w:rsidP="001E219D">
            <w:pPr>
              <w:rPr>
                <w:sz w:val="22"/>
              </w:rPr>
            </w:pPr>
          </w:p>
        </w:tc>
        <w:tc>
          <w:tcPr>
            <w:tcW w:w="212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3A77" w:themeFill="accent1" w:themeFillShade="BF"/>
          </w:tcPr>
          <w:p w14:paraId="567EAD21" w14:textId="77777777" w:rsidR="00E52FCA" w:rsidRPr="002F5CF2" w:rsidRDefault="00E52FCA" w:rsidP="001E219D">
            <w:pPr>
              <w:jc w:val="center"/>
              <w:rPr>
                <w:sz w:val="22"/>
              </w:rPr>
            </w:pPr>
            <w:r w:rsidRPr="002F5CF2">
              <w:rPr>
                <w:sz w:val="22"/>
              </w:rPr>
              <w:t>Adult People with disability</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3A77" w:themeFill="accent1" w:themeFillShade="BF"/>
          </w:tcPr>
          <w:p w14:paraId="54C4B16A" w14:textId="77777777" w:rsidR="00E52FCA" w:rsidRPr="002F5CF2" w:rsidRDefault="00E52FCA" w:rsidP="001E219D">
            <w:pPr>
              <w:jc w:val="center"/>
              <w:rPr>
                <w:sz w:val="22"/>
              </w:rPr>
            </w:pPr>
            <w:r w:rsidRPr="002F5CF2">
              <w:rPr>
                <w:sz w:val="22"/>
              </w:rPr>
              <w:t>Experienced discrimination</w:t>
            </w:r>
          </w:p>
        </w:tc>
        <w:tc>
          <w:tcPr>
            <w:tcW w:w="180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3A77" w:themeFill="accent1" w:themeFillShade="BF"/>
          </w:tcPr>
          <w:p w14:paraId="18D714F7" w14:textId="77777777" w:rsidR="00E52FCA" w:rsidRPr="002F5CF2" w:rsidRDefault="00E52FCA" w:rsidP="001E219D">
            <w:pPr>
              <w:jc w:val="center"/>
              <w:rPr>
                <w:sz w:val="22"/>
              </w:rPr>
            </w:pPr>
            <w:r w:rsidRPr="002F5CF2">
              <w:rPr>
                <w:sz w:val="22"/>
              </w:rPr>
              <w:t>Experienced discrimination</w:t>
            </w:r>
          </w:p>
        </w:tc>
      </w:tr>
      <w:tr w:rsidR="00E52FCA" w14:paraId="1F741BCA" w14:textId="77777777" w:rsidTr="001F4796">
        <w:tc>
          <w:tcPr>
            <w:tcW w:w="4111"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3A77" w:themeFill="accent1" w:themeFillShade="BF"/>
          </w:tcPr>
          <w:p w14:paraId="139AB5CF" w14:textId="77777777" w:rsidR="00E52FCA" w:rsidRPr="002F5CF2" w:rsidRDefault="00E52FCA" w:rsidP="001E219D">
            <w:pPr>
              <w:rPr>
                <w:sz w:val="22"/>
              </w:rPr>
            </w:pPr>
          </w:p>
        </w:tc>
        <w:tc>
          <w:tcPr>
            <w:tcW w:w="212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3A77" w:themeFill="accent1" w:themeFillShade="BF"/>
            <w:vAlign w:val="center"/>
          </w:tcPr>
          <w:p w14:paraId="313D81C5" w14:textId="77777777" w:rsidR="00E52FCA" w:rsidRPr="002F5CF2" w:rsidRDefault="00E52FCA" w:rsidP="001E219D">
            <w:pPr>
              <w:jc w:val="center"/>
              <w:rPr>
                <w:sz w:val="22"/>
              </w:rPr>
            </w:pPr>
            <w:r w:rsidRPr="002F5CF2">
              <w:rPr>
                <w:sz w:val="22"/>
              </w:rPr>
              <w:t>(%)</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3A77" w:themeFill="accent1" w:themeFillShade="BF"/>
            <w:vAlign w:val="center"/>
          </w:tcPr>
          <w:p w14:paraId="1FA8258E" w14:textId="77777777" w:rsidR="00E52FCA" w:rsidRPr="002F5CF2" w:rsidRDefault="00E52FCA" w:rsidP="001E219D">
            <w:pPr>
              <w:jc w:val="center"/>
              <w:rPr>
                <w:sz w:val="22"/>
              </w:rPr>
            </w:pPr>
            <w:r w:rsidRPr="002F5CF2">
              <w:rPr>
                <w:sz w:val="22"/>
              </w:rPr>
              <w:t>(%)</w:t>
            </w:r>
          </w:p>
        </w:tc>
        <w:tc>
          <w:tcPr>
            <w:tcW w:w="180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3A77" w:themeFill="accent1" w:themeFillShade="BF"/>
          </w:tcPr>
          <w:p w14:paraId="10B57AE7" w14:textId="77777777" w:rsidR="00E52FCA" w:rsidRDefault="00E52FCA" w:rsidP="001E219D">
            <w:pPr>
              <w:jc w:val="center"/>
              <w:rPr>
                <w:sz w:val="22"/>
              </w:rPr>
            </w:pPr>
            <w:r w:rsidRPr="002F5CF2">
              <w:rPr>
                <w:sz w:val="22"/>
              </w:rPr>
              <w:t xml:space="preserve">Margin of error </w:t>
            </w:r>
          </w:p>
          <w:p w14:paraId="1D3899E1" w14:textId="77777777" w:rsidR="00E52FCA" w:rsidRPr="002F5CF2" w:rsidRDefault="00E52FCA" w:rsidP="001E219D">
            <w:pPr>
              <w:jc w:val="center"/>
              <w:rPr>
                <w:sz w:val="22"/>
              </w:rPr>
            </w:pPr>
            <w:r w:rsidRPr="002F5CF2">
              <w:rPr>
                <w:sz w:val="22"/>
              </w:rPr>
              <w:t>(± %)</w:t>
            </w:r>
          </w:p>
        </w:tc>
      </w:tr>
      <w:tr w:rsidR="00E52FCA" w14:paraId="5B4AB97E" w14:textId="77777777" w:rsidTr="001F4796">
        <w:tc>
          <w:tcPr>
            <w:tcW w:w="4111"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0D7F2"/>
          </w:tcPr>
          <w:p w14:paraId="445AE00F" w14:textId="77777777" w:rsidR="00E52FCA" w:rsidRPr="002F5CF2" w:rsidRDefault="00E52FCA" w:rsidP="001E219D">
            <w:pPr>
              <w:rPr>
                <w:sz w:val="22"/>
              </w:rPr>
            </w:pPr>
            <w:r w:rsidRPr="002F5CF2">
              <w:rPr>
                <w:sz w:val="22"/>
              </w:rPr>
              <w:t>People with no disability</w:t>
            </w:r>
          </w:p>
        </w:tc>
        <w:tc>
          <w:tcPr>
            <w:tcW w:w="212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0D7F2"/>
            <w:vAlign w:val="center"/>
          </w:tcPr>
          <w:p w14:paraId="6D528AD2" w14:textId="77777777" w:rsidR="00E52FCA" w:rsidRPr="002F5CF2" w:rsidRDefault="00E52FCA" w:rsidP="001E219D">
            <w:pPr>
              <w:jc w:val="center"/>
              <w:rPr>
                <w:sz w:val="22"/>
              </w:rPr>
            </w:pPr>
            <w:r w:rsidRPr="002F5CF2">
              <w:rPr>
                <w:sz w:val="22"/>
              </w:rPr>
              <w:t>88.2</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0D7F2"/>
            <w:vAlign w:val="center"/>
          </w:tcPr>
          <w:p w14:paraId="12A47F4C" w14:textId="77777777" w:rsidR="00E52FCA" w:rsidRPr="002F5CF2" w:rsidRDefault="00E52FCA" w:rsidP="001E219D">
            <w:pPr>
              <w:jc w:val="center"/>
              <w:rPr>
                <w:sz w:val="22"/>
              </w:rPr>
            </w:pPr>
            <w:r w:rsidRPr="002F5CF2">
              <w:rPr>
                <w:sz w:val="22"/>
              </w:rPr>
              <w:t>11.4</w:t>
            </w:r>
          </w:p>
        </w:tc>
        <w:tc>
          <w:tcPr>
            <w:tcW w:w="180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0D7F2"/>
            <w:vAlign w:val="center"/>
          </w:tcPr>
          <w:p w14:paraId="4BB43464" w14:textId="77777777" w:rsidR="00E52FCA" w:rsidRPr="002F5CF2" w:rsidRDefault="00E52FCA" w:rsidP="001E219D">
            <w:pPr>
              <w:jc w:val="center"/>
              <w:rPr>
                <w:sz w:val="22"/>
              </w:rPr>
            </w:pPr>
            <w:r w:rsidRPr="002F5CF2">
              <w:rPr>
                <w:sz w:val="22"/>
              </w:rPr>
              <w:t>0.3</w:t>
            </w:r>
          </w:p>
        </w:tc>
      </w:tr>
      <w:tr w:rsidR="00E52FCA" w14:paraId="2AE388A8" w14:textId="77777777" w:rsidTr="001F4796">
        <w:tc>
          <w:tcPr>
            <w:tcW w:w="4111"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5CBAF675" w14:textId="77777777" w:rsidR="00E52FCA" w:rsidRPr="002F5CF2" w:rsidRDefault="00E52FCA" w:rsidP="001E219D">
            <w:pPr>
              <w:rPr>
                <w:sz w:val="22"/>
              </w:rPr>
            </w:pPr>
            <w:r w:rsidRPr="002F5CF2">
              <w:rPr>
                <w:sz w:val="22"/>
              </w:rPr>
              <w:t>Any type of disability</w:t>
            </w:r>
          </w:p>
        </w:tc>
        <w:tc>
          <w:tcPr>
            <w:tcW w:w="212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0B8DBEA0" w14:textId="77777777" w:rsidR="00E52FCA" w:rsidRPr="002F5CF2" w:rsidRDefault="00E52FCA" w:rsidP="001E219D">
            <w:pPr>
              <w:jc w:val="center"/>
              <w:rPr>
                <w:sz w:val="22"/>
              </w:rPr>
            </w:pPr>
            <w:r w:rsidRPr="002F5CF2">
              <w:rPr>
                <w:sz w:val="22"/>
              </w:rPr>
              <w:t>11.8</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7D6A49D" w14:textId="77777777" w:rsidR="00E52FCA" w:rsidRPr="002F5CF2" w:rsidRDefault="00E52FCA" w:rsidP="001E219D">
            <w:pPr>
              <w:jc w:val="center"/>
              <w:rPr>
                <w:sz w:val="22"/>
              </w:rPr>
            </w:pPr>
            <w:r w:rsidRPr="002F5CF2">
              <w:rPr>
                <w:sz w:val="22"/>
              </w:rPr>
              <w:t>15.0</w:t>
            </w:r>
          </w:p>
        </w:tc>
        <w:tc>
          <w:tcPr>
            <w:tcW w:w="180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076067B" w14:textId="77777777" w:rsidR="00E52FCA" w:rsidRPr="002F5CF2" w:rsidRDefault="00E52FCA" w:rsidP="001E219D">
            <w:pPr>
              <w:jc w:val="center"/>
              <w:rPr>
                <w:sz w:val="22"/>
              </w:rPr>
            </w:pPr>
            <w:r w:rsidRPr="002F5CF2">
              <w:rPr>
                <w:sz w:val="22"/>
              </w:rPr>
              <w:t>1.1</w:t>
            </w:r>
          </w:p>
        </w:tc>
      </w:tr>
      <w:tr w:rsidR="00E52FCA" w14:paraId="1100C076" w14:textId="77777777" w:rsidTr="001F4796">
        <w:tc>
          <w:tcPr>
            <w:tcW w:w="4111"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0D7F2"/>
          </w:tcPr>
          <w:p w14:paraId="75FE650D" w14:textId="77777777" w:rsidR="00E52FCA" w:rsidRPr="002F5CF2" w:rsidRDefault="00E52FCA" w:rsidP="001E219D">
            <w:pPr>
              <w:rPr>
                <w:sz w:val="22"/>
              </w:rPr>
            </w:pPr>
            <w:r w:rsidRPr="002F5CF2">
              <w:rPr>
                <w:sz w:val="22"/>
              </w:rPr>
              <w:t>Blindness or a serious vision impairment</w:t>
            </w:r>
          </w:p>
        </w:tc>
        <w:tc>
          <w:tcPr>
            <w:tcW w:w="212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0D7F2"/>
            <w:vAlign w:val="center"/>
          </w:tcPr>
          <w:p w14:paraId="3B77A3A0" w14:textId="77777777" w:rsidR="00E52FCA" w:rsidRPr="002F5CF2" w:rsidRDefault="00E52FCA" w:rsidP="001E219D">
            <w:pPr>
              <w:jc w:val="center"/>
              <w:rPr>
                <w:sz w:val="22"/>
              </w:rPr>
            </w:pPr>
            <w:r w:rsidRPr="002F5CF2">
              <w:rPr>
                <w:sz w:val="22"/>
              </w:rPr>
              <w:t>0.6</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0D7F2"/>
            <w:vAlign w:val="center"/>
          </w:tcPr>
          <w:p w14:paraId="77CD0D5C" w14:textId="77777777" w:rsidR="00E52FCA" w:rsidRPr="002F5CF2" w:rsidRDefault="00E52FCA" w:rsidP="001E219D">
            <w:pPr>
              <w:jc w:val="center"/>
              <w:rPr>
                <w:sz w:val="22"/>
              </w:rPr>
            </w:pPr>
            <w:r w:rsidRPr="002F5CF2">
              <w:rPr>
                <w:sz w:val="22"/>
              </w:rPr>
              <w:t>22.5</w:t>
            </w:r>
          </w:p>
        </w:tc>
        <w:tc>
          <w:tcPr>
            <w:tcW w:w="180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0D7F2"/>
            <w:vAlign w:val="center"/>
          </w:tcPr>
          <w:p w14:paraId="10867344" w14:textId="77777777" w:rsidR="00E52FCA" w:rsidRPr="002F5CF2" w:rsidRDefault="00E52FCA" w:rsidP="001E219D">
            <w:pPr>
              <w:jc w:val="center"/>
              <w:rPr>
                <w:sz w:val="22"/>
              </w:rPr>
            </w:pPr>
            <w:r w:rsidRPr="002F5CF2">
              <w:rPr>
                <w:sz w:val="22"/>
              </w:rPr>
              <w:t>5.1</w:t>
            </w:r>
          </w:p>
        </w:tc>
      </w:tr>
      <w:tr w:rsidR="00E52FCA" w14:paraId="71667004" w14:textId="77777777" w:rsidTr="001F4796">
        <w:tc>
          <w:tcPr>
            <w:tcW w:w="4111"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64E430A7" w14:textId="77777777" w:rsidR="00E52FCA" w:rsidRPr="002F5CF2" w:rsidRDefault="00E52FCA" w:rsidP="001E219D">
            <w:pPr>
              <w:rPr>
                <w:sz w:val="22"/>
              </w:rPr>
            </w:pPr>
            <w:r w:rsidRPr="002F5CF2">
              <w:rPr>
                <w:sz w:val="22"/>
              </w:rPr>
              <w:t>Deafness or a serious hearing impairment</w:t>
            </w:r>
          </w:p>
        </w:tc>
        <w:tc>
          <w:tcPr>
            <w:tcW w:w="212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212B62F1" w14:textId="77777777" w:rsidR="00E52FCA" w:rsidRPr="002F5CF2" w:rsidRDefault="00E52FCA" w:rsidP="001E219D">
            <w:pPr>
              <w:jc w:val="center"/>
              <w:rPr>
                <w:sz w:val="22"/>
              </w:rPr>
            </w:pPr>
            <w:r w:rsidRPr="002F5CF2">
              <w:rPr>
                <w:sz w:val="22"/>
              </w:rPr>
              <w:t>0.7</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87F7D16" w14:textId="77777777" w:rsidR="00E52FCA" w:rsidRPr="002F5CF2" w:rsidRDefault="00E52FCA" w:rsidP="001E219D">
            <w:pPr>
              <w:jc w:val="center"/>
              <w:rPr>
                <w:sz w:val="22"/>
              </w:rPr>
            </w:pPr>
            <w:r w:rsidRPr="002F5CF2">
              <w:rPr>
                <w:sz w:val="22"/>
              </w:rPr>
              <w:t>8.2</w:t>
            </w:r>
          </w:p>
        </w:tc>
        <w:tc>
          <w:tcPr>
            <w:tcW w:w="180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DEE7E0B" w14:textId="77777777" w:rsidR="00E52FCA" w:rsidRPr="002F5CF2" w:rsidRDefault="00E52FCA" w:rsidP="001E219D">
            <w:pPr>
              <w:jc w:val="center"/>
              <w:rPr>
                <w:sz w:val="22"/>
              </w:rPr>
            </w:pPr>
            <w:r w:rsidRPr="002F5CF2">
              <w:rPr>
                <w:sz w:val="22"/>
              </w:rPr>
              <w:t>3.3</w:t>
            </w:r>
          </w:p>
        </w:tc>
      </w:tr>
      <w:tr w:rsidR="00E52FCA" w14:paraId="0EAD5FB0" w14:textId="77777777" w:rsidTr="001F4796">
        <w:tc>
          <w:tcPr>
            <w:tcW w:w="4111"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0D7F2"/>
          </w:tcPr>
          <w:p w14:paraId="01E44BC2" w14:textId="77777777" w:rsidR="00E52FCA" w:rsidRPr="002F5CF2" w:rsidRDefault="00E52FCA" w:rsidP="001E219D">
            <w:pPr>
              <w:rPr>
                <w:sz w:val="22"/>
              </w:rPr>
            </w:pPr>
            <w:r w:rsidRPr="002F5CF2">
              <w:rPr>
                <w:sz w:val="22"/>
              </w:rPr>
              <w:t>A condition that limits one or more basic physical activities</w:t>
            </w:r>
          </w:p>
        </w:tc>
        <w:tc>
          <w:tcPr>
            <w:tcW w:w="212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0D7F2"/>
            <w:vAlign w:val="center"/>
          </w:tcPr>
          <w:p w14:paraId="2E3B0029" w14:textId="77777777" w:rsidR="00E52FCA" w:rsidRPr="002F5CF2" w:rsidRDefault="00E52FCA" w:rsidP="001E219D">
            <w:pPr>
              <w:jc w:val="center"/>
              <w:rPr>
                <w:sz w:val="22"/>
              </w:rPr>
            </w:pPr>
            <w:r w:rsidRPr="002F5CF2">
              <w:rPr>
                <w:sz w:val="22"/>
              </w:rPr>
              <w:t>4.0</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0D7F2"/>
            <w:vAlign w:val="center"/>
          </w:tcPr>
          <w:p w14:paraId="2881DE98" w14:textId="77777777" w:rsidR="00E52FCA" w:rsidRPr="002F5CF2" w:rsidRDefault="00E52FCA" w:rsidP="001E219D">
            <w:pPr>
              <w:jc w:val="center"/>
              <w:rPr>
                <w:sz w:val="22"/>
              </w:rPr>
            </w:pPr>
            <w:r w:rsidRPr="002F5CF2">
              <w:rPr>
                <w:sz w:val="22"/>
              </w:rPr>
              <w:t>13.9</w:t>
            </w:r>
          </w:p>
        </w:tc>
        <w:tc>
          <w:tcPr>
            <w:tcW w:w="180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0D7F2"/>
            <w:vAlign w:val="center"/>
          </w:tcPr>
          <w:p w14:paraId="19453275" w14:textId="77777777" w:rsidR="00E52FCA" w:rsidRPr="002F5CF2" w:rsidRDefault="00E52FCA" w:rsidP="001E219D">
            <w:pPr>
              <w:jc w:val="center"/>
              <w:rPr>
                <w:sz w:val="22"/>
              </w:rPr>
            </w:pPr>
            <w:r w:rsidRPr="002F5CF2">
              <w:rPr>
                <w:sz w:val="22"/>
              </w:rPr>
              <w:t>1.8</w:t>
            </w:r>
          </w:p>
        </w:tc>
      </w:tr>
      <w:tr w:rsidR="00E52FCA" w14:paraId="14D3BE3D" w14:textId="77777777" w:rsidTr="001F4796">
        <w:tc>
          <w:tcPr>
            <w:tcW w:w="4111"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2C3CAAB8" w14:textId="77777777" w:rsidR="00E52FCA" w:rsidRPr="002F5CF2" w:rsidRDefault="00E52FCA" w:rsidP="001E219D">
            <w:pPr>
              <w:rPr>
                <w:sz w:val="22"/>
              </w:rPr>
            </w:pPr>
            <w:r w:rsidRPr="002F5CF2">
              <w:rPr>
                <w:sz w:val="22"/>
              </w:rPr>
              <w:t>A learning or intellectual disability</w:t>
            </w:r>
          </w:p>
        </w:tc>
        <w:tc>
          <w:tcPr>
            <w:tcW w:w="212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2E6E2F22" w14:textId="77777777" w:rsidR="00E52FCA" w:rsidRPr="002F5CF2" w:rsidRDefault="00E52FCA" w:rsidP="001E219D">
            <w:pPr>
              <w:jc w:val="center"/>
              <w:rPr>
                <w:sz w:val="22"/>
              </w:rPr>
            </w:pPr>
            <w:r w:rsidRPr="002F5CF2">
              <w:rPr>
                <w:sz w:val="22"/>
              </w:rPr>
              <w:t>0.5</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4130078" w14:textId="77777777" w:rsidR="00E52FCA" w:rsidRPr="002F5CF2" w:rsidRDefault="00E52FCA" w:rsidP="001E219D">
            <w:pPr>
              <w:jc w:val="center"/>
              <w:rPr>
                <w:sz w:val="22"/>
              </w:rPr>
            </w:pPr>
            <w:r w:rsidRPr="002F5CF2">
              <w:rPr>
                <w:sz w:val="22"/>
              </w:rPr>
              <w:t>13.0</w:t>
            </w:r>
          </w:p>
        </w:tc>
        <w:tc>
          <w:tcPr>
            <w:tcW w:w="180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7805E29E" w14:textId="77777777" w:rsidR="00E52FCA" w:rsidRPr="002F5CF2" w:rsidRDefault="00E52FCA" w:rsidP="001E219D">
            <w:pPr>
              <w:jc w:val="center"/>
              <w:rPr>
                <w:sz w:val="22"/>
              </w:rPr>
            </w:pPr>
            <w:r w:rsidRPr="002F5CF2">
              <w:rPr>
                <w:sz w:val="22"/>
              </w:rPr>
              <w:t>5.2</w:t>
            </w:r>
          </w:p>
        </w:tc>
      </w:tr>
      <w:tr w:rsidR="00E52FCA" w14:paraId="23FFDA03" w14:textId="77777777" w:rsidTr="001F4796">
        <w:tc>
          <w:tcPr>
            <w:tcW w:w="4111"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0D7F2"/>
          </w:tcPr>
          <w:p w14:paraId="1A35E0EF" w14:textId="77777777" w:rsidR="00E52FCA" w:rsidRPr="002F5CF2" w:rsidRDefault="00E52FCA" w:rsidP="001E219D">
            <w:pPr>
              <w:rPr>
                <w:sz w:val="22"/>
              </w:rPr>
            </w:pPr>
            <w:r w:rsidRPr="002F5CF2">
              <w:rPr>
                <w:sz w:val="22"/>
              </w:rPr>
              <w:t>Psychological or emotional condition</w:t>
            </w:r>
          </w:p>
        </w:tc>
        <w:tc>
          <w:tcPr>
            <w:tcW w:w="212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0D7F2"/>
            <w:vAlign w:val="center"/>
          </w:tcPr>
          <w:p w14:paraId="20030233" w14:textId="77777777" w:rsidR="00E52FCA" w:rsidRPr="002F5CF2" w:rsidRDefault="00E52FCA" w:rsidP="001E219D">
            <w:pPr>
              <w:jc w:val="center"/>
              <w:rPr>
                <w:sz w:val="22"/>
              </w:rPr>
            </w:pPr>
            <w:r w:rsidRPr="002F5CF2">
              <w:rPr>
                <w:sz w:val="22"/>
              </w:rPr>
              <w:t>0.9</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0D7F2"/>
            <w:vAlign w:val="center"/>
          </w:tcPr>
          <w:p w14:paraId="2E781C0B" w14:textId="77777777" w:rsidR="00E52FCA" w:rsidRPr="002F5CF2" w:rsidRDefault="00E52FCA" w:rsidP="001E219D">
            <w:pPr>
              <w:jc w:val="center"/>
              <w:rPr>
                <w:sz w:val="22"/>
              </w:rPr>
            </w:pPr>
            <w:r w:rsidRPr="002F5CF2">
              <w:rPr>
                <w:sz w:val="22"/>
              </w:rPr>
              <w:t>19.1</w:t>
            </w:r>
          </w:p>
        </w:tc>
        <w:tc>
          <w:tcPr>
            <w:tcW w:w="180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0D7F2"/>
            <w:vAlign w:val="center"/>
          </w:tcPr>
          <w:p w14:paraId="50D8B0B4" w14:textId="77777777" w:rsidR="00E52FCA" w:rsidRPr="002F5CF2" w:rsidRDefault="00E52FCA" w:rsidP="001E219D">
            <w:pPr>
              <w:jc w:val="center"/>
              <w:rPr>
                <w:sz w:val="22"/>
              </w:rPr>
            </w:pPr>
            <w:r w:rsidRPr="002F5CF2">
              <w:rPr>
                <w:sz w:val="22"/>
              </w:rPr>
              <w:t>4.4</w:t>
            </w:r>
          </w:p>
        </w:tc>
      </w:tr>
      <w:tr w:rsidR="00E52FCA" w14:paraId="2B0C7A43" w14:textId="77777777" w:rsidTr="001F4796">
        <w:trPr>
          <w:trHeight w:val="463"/>
        </w:trPr>
        <w:tc>
          <w:tcPr>
            <w:tcW w:w="4111" w:type="dxa"/>
            <w:gridSpan w:val="2"/>
            <w:tcBorders>
              <w:top w:val="single" w:sz="12" w:space="0" w:color="FFFFFF" w:themeColor="background1"/>
              <w:left w:val="single" w:sz="12" w:space="0" w:color="FFFFFF" w:themeColor="background1"/>
              <w:bottom w:val="nil"/>
              <w:right w:val="single" w:sz="12" w:space="0" w:color="FFFFFF" w:themeColor="background1"/>
            </w:tcBorders>
          </w:tcPr>
          <w:p w14:paraId="295B58CB" w14:textId="77777777" w:rsidR="00E52FCA" w:rsidRPr="002F5CF2" w:rsidRDefault="00E52FCA" w:rsidP="001E219D">
            <w:pPr>
              <w:rPr>
                <w:sz w:val="22"/>
              </w:rPr>
            </w:pPr>
            <w:r w:rsidRPr="002F5CF2">
              <w:rPr>
                <w:sz w:val="22"/>
              </w:rPr>
              <w:t>Other, including chronic illness</w:t>
            </w:r>
          </w:p>
        </w:tc>
        <w:tc>
          <w:tcPr>
            <w:tcW w:w="2126" w:type="dxa"/>
            <w:tcBorders>
              <w:top w:val="single" w:sz="12" w:space="0" w:color="FFFFFF" w:themeColor="background1"/>
              <w:left w:val="single" w:sz="12" w:space="0" w:color="FFFFFF" w:themeColor="background1"/>
              <w:bottom w:val="single" w:sz="12" w:space="0" w:color="auto"/>
              <w:right w:val="single" w:sz="12" w:space="0" w:color="FFFFFF" w:themeColor="background1"/>
            </w:tcBorders>
            <w:vAlign w:val="center"/>
          </w:tcPr>
          <w:p w14:paraId="306A23F6" w14:textId="77777777" w:rsidR="00E52FCA" w:rsidRPr="002F5CF2" w:rsidRDefault="00E52FCA" w:rsidP="001E219D">
            <w:pPr>
              <w:jc w:val="center"/>
              <w:rPr>
                <w:sz w:val="22"/>
              </w:rPr>
            </w:pPr>
            <w:r w:rsidRPr="002F5CF2">
              <w:rPr>
                <w:sz w:val="22"/>
              </w:rPr>
              <w:t>7.4</w:t>
            </w:r>
          </w:p>
        </w:tc>
        <w:tc>
          <w:tcPr>
            <w:tcW w:w="1701" w:type="dxa"/>
            <w:tcBorders>
              <w:top w:val="single" w:sz="12" w:space="0" w:color="FFFFFF" w:themeColor="background1"/>
              <w:left w:val="single" w:sz="12" w:space="0" w:color="FFFFFF" w:themeColor="background1"/>
              <w:bottom w:val="single" w:sz="12" w:space="0" w:color="auto"/>
              <w:right w:val="single" w:sz="12" w:space="0" w:color="FFFFFF" w:themeColor="background1"/>
            </w:tcBorders>
            <w:vAlign w:val="center"/>
          </w:tcPr>
          <w:p w14:paraId="72F26164" w14:textId="77777777" w:rsidR="00E52FCA" w:rsidRPr="002F5CF2" w:rsidRDefault="00E52FCA" w:rsidP="001E219D">
            <w:pPr>
              <w:jc w:val="center"/>
              <w:rPr>
                <w:sz w:val="22"/>
              </w:rPr>
            </w:pPr>
            <w:r w:rsidRPr="002F5CF2">
              <w:rPr>
                <w:sz w:val="22"/>
              </w:rPr>
              <w:t>15.5</w:t>
            </w:r>
          </w:p>
        </w:tc>
        <w:tc>
          <w:tcPr>
            <w:tcW w:w="1802" w:type="dxa"/>
            <w:tcBorders>
              <w:top w:val="single" w:sz="12" w:space="0" w:color="FFFFFF" w:themeColor="background1"/>
              <w:left w:val="single" w:sz="12" w:space="0" w:color="FFFFFF" w:themeColor="background1"/>
              <w:bottom w:val="single" w:sz="12" w:space="0" w:color="auto"/>
              <w:right w:val="single" w:sz="12" w:space="0" w:color="FFFFFF" w:themeColor="background1"/>
            </w:tcBorders>
            <w:vAlign w:val="center"/>
          </w:tcPr>
          <w:p w14:paraId="578F2F0A" w14:textId="77777777" w:rsidR="00E52FCA" w:rsidRPr="002F5CF2" w:rsidRDefault="00E52FCA" w:rsidP="001E219D">
            <w:pPr>
              <w:jc w:val="center"/>
              <w:rPr>
                <w:sz w:val="22"/>
              </w:rPr>
            </w:pPr>
            <w:r w:rsidRPr="002F5CF2">
              <w:rPr>
                <w:sz w:val="22"/>
              </w:rPr>
              <w:t>1.4</w:t>
            </w:r>
          </w:p>
        </w:tc>
      </w:tr>
      <w:tr w:rsidR="00E52FCA" w14:paraId="54BE8746" w14:textId="77777777" w:rsidTr="001F4796">
        <w:tc>
          <w:tcPr>
            <w:tcW w:w="906" w:type="dxa"/>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18BB17D6" w14:textId="77777777" w:rsidR="00E52FCA" w:rsidRPr="002F5CF2" w:rsidRDefault="00E52FCA" w:rsidP="001E219D">
            <w:pPr>
              <w:rPr>
                <w:sz w:val="20"/>
                <w:szCs w:val="20"/>
              </w:rPr>
            </w:pPr>
            <w:r w:rsidRPr="002F5CF2">
              <w:rPr>
                <w:sz w:val="20"/>
                <w:szCs w:val="20"/>
              </w:rPr>
              <w:t>Source:</w:t>
            </w:r>
          </w:p>
        </w:tc>
        <w:tc>
          <w:tcPr>
            <w:tcW w:w="8834" w:type="dxa"/>
            <w:gridSpan w:val="4"/>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5C8E28C2" w14:textId="77777777" w:rsidR="00E52FCA" w:rsidRPr="002F5CF2" w:rsidRDefault="00E52FCA" w:rsidP="001E219D">
            <w:pPr>
              <w:jc w:val="both"/>
              <w:rPr>
                <w:sz w:val="20"/>
                <w:szCs w:val="20"/>
              </w:rPr>
            </w:pPr>
            <w:r w:rsidRPr="002F5CF2">
              <w:rPr>
                <w:sz w:val="20"/>
                <w:szCs w:val="20"/>
              </w:rPr>
              <w:t>Own calculation based on the QNHS Equality module (2010 and 2014); population aged 18 and over. Margin of error for the proportion of people with disability rages between 0.08 percentage points for people with learning or intellectual disabilities and 0.35 percentage points for people with any type of disability</w:t>
            </w:r>
          </w:p>
        </w:tc>
      </w:tr>
    </w:tbl>
    <w:p w14:paraId="109A39D8" w14:textId="6D9DE313" w:rsidR="00141C85" w:rsidRPr="00E2656C" w:rsidRDefault="00141C85" w:rsidP="004C58F1">
      <w:pPr>
        <w:pStyle w:val="Sourcetext"/>
      </w:pPr>
      <w:r w:rsidRPr="00E2656C">
        <w:t xml:space="preserve">Source: </w:t>
      </w:r>
      <w:r w:rsidR="0064086A" w:rsidRPr="00E2656C">
        <w:t xml:space="preserve"> Banks, J., </w:t>
      </w:r>
      <w:proofErr w:type="spellStart"/>
      <w:r w:rsidR="0064086A" w:rsidRPr="00E2656C">
        <w:t>Grotti</w:t>
      </w:r>
      <w:proofErr w:type="spellEnd"/>
      <w:r w:rsidR="0064086A" w:rsidRPr="00E2656C">
        <w:t xml:space="preserve">, R., Fahey, É., Watson, D. (ESRI and IREC, 2018) </w:t>
      </w:r>
      <w:r w:rsidRPr="00E2656C">
        <w:t>p.46.</w:t>
      </w:r>
    </w:p>
    <w:p w14:paraId="04316089" w14:textId="369018A0" w:rsidR="00034127" w:rsidRPr="00ED0B58" w:rsidRDefault="002357A8" w:rsidP="00182C44">
      <w:pPr>
        <w:pStyle w:val="Heading2"/>
      </w:pPr>
      <w:bookmarkStart w:id="43" w:name="_Toc237790109"/>
      <w:r w:rsidRPr="00ED0B58">
        <w:t xml:space="preserve">(v) </w:t>
      </w:r>
      <w:r w:rsidR="00016FBA" w:rsidRPr="00ED0B58">
        <w:t xml:space="preserve">Key points and next </w:t>
      </w:r>
      <w:r w:rsidR="00697377" w:rsidRPr="00ED0B58">
        <w:t>steps</w:t>
      </w:r>
      <w:bookmarkEnd w:id="43"/>
    </w:p>
    <w:p w14:paraId="5456F67B" w14:textId="6CF6F675" w:rsidR="001B7DD1" w:rsidRPr="00BB46B5" w:rsidRDefault="00034127" w:rsidP="00CF7C90">
      <w:pPr>
        <w:jc w:val="both"/>
        <w:rPr>
          <w:szCs w:val="24"/>
        </w:rPr>
      </w:pPr>
      <w:r w:rsidRPr="00BB46B5">
        <w:rPr>
          <w:szCs w:val="24"/>
        </w:rPr>
        <w:t xml:space="preserve">The studies consulted, and </w:t>
      </w:r>
      <w:r w:rsidR="0037287D" w:rsidRPr="00BB46B5">
        <w:rPr>
          <w:szCs w:val="24"/>
        </w:rPr>
        <w:t xml:space="preserve">An </w:t>
      </w:r>
      <w:proofErr w:type="spellStart"/>
      <w:r w:rsidR="0037287D" w:rsidRPr="00BB46B5">
        <w:rPr>
          <w:szCs w:val="24"/>
        </w:rPr>
        <w:t>Coimisiún</w:t>
      </w:r>
      <w:proofErr w:type="spellEnd"/>
      <w:r w:rsidR="00697377" w:rsidRPr="00BB46B5">
        <w:rPr>
          <w:szCs w:val="24"/>
        </w:rPr>
        <w:t xml:space="preserve"> and Saude’s </w:t>
      </w:r>
      <w:r w:rsidRPr="00BB46B5">
        <w:rPr>
          <w:szCs w:val="24"/>
        </w:rPr>
        <w:t xml:space="preserve">analysis of European Social Survey data </w:t>
      </w:r>
      <w:r w:rsidR="0037287D" w:rsidRPr="00BB46B5">
        <w:rPr>
          <w:szCs w:val="24"/>
        </w:rPr>
        <w:t>for Ireland</w:t>
      </w:r>
      <w:r w:rsidR="00697377" w:rsidRPr="00BB46B5">
        <w:rPr>
          <w:szCs w:val="24"/>
        </w:rPr>
        <w:t xml:space="preserve">, </w:t>
      </w:r>
      <w:r w:rsidRPr="00BB46B5">
        <w:rPr>
          <w:szCs w:val="24"/>
        </w:rPr>
        <w:t xml:space="preserve">find that those living with a severe disability </w:t>
      </w:r>
      <w:r w:rsidR="00C20423" w:rsidRPr="00BB46B5">
        <w:rPr>
          <w:szCs w:val="24"/>
        </w:rPr>
        <w:t xml:space="preserve">(defined in Box </w:t>
      </w:r>
      <w:r w:rsidR="00217636">
        <w:rPr>
          <w:szCs w:val="24"/>
        </w:rPr>
        <w:t>4</w:t>
      </w:r>
      <w:r w:rsidR="00C20423" w:rsidRPr="00BB46B5">
        <w:rPr>
          <w:szCs w:val="24"/>
        </w:rPr>
        <w:t xml:space="preserve">) </w:t>
      </w:r>
      <w:r w:rsidRPr="00BB46B5">
        <w:rPr>
          <w:szCs w:val="24"/>
        </w:rPr>
        <w:t>are significantly less likely to vote than the general population</w:t>
      </w:r>
      <w:r w:rsidR="00402FD9">
        <w:rPr>
          <w:szCs w:val="24"/>
        </w:rPr>
        <w:t xml:space="preserve"> (10</w:t>
      </w:r>
      <w:r w:rsidR="00F032D1">
        <w:rPr>
          <w:szCs w:val="24"/>
        </w:rPr>
        <w:t xml:space="preserve"> percentage points</w:t>
      </w:r>
      <w:r w:rsidR="00402FD9">
        <w:rPr>
          <w:szCs w:val="24"/>
        </w:rPr>
        <w:t>)</w:t>
      </w:r>
      <w:r w:rsidR="00755746" w:rsidRPr="00BB46B5">
        <w:rPr>
          <w:szCs w:val="24"/>
        </w:rPr>
        <w:t>.</w:t>
      </w:r>
      <w:r w:rsidRPr="00BB46B5">
        <w:rPr>
          <w:szCs w:val="24"/>
        </w:rPr>
        <w:t xml:space="preserve"> </w:t>
      </w:r>
      <w:r w:rsidR="00402FD9">
        <w:rPr>
          <w:szCs w:val="24"/>
        </w:rPr>
        <w:t xml:space="preserve">This </w:t>
      </w:r>
      <w:r w:rsidR="00F032D1">
        <w:rPr>
          <w:szCs w:val="24"/>
        </w:rPr>
        <w:t xml:space="preserve">turnout gap </w:t>
      </w:r>
      <w:r w:rsidR="00402FD9">
        <w:rPr>
          <w:szCs w:val="24"/>
        </w:rPr>
        <w:t xml:space="preserve">is consistent with findings in international literature on other countries and slightly higher than the European average when using European Social Survey data. </w:t>
      </w:r>
    </w:p>
    <w:p w14:paraId="25CE9948" w14:textId="42015959" w:rsidR="00282078" w:rsidRDefault="00141C85" w:rsidP="00CF7C90">
      <w:pPr>
        <w:jc w:val="both"/>
        <w:rPr>
          <w:szCs w:val="24"/>
        </w:rPr>
      </w:pPr>
      <w:r>
        <w:rPr>
          <w:szCs w:val="24"/>
        </w:rPr>
        <w:t>While we lack direct survey data</w:t>
      </w:r>
      <w:r w:rsidR="00282078">
        <w:rPr>
          <w:szCs w:val="24"/>
        </w:rPr>
        <w:t xml:space="preserve"> that </w:t>
      </w:r>
      <w:r w:rsidR="00807DD9">
        <w:rPr>
          <w:szCs w:val="24"/>
        </w:rPr>
        <w:t xml:space="preserve">specifically </w:t>
      </w:r>
      <w:r w:rsidR="00282078">
        <w:rPr>
          <w:szCs w:val="24"/>
        </w:rPr>
        <w:t xml:space="preserve">focuses on </w:t>
      </w:r>
      <w:r w:rsidR="002357A8">
        <w:rPr>
          <w:szCs w:val="24"/>
        </w:rPr>
        <w:t xml:space="preserve">electoral participation by </w:t>
      </w:r>
      <w:r w:rsidR="00282078">
        <w:rPr>
          <w:szCs w:val="24"/>
        </w:rPr>
        <w:t xml:space="preserve">severely </w:t>
      </w:r>
      <w:r w:rsidR="00807DD9">
        <w:rPr>
          <w:szCs w:val="24"/>
        </w:rPr>
        <w:t>disabled people</w:t>
      </w:r>
      <w:r>
        <w:rPr>
          <w:szCs w:val="24"/>
        </w:rPr>
        <w:t xml:space="preserve">, the </w:t>
      </w:r>
      <w:r w:rsidR="001B7DD1" w:rsidRPr="00BB46B5">
        <w:rPr>
          <w:szCs w:val="24"/>
        </w:rPr>
        <w:t xml:space="preserve">evidence </w:t>
      </w:r>
      <w:r>
        <w:rPr>
          <w:szCs w:val="24"/>
        </w:rPr>
        <w:t xml:space="preserve">does point to </w:t>
      </w:r>
      <w:r w:rsidR="001B7DD1" w:rsidRPr="00BB46B5">
        <w:rPr>
          <w:szCs w:val="24"/>
        </w:rPr>
        <w:t>physical</w:t>
      </w:r>
      <w:r>
        <w:rPr>
          <w:szCs w:val="24"/>
        </w:rPr>
        <w:t xml:space="preserve"> (mobility or cognitive) </w:t>
      </w:r>
      <w:r w:rsidR="001B7DD1" w:rsidRPr="00BB46B5">
        <w:rPr>
          <w:szCs w:val="24"/>
        </w:rPr>
        <w:t>and social/psychological barriers to voting for those with severe disabilities</w:t>
      </w:r>
      <w:r w:rsidR="00807DD9">
        <w:rPr>
          <w:szCs w:val="24"/>
        </w:rPr>
        <w:t xml:space="preserve">. </w:t>
      </w:r>
    </w:p>
    <w:p w14:paraId="2927FB16" w14:textId="60339DF4" w:rsidR="001B7DD1" w:rsidRPr="00BB46B5" w:rsidRDefault="00282078" w:rsidP="00CF7C90">
      <w:pPr>
        <w:jc w:val="both"/>
        <w:rPr>
          <w:szCs w:val="24"/>
        </w:rPr>
      </w:pPr>
      <w:r>
        <w:rPr>
          <w:szCs w:val="24"/>
        </w:rPr>
        <w:t xml:space="preserve">The former relate to how accessible voting is both physically and cognitively including how easy it is to arrive at, enter and move around the polling station; to read and </w:t>
      </w:r>
      <w:r>
        <w:rPr>
          <w:szCs w:val="24"/>
        </w:rPr>
        <w:lastRenderedPageBreak/>
        <w:t>engage with the electoral materials; as well as to physically cast a vote.  Where barriers relate to mobility or visual issues, a</w:t>
      </w:r>
      <w:r w:rsidR="00807DD9">
        <w:rPr>
          <w:szCs w:val="24"/>
        </w:rPr>
        <w:t xml:space="preserve">dministrative and institutional </w:t>
      </w:r>
      <w:r w:rsidR="00402FD9">
        <w:rPr>
          <w:szCs w:val="24"/>
        </w:rPr>
        <w:t xml:space="preserve">measures </w:t>
      </w:r>
      <w:r w:rsidR="00402FD9" w:rsidRPr="00F032D1">
        <w:rPr>
          <w:szCs w:val="24"/>
        </w:rPr>
        <w:t>to improve accessibility have been put in place</w:t>
      </w:r>
      <w:r w:rsidR="00807DD9" w:rsidRPr="00F032D1">
        <w:rPr>
          <w:szCs w:val="24"/>
        </w:rPr>
        <w:t xml:space="preserve"> </w:t>
      </w:r>
      <w:r w:rsidR="00402FD9" w:rsidRPr="00F032D1">
        <w:rPr>
          <w:szCs w:val="24"/>
        </w:rPr>
        <w:t>and are monitored (as noted above)</w:t>
      </w:r>
      <w:r w:rsidR="00807DD9" w:rsidRPr="00F032D1">
        <w:rPr>
          <w:szCs w:val="24"/>
        </w:rPr>
        <w:t>. T</w:t>
      </w:r>
      <w:r w:rsidR="00402FD9" w:rsidRPr="00F032D1">
        <w:rPr>
          <w:szCs w:val="24"/>
        </w:rPr>
        <w:t>here is a case for an empirical study which directly consult</w:t>
      </w:r>
      <w:r w:rsidR="00807DD9" w:rsidRPr="00F032D1">
        <w:rPr>
          <w:szCs w:val="24"/>
        </w:rPr>
        <w:t>s</w:t>
      </w:r>
      <w:r w:rsidR="00402FD9" w:rsidRPr="00F032D1">
        <w:rPr>
          <w:szCs w:val="24"/>
        </w:rPr>
        <w:t xml:space="preserve"> with severely disabled persons on the extent to which institutional and administrative </w:t>
      </w:r>
      <w:r w:rsidR="00807DD9" w:rsidRPr="00F032D1">
        <w:rPr>
          <w:szCs w:val="24"/>
        </w:rPr>
        <w:t xml:space="preserve">factors continue to present </w:t>
      </w:r>
      <w:r w:rsidR="00402FD9" w:rsidRPr="00F032D1">
        <w:rPr>
          <w:szCs w:val="24"/>
        </w:rPr>
        <w:t>barriers</w:t>
      </w:r>
      <w:r w:rsidR="00807DD9" w:rsidRPr="00F032D1">
        <w:rPr>
          <w:szCs w:val="24"/>
        </w:rPr>
        <w:t xml:space="preserve"> to participation</w:t>
      </w:r>
      <w:r w:rsidR="00016FBA" w:rsidRPr="00F032D1">
        <w:rPr>
          <w:szCs w:val="24"/>
        </w:rPr>
        <w:t xml:space="preserve">, </w:t>
      </w:r>
      <w:r w:rsidR="00807DD9" w:rsidRPr="00F032D1">
        <w:rPr>
          <w:szCs w:val="24"/>
        </w:rPr>
        <w:t>on the level of awareness of these measures</w:t>
      </w:r>
      <w:r w:rsidR="00016FBA" w:rsidRPr="00F032D1">
        <w:rPr>
          <w:szCs w:val="24"/>
        </w:rPr>
        <w:t xml:space="preserve"> and on their impact on turnout</w:t>
      </w:r>
      <w:r w:rsidR="00807DD9" w:rsidRPr="00F032D1">
        <w:rPr>
          <w:szCs w:val="24"/>
        </w:rPr>
        <w:t>.</w:t>
      </w:r>
      <w:r w:rsidR="00807DD9">
        <w:rPr>
          <w:szCs w:val="24"/>
        </w:rPr>
        <w:t xml:space="preserve"> </w:t>
      </w:r>
    </w:p>
    <w:p w14:paraId="711BACB7" w14:textId="6B4541DD" w:rsidR="00CB443B" w:rsidRDefault="00282078" w:rsidP="00CF7C90">
      <w:pPr>
        <w:jc w:val="both"/>
        <w:rPr>
          <w:szCs w:val="24"/>
        </w:rPr>
      </w:pPr>
      <w:r>
        <w:rPr>
          <w:szCs w:val="24"/>
        </w:rPr>
        <w:t xml:space="preserve">Regarding social/psychological barriers, </w:t>
      </w:r>
      <w:r w:rsidR="00807DD9">
        <w:rPr>
          <w:szCs w:val="24"/>
        </w:rPr>
        <w:t xml:space="preserve">the evidence suggests that </w:t>
      </w:r>
      <w:r w:rsidR="002320C5" w:rsidRPr="00141C85">
        <w:rPr>
          <w:szCs w:val="24"/>
        </w:rPr>
        <w:t xml:space="preserve">a variety of </w:t>
      </w:r>
      <w:r w:rsidR="00807DD9">
        <w:rPr>
          <w:szCs w:val="24"/>
        </w:rPr>
        <w:t xml:space="preserve">other </w:t>
      </w:r>
      <w:r w:rsidR="002320C5" w:rsidRPr="00141C85">
        <w:rPr>
          <w:szCs w:val="24"/>
        </w:rPr>
        <w:t>factors</w:t>
      </w:r>
      <w:r w:rsidR="00402FD9">
        <w:rPr>
          <w:szCs w:val="24"/>
        </w:rPr>
        <w:t xml:space="preserve">, many arising as a consequence of being severely disabled, </w:t>
      </w:r>
      <w:r w:rsidR="002320C5" w:rsidRPr="00141C85">
        <w:rPr>
          <w:szCs w:val="24"/>
        </w:rPr>
        <w:t xml:space="preserve">intersect to present barriers to voting. For example, there is evidence that </w:t>
      </w:r>
      <w:r w:rsidR="00402FD9">
        <w:rPr>
          <w:szCs w:val="24"/>
        </w:rPr>
        <w:t xml:space="preserve">severely disabled persons </w:t>
      </w:r>
      <w:r w:rsidR="002320C5" w:rsidRPr="00141C85">
        <w:rPr>
          <w:szCs w:val="24"/>
        </w:rPr>
        <w:t xml:space="preserve">are, on the whole, more likely than others to experience social exclusion and deprivation both </w:t>
      </w:r>
      <w:r w:rsidR="00C9666A">
        <w:rPr>
          <w:szCs w:val="24"/>
        </w:rPr>
        <w:t xml:space="preserve">of which are </w:t>
      </w:r>
      <w:r w:rsidR="002320C5" w:rsidRPr="00141C85">
        <w:rPr>
          <w:szCs w:val="24"/>
        </w:rPr>
        <w:t xml:space="preserve">associated with lower turnout. </w:t>
      </w:r>
      <w:r w:rsidR="00807DD9">
        <w:rPr>
          <w:szCs w:val="24"/>
        </w:rPr>
        <w:t xml:space="preserve">Our analysis of the ESS data for Ireland (2002-2023) found that social connectedness measured </w:t>
      </w:r>
      <w:r w:rsidR="002320C5" w:rsidRPr="00402FD9">
        <w:rPr>
          <w:szCs w:val="24"/>
        </w:rPr>
        <w:t xml:space="preserve">in this instance by </w:t>
      </w:r>
      <w:r w:rsidR="001B7DD1" w:rsidRPr="00402FD9">
        <w:rPr>
          <w:szCs w:val="24"/>
        </w:rPr>
        <w:t xml:space="preserve">a proxy - </w:t>
      </w:r>
      <w:r w:rsidR="002320C5" w:rsidRPr="00402FD9">
        <w:rPr>
          <w:szCs w:val="24"/>
        </w:rPr>
        <w:t>“living with or being married to a partner”</w:t>
      </w:r>
      <w:r w:rsidR="00C9666A">
        <w:rPr>
          <w:szCs w:val="24"/>
        </w:rPr>
        <w:t xml:space="preserve">- </w:t>
      </w:r>
      <w:r w:rsidR="002320C5" w:rsidRPr="00402FD9">
        <w:rPr>
          <w:szCs w:val="24"/>
        </w:rPr>
        <w:t>significantly reduce</w:t>
      </w:r>
      <w:r w:rsidR="00807DD9">
        <w:rPr>
          <w:szCs w:val="24"/>
        </w:rPr>
        <w:t>d</w:t>
      </w:r>
      <w:r w:rsidR="002320C5" w:rsidRPr="00402FD9">
        <w:rPr>
          <w:szCs w:val="24"/>
        </w:rPr>
        <w:t xml:space="preserve"> the negative </w:t>
      </w:r>
      <w:r w:rsidR="00C9666A">
        <w:rPr>
          <w:szCs w:val="24"/>
        </w:rPr>
        <w:t xml:space="preserve">association between </w:t>
      </w:r>
      <w:r w:rsidR="002320C5" w:rsidRPr="00402FD9">
        <w:rPr>
          <w:szCs w:val="24"/>
        </w:rPr>
        <w:t xml:space="preserve">severe disability </w:t>
      </w:r>
      <w:r w:rsidR="00C9666A">
        <w:rPr>
          <w:szCs w:val="24"/>
        </w:rPr>
        <w:t xml:space="preserve">and </w:t>
      </w:r>
      <w:r w:rsidR="002320C5" w:rsidRPr="00402FD9">
        <w:rPr>
          <w:szCs w:val="24"/>
        </w:rPr>
        <w:t>turnout i.e. this person is more likely to vote</w:t>
      </w:r>
      <w:r w:rsidR="00807DD9">
        <w:rPr>
          <w:szCs w:val="24"/>
        </w:rPr>
        <w:t>.</w:t>
      </w:r>
      <w:r w:rsidR="00CB443B">
        <w:rPr>
          <w:szCs w:val="24"/>
        </w:rPr>
        <w:t xml:space="preserve"> Measures which increase social inclusion for disabled people</w:t>
      </w:r>
      <w:r w:rsidR="00ED0B58">
        <w:rPr>
          <w:szCs w:val="24"/>
        </w:rPr>
        <w:t xml:space="preserve"> - </w:t>
      </w:r>
      <w:r w:rsidR="00CB443B">
        <w:rPr>
          <w:szCs w:val="24"/>
        </w:rPr>
        <w:t>which is a key goal of the National Human Rights Strategy for Disabled People 2025-2030</w:t>
      </w:r>
      <w:r w:rsidR="00ED0B58">
        <w:rPr>
          <w:szCs w:val="24"/>
        </w:rPr>
        <w:t xml:space="preserve"> - </w:t>
      </w:r>
      <w:r w:rsidR="00C9666A">
        <w:rPr>
          <w:szCs w:val="24"/>
        </w:rPr>
        <w:t xml:space="preserve">may </w:t>
      </w:r>
      <w:r w:rsidR="00CB443B">
        <w:rPr>
          <w:szCs w:val="24"/>
        </w:rPr>
        <w:t xml:space="preserve">reduce the barriers to voting associated with social connectedness and political capital. </w:t>
      </w:r>
    </w:p>
    <w:p w14:paraId="46F90F04" w14:textId="46697A21" w:rsidR="00CB443B" w:rsidRPr="00EB37E0" w:rsidRDefault="00CB443B" w:rsidP="00CF7C90">
      <w:pPr>
        <w:jc w:val="both"/>
        <w:rPr>
          <w:i/>
          <w:iCs/>
          <w:szCs w:val="24"/>
        </w:rPr>
      </w:pPr>
      <w:r w:rsidRPr="00EB37E0">
        <w:rPr>
          <w:szCs w:val="24"/>
        </w:rPr>
        <w:t xml:space="preserve">There is also a case for </w:t>
      </w:r>
      <w:r w:rsidR="005240FC" w:rsidRPr="00EB37E0">
        <w:rPr>
          <w:szCs w:val="24"/>
        </w:rPr>
        <w:t xml:space="preserve">consulting directly with severely disabled people </w:t>
      </w:r>
      <w:r w:rsidR="00C9666A" w:rsidRPr="00EB37E0">
        <w:rPr>
          <w:szCs w:val="24"/>
        </w:rPr>
        <w:t xml:space="preserve">with a view to understanding </w:t>
      </w:r>
      <w:r w:rsidR="005240FC" w:rsidRPr="00EB37E0">
        <w:rPr>
          <w:szCs w:val="24"/>
        </w:rPr>
        <w:t xml:space="preserve">how </w:t>
      </w:r>
      <w:r w:rsidRPr="00EB37E0">
        <w:rPr>
          <w:szCs w:val="24"/>
        </w:rPr>
        <w:t xml:space="preserve">social </w:t>
      </w:r>
      <w:r w:rsidR="005240FC" w:rsidRPr="00EB37E0">
        <w:rPr>
          <w:szCs w:val="24"/>
        </w:rPr>
        <w:t>inclusion/connectedness</w:t>
      </w:r>
      <w:r w:rsidR="00EB37E0" w:rsidRPr="00EB37E0">
        <w:rPr>
          <w:szCs w:val="24"/>
        </w:rPr>
        <w:t xml:space="preserve">, and socio-economic factors, </w:t>
      </w:r>
      <w:r w:rsidRPr="00EB37E0">
        <w:rPr>
          <w:szCs w:val="24"/>
        </w:rPr>
        <w:t>affect</w:t>
      </w:r>
      <w:r w:rsidR="00EB37E0" w:rsidRPr="00EB37E0">
        <w:rPr>
          <w:szCs w:val="24"/>
        </w:rPr>
        <w:t xml:space="preserve"> </w:t>
      </w:r>
      <w:r w:rsidR="005240FC" w:rsidRPr="00EB37E0">
        <w:rPr>
          <w:szCs w:val="24"/>
        </w:rPr>
        <w:t>electoral participation</w:t>
      </w:r>
      <w:r w:rsidR="00EB37E0" w:rsidRPr="00EB37E0">
        <w:rPr>
          <w:szCs w:val="24"/>
        </w:rPr>
        <w:t xml:space="preserve"> and whether non-voting is primarily voluntary, circumstantial or related to low political efficacy.</w:t>
      </w:r>
      <w:r w:rsidR="00F032D1">
        <w:rPr>
          <w:szCs w:val="24"/>
        </w:rPr>
        <w:t xml:space="preserve"> In this respect, </w:t>
      </w:r>
      <w:r w:rsidR="002B4AAD">
        <w:rPr>
          <w:szCs w:val="24"/>
        </w:rPr>
        <w:t xml:space="preserve">consideration should be given to </w:t>
      </w:r>
      <w:r w:rsidR="00F032D1">
        <w:rPr>
          <w:szCs w:val="24"/>
        </w:rPr>
        <w:t>includ</w:t>
      </w:r>
      <w:r w:rsidR="002B4AAD">
        <w:rPr>
          <w:szCs w:val="24"/>
        </w:rPr>
        <w:t>ing</w:t>
      </w:r>
      <w:r w:rsidR="00F032D1">
        <w:rPr>
          <w:szCs w:val="24"/>
        </w:rPr>
        <w:t xml:space="preserve"> questions on </w:t>
      </w:r>
      <w:r w:rsidR="00F032D1" w:rsidRPr="00F032D1">
        <w:rPr>
          <w:szCs w:val="24"/>
        </w:rPr>
        <w:t xml:space="preserve">electoral participation in </w:t>
      </w:r>
      <w:r w:rsidR="00F032D1">
        <w:rPr>
          <w:szCs w:val="24"/>
        </w:rPr>
        <w:t xml:space="preserve">the </w:t>
      </w:r>
      <w:r w:rsidR="00F032D1" w:rsidRPr="00F032D1">
        <w:rPr>
          <w:szCs w:val="24"/>
        </w:rPr>
        <w:t>National Disability Survey</w:t>
      </w:r>
      <w:r w:rsidR="00F032D1">
        <w:rPr>
          <w:szCs w:val="24"/>
        </w:rPr>
        <w:t xml:space="preserve">, proposed in the </w:t>
      </w:r>
      <w:r w:rsidR="00F032D1" w:rsidRPr="00F032D1">
        <w:rPr>
          <w:szCs w:val="24"/>
        </w:rPr>
        <w:t>National Human Rights Strategy for Disabled People</w:t>
      </w:r>
      <w:r w:rsidR="00F032D1">
        <w:rPr>
          <w:szCs w:val="24"/>
        </w:rPr>
        <w:t xml:space="preserve"> 2025-2030. </w:t>
      </w:r>
    </w:p>
    <w:p w14:paraId="0572A4B0" w14:textId="4A882A4A" w:rsidR="00034127" w:rsidRDefault="00034127" w:rsidP="00C43AD0">
      <w:pPr>
        <w:rPr>
          <w:szCs w:val="24"/>
        </w:rPr>
      </w:pPr>
    </w:p>
    <w:p w14:paraId="27AC82A8" w14:textId="77777777" w:rsidR="00C43AD0" w:rsidRPr="00C43AD0" w:rsidRDefault="00C43AD0" w:rsidP="00C43AD0">
      <w:pPr>
        <w:rPr>
          <w:szCs w:val="24"/>
        </w:rPr>
      </w:pPr>
    </w:p>
    <w:p w14:paraId="6E1544ED" w14:textId="77777777" w:rsidR="00034127" w:rsidRPr="00E77903" w:rsidRDefault="00034127">
      <w:pPr>
        <w:rPr>
          <w:rFonts w:ascii="Arial Nova" w:eastAsiaTheme="majorEastAsia" w:hAnsi="Arial Nova" w:cstheme="majorBidi"/>
          <w:color w:val="4472C4"/>
          <w:szCs w:val="24"/>
        </w:rPr>
      </w:pPr>
      <w:r w:rsidRPr="00E77903">
        <w:rPr>
          <w:szCs w:val="24"/>
        </w:rPr>
        <w:br w:type="page"/>
      </w:r>
    </w:p>
    <w:p w14:paraId="6ED98431" w14:textId="5D138EBF" w:rsidR="005E5BAF" w:rsidRPr="00ED0B58" w:rsidRDefault="00034127" w:rsidP="0075776D">
      <w:pPr>
        <w:pStyle w:val="Heading1"/>
      </w:pPr>
      <w:bookmarkStart w:id="44" w:name="_Toc237790110"/>
      <w:bookmarkStart w:id="45" w:name="migr"/>
      <w:r w:rsidRPr="00ED0B58">
        <w:lastRenderedPageBreak/>
        <w:t>3.2 People from a migrant background</w:t>
      </w:r>
      <w:bookmarkEnd w:id="44"/>
      <w:r w:rsidRPr="00ED0B58">
        <w:t xml:space="preserve"> </w:t>
      </w:r>
      <w:bookmarkEnd w:id="45"/>
    </w:p>
    <w:tbl>
      <w:tblPr>
        <w:tblStyle w:val="TableGrid"/>
        <w:tblpPr w:leftFromText="180" w:rightFromText="180" w:vertAnchor="text" w:horzAnchor="page" w:tblpX="6901" w:tblpY="111"/>
        <w:tblOverlap w:val="never"/>
        <w:tblW w:w="0" w:type="auto"/>
        <w:tblLook w:val="04A0" w:firstRow="1" w:lastRow="0" w:firstColumn="1" w:lastColumn="0" w:noHBand="0" w:noVBand="1"/>
      </w:tblPr>
      <w:tblGrid>
        <w:gridCol w:w="4201"/>
      </w:tblGrid>
      <w:tr w:rsidR="005E5BAF" w14:paraId="58136C4E" w14:textId="77777777" w:rsidTr="005E0A1C">
        <w:tc>
          <w:tcPr>
            <w:tcW w:w="4201" w:type="dxa"/>
            <w:tcBorders>
              <w:top w:val="single" w:sz="18" w:space="0" w:color="E8AD00" w:themeColor="accent2"/>
              <w:left w:val="single" w:sz="18" w:space="0" w:color="E8AD00" w:themeColor="accent2"/>
              <w:bottom w:val="single" w:sz="18" w:space="0" w:color="E8AD00" w:themeColor="accent2"/>
              <w:right w:val="single" w:sz="18" w:space="0" w:color="E8AD00" w:themeColor="accent2"/>
            </w:tcBorders>
          </w:tcPr>
          <w:p w14:paraId="29B12D81" w14:textId="77777777" w:rsidR="005E5BAF" w:rsidRPr="001B2A19" w:rsidRDefault="005E5BAF" w:rsidP="004C58F1">
            <w:pPr>
              <w:pStyle w:val="BoxHeadings"/>
              <w:framePr w:hSpace="0" w:wrap="auto" w:vAnchor="margin" w:xAlign="left" w:yAlign="inline"/>
              <w:suppressOverlap w:val="0"/>
            </w:pPr>
            <w:r w:rsidRPr="001B2A19">
              <w:t xml:space="preserve">Box </w:t>
            </w:r>
            <w:r>
              <w:t>5</w:t>
            </w:r>
            <w:r w:rsidRPr="001B2A19">
              <w:t xml:space="preserve">: Migrant population </w:t>
            </w:r>
          </w:p>
          <w:p w14:paraId="0D2B7AD1" w14:textId="77777777" w:rsidR="005E5BAF" w:rsidRPr="003C0F00" w:rsidRDefault="005E5BAF" w:rsidP="00A75CB1">
            <w:r w:rsidRPr="003C0F00">
              <w:t>According to the most recently available data (ESRI, 2025), 21.7% of the population in 2024 was born outside the State. Just over half of this subgroup was born in the EU or in the United Kingdom, including Northern Ireland (4.75% in the UK, 1.82% in the western EU, 4.86% in the eastern EU). A further 1.74% of the population were born elsewhere in Europe.</w:t>
            </w:r>
            <w:r>
              <w:t xml:space="preserve"> This data did not include </w:t>
            </w:r>
            <w:r w:rsidRPr="003C0F00">
              <w:t>those living in communal settings such as beneficiaries of temporary protection (</w:t>
            </w:r>
            <w:proofErr w:type="spellStart"/>
            <w:r w:rsidRPr="003C0F00">
              <w:t>BoTPs</w:t>
            </w:r>
            <w:proofErr w:type="spellEnd"/>
            <w:r w:rsidRPr="003C0F00">
              <w:t xml:space="preserve">) arriving from Ukraine or international protection applicants.” </w:t>
            </w:r>
            <w:r>
              <w:t xml:space="preserve"> </w:t>
            </w:r>
            <w:r w:rsidRPr="00693526">
              <w:t xml:space="preserve"> These figures do not include second-generation</w:t>
            </w:r>
            <w:r>
              <w:t xml:space="preserve"> people of a migrant background. Between 2005 and 2023, over 140,467 non-EEA nationals aged 16 and over became </w:t>
            </w:r>
            <w:r w:rsidRPr="00693526">
              <w:t>citizens.</w:t>
            </w:r>
            <w:r w:rsidRPr="00693526">
              <w:rPr>
                <w:rStyle w:val="EndnoteReference"/>
              </w:rPr>
              <w:endnoteReference w:id="103"/>
            </w:r>
            <w:r w:rsidRPr="00693526">
              <w:t xml:space="preserve">  </w:t>
            </w:r>
          </w:p>
        </w:tc>
      </w:tr>
    </w:tbl>
    <w:p w14:paraId="7C2ED801" w14:textId="77777777" w:rsidR="005E5BAF" w:rsidRPr="00F032D1" w:rsidRDefault="005E5BAF" w:rsidP="00182C44">
      <w:pPr>
        <w:pStyle w:val="Heading2"/>
      </w:pPr>
      <w:bookmarkStart w:id="46" w:name="_Toc237790111"/>
      <w:r w:rsidRPr="00E77903">
        <w:t>(</w:t>
      </w:r>
      <w:proofErr w:type="spellStart"/>
      <w:r w:rsidRPr="00E77903">
        <w:t>i</w:t>
      </w:r>
      <w:proofErr w:type="spellEnd"/>
      <w:r w:rsidRPr="00F032D1">
        <w:t>) Legislative and policy context</w:t>
      </w:r>
      <w:bookmarkEnd w:id="46"/>
      <w:r w:rsidRPr="00F032D1">
        <w:t xml:space="preserve"> </w:t>
      </w:r>
    </w:p>
    <w:p w14:paraId="2C219F3E" w14:textId="77777777" w:rsidR="005E5BAF" w:rsidRPr="00F032D1" w:rsidRDefault="005E5BAF" w:rsidP="005E5BAF">
      <w:pPr>
        <w:jc w:val="both"/>
        <w:rPr>
          <w:rFonts w:eastAsia="Calibri" w:cs="Arial"/>
          <w:kern w:val="0"/>
          <w:szCs w:val="24"/>
          <w14:ligatures w14:val="none"/>
        </w:rPr>
      </w:pPr>
      <w:r>
        <w:rPr>
          <w:szCs w:val="24"/>
        </w:rPr>
        <w:t>“</w:t>
      </w:r>
      <w:r w:rsidRPr="00F032D1">
        <w:rPr>
          <w:szCs w:val="24"/>
        </w:rPr>
        <w:t>People from a ‘migrant background</w:t>
      </w:r>
      <w:r>
        <w:rPr>
          <w:szCs w:val="24"/>
        </w:rPr>
        <w:t xml:space="preserve">” </w:t>
      </w:r>
      <w:r w:rsidRPr="00F032D1">
        <w:rPr>
          <w:szCs w:val="24"/>
        </w:rPr>
        <w:t>include (</w:t>
      </w:r>
      <w:proofErr w:type="spellStart"/>
      <w:r w:rsidRPr="00F032D1">
        <w:rPr>
          <w:szCs w:val="24"/>
        </w:rPr>
        <w:t>i</w:t>
      </w:r>
      <w:proofErr w:type="spellEnd"/>
      <w:r w:rsidRPr="00F032D1">
        <w:rPr>
          <w:szCs w:val="24"/>
        </w:rPr>
        <w:t xml:space="preserve">) people </w:t>
      </w:r>
      <w:r w:rsidRPr="00F032D1">
        <w:rPr>
          <w:rFonts w:cstheme="minorHAnsi"/>
          <w:szCs w:val="24"/>
        </w:rPr>
        <w:t xml:space="preserve">who migrated to Ireland and have since become Irish citizens, (ii) second-generation Irish </w:t>
      </w:r>
      <w:r>
        <w:rPr>
          <w:rFonts w:cstheme="minorHAnsi"/>
          <w:szCs w:val="24"/>
        </w:rPr>
        <w:t xml:space="preserve">citizens </w:t>
      </w:r>
      <w:r w:rsidRPr="00F032D1">
        <w:rPr>
          <w:rFonts w:cstheme="minorHAnsi"/>
          <w:szCs w:val="24"/>
        </w:rPr>
        <w:t>born to migrant parents, and (iii) non-Irish citizens who live in Ireland.</w:t>
      </w:r>
      <w:r w:rsidRPr="00F032D1">
        <w:rPr>
          <w:rStyle w:val="EndnoteReference"/>
          <w:rFonts w:cstheme="minorHAnsi"/>
          <w:szCs w:val="24"/>
        </w:rPr>
        <w:endnoteReference w:id="104"/>
      </w:r>
      <w:r w:rsidRPr="00F032D1">
        <w:rPr>
          <w:rFonts w:cstheme="minorHAnsi"/>
          <w:szCs w:val="24"/>
        </w:rPr>
        <w:t xml:space="preserve"> </w:t>
      </w:r>
      <w:r w:rsidRPr="00F032D1">
        <w:rPr>
          <w:rFonts w:eastAsia="Calibri" w:cs="Arial"/>
          <w:kern w:val="0"/>
          <w:szCs w:val="24"/>
          <w14:ligatures w14:val="none"/>
        </w:rPr>
        <w:t xml:space="preserve">This is the definition used by the Immigrant Council of Ireland and the approach taken by the ESRI’s European Minority Network (EMN) Report. </w:t>
      </w:r>
      <w:r>
        <w:rPr>
          <w:rFonts w:eastAsia="Calibri" w:cs="Arial"/>
          <w:kern w:val="0"/>
          <w:szCs w:val="24"/>
          <w14:ligatures w14:val="none"/>
        </w:rPr>
        <w:t xml:space="preserve">The definition </w:t>
      </w:r>
      <w:r w:rsidRPr="00F032D1">
        <w:rPr>
          <w:rFonts w:eastAsia="Calibri" w:cs="Arial"/>
          <w:kern w:val="0"/>
          <w:szCs w:val="24"/>
          <w14:ligatures w14:val="none"/>
        </w:rPr>
        <w:t>includes migrants who are, and who are not, from a minority ethnic background. The implications of using this broad definition for our understanding of electoral participation are further discussed throughout.</w:t>
      </w:r>
    </w:p>
    <w:p w14:paraId="20E6D130" w14:textId="7CAA1E44" w:rsidR="005E5BAF" w:rsidRPr="004A799C" w:rsidRDefault="005E5BAF" w:rsidP="005E5BAF">
      <w:pPr>
        <w:jc w:val="both"/>
        <w:rPr>
          <w:rFonts w:eastAsia="Calibri" w:cs="Calibri"/>
          <w:kern w:val="0"/>
          <w:szCs w:val="24"/>
          <w14:ligatures w14:val="none"/>
        </w:rPr>
      </w:pPr>
      <w:r>
        <w:rPr>
          <w:rFonts w:eastAsia="Calibri" w:cs="Calibri"/>
          <w:kern w:val="0"/>
          <w:szCs w:val="24"/>
          <w14:ligatures w14:val="none"/>
        </w:rPr>
        <w:t xml:space="preserve">People from a migrant background </w:t>
      </w:r>
      <w:r w:rsidRPr="00F032D1">
        <w:rPr>
          <w:rFonts w:eastAsia="Calibri" w:cs="Calibri"/>
          <w:kern w:val="0"/>
          <w:szCs w:val="24"/>
          <w14:ligatures w14:val="none"/>
        </w:rPr>
        <w:t>who fall into categor</w:t>
      </w:r>
      <w:r>
        <w:rPr>
          <w:rFonts w:eastAsia="Calibri" w:cs="Calibri"/>
          <w:kern w:val="0"/>
          <w:szCs w:val="24"/>
          <w14:ligatures w14:val="none"/>
        </w:rPr>
        <w:t>ies</w:t>
      </w:r>
      <w:r w:rsidRPr="00F032D1">
        <w:rPr>
          <w:rFonts w:eastAsia="Calibri" w:cs="Calibri"/>
          <w:kern w:val="0"/>
          <w:szCs w:val="24"/>
          <w14:ligatures w14:val="none"/>
        </w:rPr>
        <w:t xml:space="preserve"> (</w:t>
      </w:r>
      <w:proofErr w:type="spellStart"/>
      <w:r w:rsidRPr="00F032D1">
        <w:rPr>
          <w:rFonts w:eastAsia="Calibri" w:cs="Calibri"/>
          <w:kern w:val="0"/>
          <w:szCs w:val="24"/>
          <w14:ligatures w14:val="none"/>
        </w:rPr>
        <w:t>i</w:t>
      </w:r>
      <w:proofErr w:type="spellEnd"/>
      <w:r w:rsidRPr="00F032D1">
        <w:rPr>
          <w:rFonts w:eastAsia="Calibri" w:cs="Calibri"/>
          <w:kern w:val="0"/>
          <w:szCs w:val="24"/>
          <w14:ligatures w14:val="none"/>
        </w:rPr>
        <w:t>) and (ii) above are entitled, as Irish</w:t>
      </w:r>
      <w:r w:rsidRPr="00203419">
        <w:rPr>
          <w:rFonts w:eastAsia="Calibri" w:cs="Calibri"/>
          <w:kern w:val="0"/>
          <w:szCs w:val="24"/>
          <w14:ligatures w14:val="none"/>
        </w:rPr>
        <w:t xml:space="preserve"> citizens, to vote in</w:t>
      </w:r>
      <w:r w:rsidRPr="007C3D7C">
        <w:rPr>
          <w:rFonts w:eastAsia="Calibri" w:cs="Calibri"/>
          <w:kern w:val="0"/>
          <w:szCs w:val="24"/>
          <w14:ligatures w14:val="none"/>
        </w:rPr>
        <w:t xml:space="preserve"> </w:t>
      </w:r>
      <w:r>
        <w:rPr>
          <w:rFonts w:eastAsia="Calibri" w:cs="Calibri"/>
          <w:kern w:val="0"/>
          <w:szCs w:val="24"/>
          <w14:ligatures w14:val="none"/>
        </w:rPr>
        <w:t>all electoral events</w:t>
      </w:r>
      <w:r w:rsidRPr="007C3D7C">
        <w:rPr>
          <w:rFonts w:eastAsia="Calibri" w:cs="Calibri"/>
          <w:kern w:val="0"/>
          <w:szCs w:val="24"/>
          <w14:ligatures w14:val="none"/>
        </w:rPr>
        <w:t xml:space="preserve">. The </w:t>
      </w:r>
      <w:r>
        <w:rPr>
          <w:rFonts w:eastAsia="Calibri" w:cs="Calibri"/>
          <w:kern w:val="0"/>
          <w:szCs w:val="24"/>
          <w14:ligatures w14:val="none"/>
        </w:rPr>
        <w:t xml:space="preserve">last category </w:t>
      </w:r>
      <w:r w:rsidRPr="007C3D7C">
        <w:rPr>
          <w:rFonts w:eastAsia="Calibri" w:cs="Calibri"/>
          <w:kern w:val="0"/>
          <w:szCs w:val="24"/>
          <w14:ligatures w14:val="none"/>
        </w:rPr>
        <w:t>– non-</w:t>
      </w:r>
      <w:r>
        <w:rPr>
          <w:rFonts w:eastAsia="Calibri" w:cs="Calibri"/>
          <w:kern w:val="0"/>
          <w:szCs w:val="24"/>
          <w14:ligatures w14:val="none"/>
        </w:rPr>
        <w:t xml:space="preserve">Irish </w:t>
      </w:r>
      <w:r w:rsidRPr="007C3D7C">
        <w:rPr>
          <w:rFonts w:eastAsia="Calibri" w:cs="Calibri"/>
          <w:kern w:val="0"/>
          <w:szCs w:val="24"/>
          <w14:ligatures w14:val="none"/>
        </w:rPr>
        <w:t>citizen residents of Ireland – may vote in local elections</w:t>
      </w:r>
      <w:r>
        <w:rPr>
          <w:rFonts w:eastAsia="Calibri" w:cs="Calibri"/>
          <w:kern w:val="0"/>
          <w:szCs w:val="24"/>
          <w14:ligatures w14:val="none"/>
        </w:rPr>
        <w:t xml:space="preserve"> and, if they are a citizen of an EU member state, may also vote in European elections (Box 6). UK citizens residing in Ireland may vote in local and general elections.</w:t>
      </w:r>
    </w:p>
    <w:tbl>
      <w:tblPr>
        <w:tblStyle w:val="TableGrid"/>
        <w:tblW w:w="0" w:type="auto"/>
        <w:tblLook w:val="04A0" w:firstRow="1" w:lastRow="0" w:firstColumn="1" w:lastColumn="0" w:noHBand="0" w:noVBand="1"/>
      </w:tblPr>
      <w:tblGrid>
        <w:gridCol w:w="8980"/>
      </w:tblGrid>
      <w:tr w:rsidR="005E5BAF" w:rsidRPr="00E77903" w14:paraId="0C149768" w14:textId="77777777" w:rsidTr="005E0A1C">
        <w:tc>
          <w:tcPr>
            <w:tcW w:w="9016" w:type="dxa"/>
            <w:tcBorders>
              <w:top w:val="single" w:sz="18" w:space="0" w:color="E8AD00" w:themeColor="accent2"/>
              <w:left w:val="single" w:sz="18" w:space="0" w:color="E8AD00" w:themeColor="accent2"/>
              <w:bottom w:val="single" w:sz="18" w:space="0" w:color="E8AD00" w:themeColor="accent2"/>
              <w:right w:val="single" w:sz="18" w:space="0" w:color="E8AD00" w:themeColor="accent2"/>
            </w:tcBorders>
          </w:tcPr>
          <w:p w14:paraId="51F3D2BD" w14:textId="77777777" w:rsidR="005E5BAF" w:rsidRPr="00E77903" w:rsidRDefault="005E5BAF" w:rsidP="004C58F1">
            <w:pPr>
              <w:pStyle w:val="BoxHeadings"/>
              <w:framePr w:wrap="around"/>
            </w:pPr>
            <w:r w:rsidRPr="00E77903">
              <w:t xml:space="preserve">Box </w:t>
            </w:r>
            <w:r>
              <w:t>6</w:t>
            </w:r>
            <w:r w:rsidRPr="00E77903">
              <w:t xml:space="preserve">: Franchise for </w:t>
            </w:r>
            <w:r>
              <w:t>“</w:t>
            </w:r>
            <w:r w:rsidRPr="00E77903">
              <w:t>non-</w:t>
            </w:r>
            <w:r>
              <w:t xml:space="preserve">Irish </w:t>
            </w:r>
            <w:r w:rsidRPr="00E77903">
              <w:t>citizen residents</w:t>
            </w:r>
            <w:r>
              <w:t>”</w:t>
            </w:r>
            <w:r w:rsidRPr="00E77903">
              <w:t xml:space="preserve"> in Ireland </w:t>
            </w:r>
          </w:p>
          <w:p w14:paraId="11E86E43" w14:textId="77777777" w:rsidR="005E5BAF" w:rsidRDefault="005E5BAF" w:rsidP="00A75CB1">
            <w:pPr>
              <w:rPr>
                <w:rFonts w:cstheme="minorHAnsi"/>
                <w:szCs w:val="24"/>
              </w:rPr>
            </w:pPr>
            <w:r>
              <w:rPr>
                <w:rFonts w:cstheme="minorHAnsi"/>
                <w:szCs w:val="24"/>
              </w:rPr>
              <w:t>Under the Electoral Act 1992 (Section 10), “a</w:t>
            </w:r>
            <w:r w:rsidRPr="00D20A05">
              <w:rPr>
                <w:rFonts w:cstheme="minorHAnsi"/>
                <w:szCs w:val="24"/>
              </w:rPr>
              <w:t xml:space="preserve"> person shall be entitled to be registered as a local government elector in a local electoral area if he has reached the age of</w:t>
            </w:r>
            <w:r>
              <w:rPr>
                <w:rFonts w:cstheme="minorHAnsi"/>
                <w:szCs w:val="24"/>
              </w:rPr>
              <w:t xml:space="preserve"> </w:t>
            </w:r>
            <w:r w:rsidRPr="00D20A05">
              <w:rPr>
                <w:rFonts w:cstheme="minorHAnsi"/>
                <w:szCs w:val="24"/>
              </w:rPr>
              <w:t xml:space="preserve">eighteen years and he </w:t>
            </w:r>
            <w:r>
              <w:rPr>
                <w:rFonts w:cstheme="minorHAnsi"/>
                <w:szCs w:val="24"/>
              </w:rPr>
              <w:t>is</w:t>
            </w:r>
            <w:r w:rsidRPr="00D20A05">
              <w:rPr>
                <w:rFonts w:cstheme="minorHAnsi"/>
                <w:szCs w:val="24"/>
              </w:rPr>
              <w:t>, on the qualifying date, ordinarily resident in that area.</w:t>
            </w:r>
            <w:r>
              <w:rPr>
                <w:rFonts w:cstheme="minorHAnsi"/>
                <w:szCs w:val="24"/>
              </w:rPr>
              <w:t xml:space="preserve">” </w:t>
            </w:r>
          </w:p>
          <w:p w14:paraId="1CDAAC66" w14:textId="77777777" w:rsidR="005E5BAF" w:rsidRPr="00E77903" w:rsidRDefault="005E5BAF" w:rsidP="00A75CB1">
            <w:pPr>
              <w:rPr>
                <w:rFonts w:cstheme="minorHAnsi"/>
                <w:szCs w:val="24"/>
              </w:rPr>
            </w:pPr>
            <w:r>
              <w:rPr>
                <w:rFonts w:cstheme="minorHAnsi"/>
                <w:szCs w:val="24"/>
              </w:rPr>
              <w:t>Those ordinarily resident in a state who are not citizens of that sate are frequently referred to in the literature as “non-citizen residents” to distinguish their enfranchisement rights from citizen residents</w:t>
            </w:r>
            <w:r w:rsidRPr="00E77903">
              <w:rPr>
                <w:rFonts w:cstheme="minorHAnsi"/>
                <w:szCs w:val="24"/>
              </w:rPr>
              <w:t>.</w:t>
            </w:r>
            <w:r w:rsidRPr="00E77903">
              <w:rPr>
                <w:rStyle w:val="EndnoteReference"/>
                <w:rFonts w:cstheme="minorHAnsi"/>
                <w:szCs w:val="24"/>
              </w:rPr>
              <w:endnoteReference w:id="105"/>
            </w:r>
            <w:r w:rsidRPr="00E77903">
              <w:rPr>
                <w:rFonts w:cstheme="minorHAnsi"/>
                <w:szCs w:val="24"/>
              </w:rPr>
              <w:t xml:space="preserve"> </w:t>
            </w:r>
          </w:p>
        </w:tc>
      </w:tr>
    </w:tbl>
    <w:p w14:paraId="0D0115CD" w14:textId="77777777" w:rsidR="005E5BAF" w:rsidRPr="00ED0B58" w:rsidRDefault="005E5BAF" w:rsidP="00182C44">
      <w:pPr>
        <w:pStyle w:val="Heading2"/>
      </w:pPr>
      <w:bookmarkStart w:id="47" w:name="_Toc237790112"/>
      <w:r w:rsidRPr="00ED0B58">
        <w:t>(ii) Data on electoral participation</w:t>
      </w:r>
      <w:bookmarkEnd w:id="47"/>
      <w:r w:rsidRPr="00ED0B58">
        <w:t xml:space="preserve"> </w:t>
      </w:r>
    </w:p>
    <w:p w14:paraId="7DAE029B" w14:textId="77777777" w:rsidR="005E5BAF" w:rsidRDefault="005E5BAF" w:rsidP="005E5BAF">
      <w:pPr>
        <w:jc w:val="both"/>
        <w:rPr>
          <w:szCs w:val="24"/>
        </w:rPr>
      </w:pPr>
      <w:r w:rsidRPr="00E77903">
        <w:rPr>
          <w:szCs w:val="24"/>
        </w:rPr>
        <w:t xml:space="preserve">Because of the </w:t>
      </w:r>
      <w:r>
        <w:rPr>
          <w:szCs w:val="24"/>
        </w:rPr>
        <w:t>constraints on the number of variables that can be reflected in a random sample, and b</w:t>
      </w:r>
      <w:r w:rsidRPr="00E77903">
        <w:rPr>
          <w:szCs w:val="24"/>
        </w:rPr>
        <w:t xml:space="preserve">ecause election surveys tend to focus on general and not local elections, </w:t>
      </w:r>
      <w:r>
        <w:rPr>
          <w:szCs w:val="24"/>
        </w:rPr>
        <w:t>the Irish N</w:t>
      </w:r>
      <w:r w:rsidRPr="00E77903">
        <w:rPr>
          <w:szCs w:val="24"/>
        </w:rPr>
        <w:t xml:space="preserve">ational </w:t>
      </w:r>
      <w:r>
        <w:rPr>
          <w:szCs w:val="24"/>
        </w:rPr>
        <w:t>E</w:t>
      </w:r>
      <w:r w:rsidRPr="00E77903">
        <w:rPr>
          <w:szCs w:val="24"/>
        </w:rPr>
        <w:t xml:space="preserve">lectoral </w:t>
      </w:r>
      <w:r>
        <w:rPr>
          <w:szCs w:val="24"/>
        </w:rPr>
        <w:t>S</w:t>
      </w:r>
      <w:r w:rsidRPr="00E77903">
        <w:rPr>
          <w:szCs w:val="24"/>
        </w:rPr>
        <w:t xml:space="preserve">tudies (2002-2020) </w:t>
      </w:r>
      <w:r>
        <w:rPr>
          <w:szCs w:val="24"/>
        </w:rPr>
        <w:t xml:space="preserve">did </w:t>
      </w:r>
      <w:r w:rsidRPr="00E77903">
        <w:rPr>
          <w:szCs w:val="24"/>
        </w:rPr>
        <w:t xml:space="preserve">not </w:t>
      </w:r>
      <w:r>
        <w:rPr>
          <w:szCs w:val="24"/>
        </w:rPr>
        <w:t xml:space="preserve">provide data on </w:t>
      </w:r>
      <w:r w:rsidRPr="00E77903">
        <w:rPr>
          <w:szCs w:val="24"/>
        </w:rPr>
        <w:t xml:space="preserve">voter participation amongst people of a migrant background. As the proportion of the population who are </w:t>
      </w:r>
      <w:r w:rsidRPr="00E77903">
        <w:rPr>
          <w:iCs/>
          <w:szCs w:val="24"/>
        </w:rPr>
        <w:t xml:space="preserve">from a migrant background </w:t>
      </w:r>
      <w:r w:rsidRPr="00E77903">
        <w:rPr>
          <w:szCs w:val="24"/>
        </w:rPr>
        <w:t>who are also citizens (the latter can vote in general election</w:t>
      </w:r>
      <w:r>
        <w:rPr>
          <w:szCs w:val="24"/>
        </w:rPr>
        <w:t>s</w:t>
      </w:r>
      <w:r w:rsidRPr="00E77903">
        <w:rPr>
          <w:szCs w:val="24"/>
        </w:rPr>
        <w:t xml:space="preserve">) increases, </w:t>
      </w:r>
      <w:r w:rsidRPr="00177DB5">
        <w:rPr>
          <w:szCs w:val="24"/>
        </w:rPr>
        <w:t>this</w:t>
      </w:r>
      <w:r>
        <w:rPr>
          <w:szCs w:val="24"/>
        </w:rPr>
        <w:t xml:space="preserve"> is likely to </w:t>
      </w:r>
      <w:r w:rsidRPr="00177DB5">
        <w:rPr>
          <w:szCs w:val="24"/>
        </w:rPr>
        <w:t>change.</w:t>
      </w:r>
      <w:r w:rsidRPr="00177DB5">
        <w:rPr>
          <w:rStyle w:val="EndnoteReference"/>
          <w:szCs w:val="24"/>
        </w:rPr>
        <w:endnoteReference w:id="106"/>
      </w:r>
      <w:r w:rsidRPr="00E77903">
        <w:rPr>
          <w:szCs w:val="24"/>
        </w:rPr>
        <w:t xml:space="preserve"> </w:t>
      </w:r>
    </w:p>
    <w:p w14:paraId="17A6E9CD" w14:textId="77777777" w:rsidR="005E5BAF" w:rsidRDefault="005E5BAF" w:rsidP="005E5BAF">
      <w:pPr>
        <w:jc w:val="both"/>
        <w:rPr>
          <w:szCs w:val="24"/>
        </w:rPr>
      </w:pPr>
      <w:r>
        <w:rPr>
          <w:szCs w:val="24"/>
        </w:rPr>
        <w:t xml:space="preserve">There is some data on electoral participation. </w:t>
      </w:r>
      <w:r w:rsidRPr="00E77903">
        <w:rPr>
          <w:szCs w:val="24"/>
        </w:rPr>
        <w:t xml:space="preserve">An </w:t>
      </w:r>
      <w:proofErr w:type="spellStart"/>
      <w:r w:rsidRPr="00E77903">
        <w:rPr>
          <w:szCs w:val="24"/>
        </w:rPr>
        <w:t>Coimisiún’s</w:t>
      </w:r>
      <w:proofErr w:type="spellEnd"/>
      <w:r w:rsidRPr="00E77903">
        <w:rPr>
          <w:szCs w:val="24"/>
        </w:rPr>
        <w:t xml:space="preserve"> NED</w:t>
      </w:r>
      <w:r>
        <w:rPr>
          <w:szCs w:val="24"/>
        </w:rPr>
        <w:t>S</w:t>
      </w:r>
      <w:r w:rsidRPr="00E77903">
        <w:rPr>
          <w:szCs w:val="24"/>
        </w:rPr>
        <w:t xml:space="preserve"> for the </w:t>
      </w:r>
      <w:r>
        <w:rPr>
          <w:szCs w:val="24"/>
        </w:rPr>
        <w:t>2024 G</w:t>
      </w:r>
      <w:r w:rsidRPr="00E77903">
        <w:rPr>
          <w:szCs w:val="24"/>
        </w:rPr>
        <w:t xml:space="preserve">eneral </w:t>
      </w:r>
      <w:r>
        <w:rPr>
          <w:szCs w:val="24"/>
        </w:rPr>
        <w:t>E</w:t>
      </w:r>
      <w:r w:rsidRPr="00E77903">
        <w:rPr>
          <w:szCs w:val="24"/>
        </w:rPr>
        <w:t xml:space="preserve">lection </w:t>
      </w:r>
      <w:r>
        <w:rPr>
          <w:szCs w:val="24"/>
        </w:rPr>
        <w:t xml:space="preserve">and the 2025 Presidential Election </w:t>
      </w:r>
      <w:r w:rsidRPr="00E77903">
        <w:rPr>
          <w:szCs w:val="24"/>
        </w:rPr>
        <w:t>included a question designed to determine whether a respondent is from a migrant background</w:t>
      </w:r>
      <w:r>
        <w:rPr>
          <w:szCs w:val="24"/>
        </w:rPr>
        <w:t xml:space="preserve">. And for local elections, it </w:t>
      </w:r>
      <w:r w:rsidRPr="003A20EC">
        <w:rPr>
          <w:szCs w:val="24"/>
        </w:rPr>
        <w:t>is possible to use registration rates as an indicator for the levels of participation of non-</w:t>
      </w:r>
      <w:r>
        <w:rPr>
          <w:szCs w:val="24"/>
        </w:rPr>
        <w:t xml:space="preserve">Irish </w:t>
      </w:r>
      <w:r w:rsidRPr="003A20EC">
        <w:rPr>
          <w:szCs w:val="24"/>
        </w:rPr>
        <w:t>citizen migrants in local elections.</w:t>
      </w:r>
      <w:r>
        <w:rPr>
          <w:szCs w:val="24"/>
        </w:rPr>
        <w:t xml:space="preserve"> Further, a number of qualitative studies </w:t>
      </w:r>
      <w:r>
        <w:rPr>
          <w:szCs w:val="24"/>
        </w:rPr>
        <w:lastRenderedPageBreak/>
        <w:t xml:space="preserve">have explored participation rates amongst different migrant communities in Ireland. We next use this data to set out what we know about electoral participation. </w:t>
      </w:r>
    </w:p>
    <w:p w14:paraId="796409C1" w14:textId="77777777" w:rsidR="005E5BAF" w:rsidRPr="00ED0B58" w:rsidRDefault="005E5BAF" w:rsidP="00182C44">
      <w:pPr>
        <w:pStyle w:val="Heading2"/>
      </w:pPr>
      <w:bookmarkStart w:id="48" w:name="_Toc237790113"/>
      <w:r w:rsidRPr="00ED0B58">
        <w:t>(iii) Electoral participation by migrant communities</w:t>
      </w:r>
      <w:bookmarkEnd w:id="48"/>
      <w:r w:rsidRPr="00ED0B58">
        <w:t xml:space="preserve"> </w:t>
      </w:r>
    </w:p>
    <w:p w14:paraId="0DD7185E" w14:textId="01A09FE0" w:rsidR="005E5BAF" w:rsidRPr="004E2A60" w:rsidRDefault="005E5BAF" w:rsidP="005E5BAF">
      <w:pPr>
        <w:spacing w:after="120" w:line="240" w:lineRule="auto"/>
        <w:jc w:val="both"/>
        <w:rPr>
          <w:rFonts w:eastAsia="Aptos" w:cs="Arial"/>
          <w:kern w:val="0"/>
          <w:szCs w:val="24"/>
        </w:rPr>
      </w:pPr>
      <w:r w:rsidRPr="004E2A60">
        <w:rPr>
          <w:rFonts w:eastAsia="Aptos" w:cs="Arial"/>
          <w:kern w:val="0"/>
          <w:szCs w:val="24"/>
        </w:rPr>
        <w:t xml:space="preserve">As noted above, </w:t>
      </w:r>
      <w:r w:rsidRPr="004E2A60">
        <w:rPr>
          <w:rFonts w:eastAsia="Aptos" w:cs="Arial"/>
          <w:b/>
          <w:bCs/>
          <w:kern w:val="0"/>
          <w:szCs w:val="24"/>
        </w:rPr>
        <w:t>Irish citizens from a migrant background</w:t>
      </w:r>
      <w:r w:rsidRPr="004E2A60">
        <w:rPr>
          <w:rFonts w:eastAsia="Aptos" w:cs="Arial"/>
          <w:kern w:val="0"/>
          <w:szCs w:val="24"/>
        </w:rPr>
        <w:t xml:space="preserve"> are enfranchised for all elections. An initial analysis of the NEDS data shows that respondents born in Ireland were</w:t>
      </w:r>
      <w:r w:rsidR="004E2A60">
        <w:rPr>
          <w:rFonts w:eastAsia="Aptos" w:cs="Arial"/>
          <w:kern w:val="0"/>
          <w:szCs w:val="24"/>
        </w:rPr>
        <w:t xml:space="preserve"> </w:t>
      </w:r>
      <w:r w:rsidRPr="004E2A60">
        <w:rPr>
          <w:rFonts w:eastAsia="Aptos" w:cs="Arial"/>
          <w:kern w:val="0"/>
          <w:szCs w:val="24"/>
        </w:rPr>
        <w:t>10% more likely than eligible people not born in Ireland to vote in the general and presidential elections. This suggests that being an Irish citizen from a migrant background had a powerful negative and statistically significant effect on turnout in the general and presidential elections (Figure 6A).  The effect of having at least one parent born outside of Ireland, which denotes second-generation citizens, also has a negative effect on turnout in both the general and presidential elections</w:t>
      </w:r>
      <w:r w:rsidR="004E2A60">
        <w:rPr>
          <w:rFonts w:eastAsia="Aptos" w:cs="Arial"/>
          <w:kern w:val="0"/>
          <w:szCs w:val="24"/>
        </w:rPr>
        <w:t>; people with at least one parent born outside of Ireland were 4% less likely to report voting (after accounting for other explanations)</w:t>
      </w:r>
      <w:r w:rsidRPr="004E2A60">
        <w:rPr>
          <w:rFonts w:eastAsia="Aptos" w:cs="Arial"/>
          <w:kern w:val="0"/>
          <w:szCs w:val="24"/>
        </w:rPr>
        <w:t>.</w:t>
      </w:r>
      <w:r w:rsidR="004E2A60">
        <w:rPr>
          <w:rStyle w:val="EndnoteReference"/>
          <w:rFonts w:eastAsia="Aptos" w:cs="Arial"/>
          <w:kern w:val="0"/>
          <w:szCs w:val="24"/>
        </w:rPr>
        <w:endnoteReference w:id="107"/>
      </w:r>
      <w:r w:rsidRPr="004E2A60">
        <w:rPr>
          <w:rFonts w:eastAsia="Aptos" w:cs="Arial"/>
          <w:kern w:val="0"/>
          <w:szCs w:val="24"/>
        </w:rPr>
        <w:t xml:space="preserve"> The size of the sample not sufficient enough that to further assess whether the level of participation among migrant and second-generation-migrants with Irish citizenship differs according to other socio-demographic variables (e.g. rural/urban constituency, age, county of origin, residential status). </w:t>
      </w:r>
    </w:p>
    <w:tbl>
      <w:tblPr>
        <w:tblStyle w:val="TableGrid"/>
        <w:tblpPr w:leftFromText="180" w:rightFromText="180" w:vertAnchor="text" w:horzAnchor="page" w:tblpX="4616" w:tblpY="-21"/>
        <w:tblOverlap w:val="never"/>
        <w:tblW w:w="0" w:type="auto"/>
        <w:tblLook w:val="04A0" w:firstRow="1" w:lastRow="0" w:firstColumn="1" w:lastColumn="0" w:noHBand="0" w:noVBand="1"/>
      </w:tblPr>
      <w:tblGrid>
        <w:gridCol w:w="6615"/>
      </w:tblGrid>
      <w:tr w:rsidR="005E5BAF" w:rsidRPr="00DD30C9" w14:paraId="033EB3D6" w14:textId="77777777" w:rsidTr="005E0A1C">
        <w:tc>
          <w:tcPr>
            <w:tcW w:w="6615" w:type="dxa"/>
            <w:tcBorders>
              <w:top w:val="single" w:sz="18" w:space="0" w:color="E8AD00" w:themeColor="accent2"/>
              <w:left w:val="single" w:sz="18" w:space="0" w:color="E8AD00" w:themeColor="accent2"/>
              <w:bottom w:val="single" w:sz="18" w:space="0" w:color="E8AD00" w:themeColor="accent2"/>
              <w:right w:val="single" w:sz="18" w:space="0" w:color="E8AD00" w:themeColor="accent2"/>
            </w:tcBorders>
          </w:tcPr>
          <w:p w14:paraId="0FCE8D51" w14:textId="77777777" w:rsidR="005E5BAF" w:rsidRPr="00F032D1" w:rsidRDefault="005E5BAF" w:rsidP="004C58F1">
            <w:pPr>
              <w:pStyle w:val="BoxHeadings"/>
              <w:framePr w:hSpace="0" w:wrap="auto" w:vAnchor="margin" w:xAlign="left" w:yAlign="inline"/>
              <w:suppressOverlap w:val="0"/>
            </w:pPr>
            <w:r w:rsidRPr="00F032D1">
              <w:t xml:space="preserve">Box 7: Data for assessing level of registration  </w:t>
            </w:r>
          </w:p>
          <w:p w14:paraId="021014A0" w14:textId="77777777" w:rsidR="005E5BAF" w:rsidRPr="00161D8D" w:rsidRDefault="005E5BAF" w:rsidP="00A75CB1">
            <w:pPr>
              <w:spacing w:after="160"/>
              <w:rPr>
                <w:rFonts w:cstheme="minorHAnsi"/>
              </w:rPr>
            </w:pPr>
            <w:r w:rsidRPr="00161D8D">
              <w:rPr>
                <w:rFonts w:cstheme="minorHAnsi"/>
                <w:bCs/>
              </w:rPr>
              <w:t>The voting-age population (VAP) is</w:t>
            </w:r>
            <w:r w:rsidRPr="00161D8D">
              <w:rPr>
                <w:rFonts w:cstheme="minorHAnsi"/>
              </w:rPr>
              <w:t xml:space="preserve"> the number of people aged 18+ residing in a country (where the legal voting age is 18+). The voting-age population is the number of people who are eligible to register to vote. It is frequently used to measure turnout i.e. the total number of people who cast a vote is expressed as a percentage of the VAP.  </w:t>
            </w:r>
          </w:p>
          <w:p w14:paraId="3DF3FA71" w14:textId="58C49743" w:rsidR="005E5BAF" w:rsidRPr="00161D8D" w:rsidRDefault="005E5BAF" w:rsidP="00A75CB1">
            <w:pPr>
              <w:rPr>
                <w:rFonts w:cstheme="minorHAnsi"/>
              </w:rPr>
            </w:pPr>
            <w:r w:rsidRPr="00161D8D">
              <w:rPr>
                <w:rFonts w:cstheme="minorHAnsi"/>
              </w:rPr>
              <w:t xml:space="preserve">To obtain the VAP for non-Irish citizen migrants, we use the number residing in each local authority area aged 18+ using Census data broken down by age, local authority area and nationality. Note that as UK citizens are eligible to vote in general elections, they are excluded from </w:t>
            </w:r>
            <w:r w:rsidR="000875C6">
              <w:rPr>
                <w:rFonts w:cstheme="minorHAnsi"/>
              </w:rPr>
              <w:t>the “</w:t>
            </w:r>
            <w:r w:rsidRPr="00161D8D">
              <w:rPr>
                <w:rFonts w:cstheme="minorHAnsi"/>
              </w:rPr>
              <w:t>non-Irish citizen</w:t>
            </w:r>
            <w:r w:rsidR="000875C6">
              <w:rPr>
                <w:rFonts w:cstheme="minorHAnsi"/>
              </w:rPr>
              <w:t>” population</w:t>
            </w:r>
            <w:r w:rsidRPr="00161D8D">
              <w:rPr>
                <w:rFonts w:cstheme="minorHAnsi"/>
              </w:rPr>
              <w:t xml:space="preserve">.  </w:t>
            </w:r>
          </w:p>
          <w:p w14:paraId="53DBA35C" w14:textId="77777777" w:rsidR="005E5BAF" w:rsidRPr="00161D8D" w:rsidRDefault="005E5BAF" w:rsidP="00A75CB1">
            <w:pPr>
              <w:rPr>
                <w:rFonts w:cstheme="minorHAnsi"/>
              </w:rPr>
            </w:pPr>
          </w:p>
          <w:p w14:paraId="2C16D6E4" w14:textId="77777777" w:rsidR="005E5BAF" w:rsidRPr="00DD30C9" w:rsidRDefault="005E5BAF" w:rsidP="00A75CB1">
            <w:pPr>
              <w:rPr>
                <w:rFonts w:cstheme="minorHAnsi"/>
                <w:szCs w:val="24"/>
              </w:rPr>
            </w:pPr>
            <w:r w:rsidRPr="00161D8D">
              <w:rPr>
                <w:rFonts w:cstheme="minorHAnsi"/>
              </w:rPr>
              <w:t>The number of non-Irish citizen migrants registered, and the proportion of the full register they make up, can be calculated from the full electoral register because it is possible to discern the number on each register who are only eligible to vote in local, or local and European, elections.</w:t>
            </w:r>
            <w:r w:rsidRPr="00161D8D">
              <w:rPr>
                <w:rStyle w:val="EndnoteReference"/>
                <w:rFonts w:cstheme="minorHAnsi"/>
              </w:rPr>
              <w:endnoteReference w:id="108"/>
            </w:r>
            <w:r w:rsidRPr="00DD30C9">
              <w:rPr>
                <w:rFonts w:cstheme="minorHAnsi"/>
                <w:szCs w:val="24"/>
              </w:rPr>
              <w:t xml:space="preserve"> </w:t>
            </w:r>
          </w:p>
        </w:tc>
      </w:tr>
    </w:tbl>
    <w:p w14:paraId="1785C567" w14:textId="5EC95BF9" w:rsidR="005E5BAF" w:rsidRPr="005B7C28" w:rsidRDefault="005E5BAF" w:rsidP="005B7C28">
      <w:pPr>
        <w:rPr>
          <w:rFonts w:cstheme="minorHAnsi"/>
          <w:szCs w:val="24"/>
          <w:vertAlign w:val="superscript"/>
        </w:rPr>
      </w:pPr>
      <w:r w:rsidRPr="00F91C19">
        <w:rPr>
          <w:rFonts w:cstheme="minorHAnsi"/>
          <w:szCs w:val="24"/>
        </w:rPr>
        <w:t xml:space="preserve">An analysis of registration rates for </w:t>
      </w:r>
      <w:r w:rsidRPr="00442030">
        <w:rPr>
          <w:rFonts w:cstheme="minorHAnsi"/>
          <w:b/>
          <w:bCs/>
          <w:szCs w:val="24"/>
        </w:rPr>
        <w:t xml:space="preserve">migrants who are not </w:t>
      </w:r>
      <w:r>
        <w:rPr>
          <w:rFonts w:cstheme="minorHAnsi"/>
          <w:b/>
          <w:bCs/>
          <w:szCs w:val="24"/>
        </w:rPr>
        <w:t xml:space="preserve">Irish </w:t>
      </w:r>
      <w:r w:rsidRPr="00442030">
        <w:rPr>
          <w:rFonts w:cstheme="minorHAnsi"/>
          <w:b/>
          <w:bCs/>
          <w:szCs w:val="24"/>
        </w:rPr>
        <w:t xml:space="preserve">citizens </w:t>
      </w:r>
      <w:r w:rsidRPr="00F91C19">
        <w:rPr>
          <w:rFonts w:cstheme="minorHAnsi"/>
          <w:szCs w:val="24"/>
        </w:rPr>
        <w:t>in local elections also suggests relatively low levels of engagement.</w:t>
      </w:r>
      <w:r w:rsidRPr="00F91C19">
        <w:rPr>
          <w:rFonts w:cstheme="minorHAnsi"/>
          <w:szCs w:val="24"/>
          <w:vertAlign w:val="superscript"/>
        </w:rPr>
        <w:endnoteReference w:id="109"/>
      </w:r>
      <w:r w:rsidRPr="00F91C19">
        <w:rPr>
          <w:rFonts w:cstheme="minorHAnsi"/>
          <w:szCs w:val="24"/>
        </w:rPr>
        <w:t xml:space="preserve"> </w:t>
      </w:r>
      <w:r w:rsidR="005B7C28" w:rsidRPr="00032A0D">
        <w:rPr>
          <w:rFonts w:cstheme="minorHAnsi"/>
          <w:szCs w:val="24"/>
        </w:rPr>
        <w:t>If all non-Irish citizen migrants in Ireland were registered to vote, the number of non-Irish citizens of voting age resident in a local authority area would be equal to their number on the electoral register</w:t>
      </w:r>
      <w:r w:rsidR="005B7C28">
        <w:rPr>
          <w:rFonts w:cstheme="minorHAnsi"/>
          <w:szCs w:val="24"/>
        </w:rPr>
        <w:t xml:space="preserve"> </w:t>
      </w:r>
      <w:r w:rsidRPr="00E77903">
        <w:rPr>
          <w:rFonts w:cstheme="minorHAnsi"/>
          <w:szCs w:val="24"/>
        </w:rPr>
        <w:t>(</w:t>
      </w:r>
      <w:r w:rsidR="005B7C28">
        <w:rPr>
          <w:rFonts w:cstheme="minorHAnsi"/>
          <w:szCs w:val="24"/>
        </w:rPr>
        <w:t xml:space="preserve">the </w:t>
      </w:r>
      <w:r>
        <w:rPr>
          <w:rFonts w:cstheme="minorHAnsi"/>
          <w:szCs w:val="24"/>
        </w:rPr>
        <w:t>voting-</w:t>
      </w:r>
      <w:r w:rsidRPr="00DD30C9">
        <w:rPr>
          <w:rFonts w:cstheme="minorHAnsi"/>
          <w:szCs w:val="24"/>
        </w:rPr>
        <w:t>age population - VAP).</w:t>
      </w:r>
      <w:r w:rsidRPr="00DD30C9">
        <w:rPr>
          <w:rFonts w:cstheme="minorHAnsi"/>
          <w:szCs w:val="24"/>
          <w:vertAlign w:val="superscript"/>
        </w:rPr>
        <w:t xml:space="preserve"> </w:t>
      </w:r>
      <w:r w:rsidRPr="00DD30C9">
        <w:rPr>
          <w:rFonts w:cstheme="minorHAnsi"/>
          <w:szCs w:val="24"/>
          <w:vertAlign w:val="superscript"/>
        </w:rPr>
        <w:endnoteReference w:id="110"/>
      </w:r>
      <w:r w:rsidRPr="00DD30C9">
        <w:rPr>
          <w:rFonts w:cstheme="minorHAnsi"/>
          <w:i/>
          <w:szCs w:val="24"/>
        </w:rPr>
        <w:t xml:space="preserve"> </w:t>
      </w:r>
      <w:r w:rsidRPr="00DD30C9">
        <w:rPr>
          <w:rFonts w:cstheme="minorHAnsi"/>
          <w:szCs w:val="24"/>
        </w:rPr>
        <w:t xml:space="preserve"> This data is available </w:t>
      </w:r>
      <w:r>
        <w:rPr>
          <w:rFonts w:cstheme="minorHAnsi"/>
          <w:szCs w:val="24"/>
        </w:rPr>
        <w:t xml:space="preserve">and explained in </w:t>
      </w:r>
      <w:r w:rsidRPr="00DD30C9">
        <w:rPr>
          <w:rFonts w:cstheme="minorHAnsi"/>
          <w:szCs w:val="24"/>
        </w:rPr>
        <w:t>Box 7.</w:t>
      </w:r>
    </w:p>
    <w:p w14:paraId="01F2BDCA" w14:textId="77777777" w:rsidR="005E5BAF" w:rsidRDefault="005E5BAF" w:rsidP="005E5BAF">
      <w:pPr>
        <w:spacing w:line="278" w:lineRule="auto"/>
        <w:rPr>
          <w:i/>
          <w:iCs/>
          <w:color w:val="44546A" w:themeColor="text2"/>
          <w:szCs w:val="24"/>
          <w:highlight w:val="yellow"/>
        </w:rPr>
      </w:pPr>
      <w:r>
        <w:rPr>
          <w:szCs w:val="24"/>
          <w:highlight w:val="yellow"/>
        </w:rPr>
        <w:br w:type="page"/>
      </w:r>
    </w:p>
    <w:p w14:paraId="5867AFCB" w14:textId="5C076679" w:rsidR="005E5BAF" w:rsidRDefault="005E5BAF" w:rsidP="004C58F1">
      <w:pPr>
        <w:pStyle w:val="TableandGraphHeadings"/>
      </w:pPr>
      <w:r w:rsidRPr="00F9234D">
        <w:lastRenderedPageBreak/>
        <w:t xml:space="preserve">Figure 6A: Average marginal effect of independent variables on turnout </w:t>
      </w:r>
      <w:r w:rsidR="00F9234D" w:rsidRPr="00F9234D">
        <w:t>based on</w:t>
      </w:r>
      <w:r w:rsidR="00F9234D">
        <w:t xml:space="preserve"> NEDS data for general (2024) and presidential election (2025) </w:t>
      </w:r>
      <w:r w:rsidR="00F56C1C" w:rsidRPr="00295173">
        <w:t>(see “born Ireland” and “second-generation</w:t>
      </w:r>
      <w:r w:rsidR="00182C44">
        <w:t xml:space="preserve"> immigrant”</w:t>
      </w:r>
      <w:r w:rsidR="00F9234D">
        <w:t>)</w:t>
      </w:r>
      <w:r w:rsidR="00182C44">
        <w:t xml:space="preserve"> </w:t>
      </w:r>
      <w:r w:rsidR="00F56C1C">
        <w:t xml:space="preserve"> </w:t>
      </w:r>
    </w:p>
    <w:p w14:paraId="286C98A1" w14:textId="55425A85" w:rsidR="00F9234D" w:rsidRPr="00F9234D" w:rsidRDefault="00F9234D" w:rsidP="004C58F1">
      <w:pPr>
        <w:pStyle w:val="TableandGraphHeadings"/>
        <w:rPr>
          <w:i w:val="0"/>
          <w:iCs w:val="0"/>
        </w:rPr>
      </w:pPr>
      <w:r w:rsidRPr="00F9234D">
        <w:rPr>
          <w:i w:val="0"/>
          <w:iCs w:val="0"/>
          <w:noProof/>
        </w:rPr>
        <w:drawing>
          <wp:inline distT="0" distB="0" distL="0" distR="0" wp14:anchorId="6D978312" wp14:editId="055D76CC">
            <wp:extent cx="5731510" cy="5376545"/>
            <wp:effectExtent l="0" t="0" r="2540" b="0"/>
            <wp:docPr id="1714856913" name="Picture 1" descr="A horizontal dot plot with error bars showing average marginal effects of various factors on an unspecified outcome, with a red dashed vertical line at zero indicating no effect. Factors like &quot;Born Ireland,&quot; &quot;Interest in Politics,&quot; and &quot;Age 55+&quot; show positive significant effects in green, while &quot;Second Generation Immigrant&quot; shows a small negative effect in red, with significance levels indicated by asteris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856913" name="Picture 1" descr="A horizontal dot plot with error bars showing average marginal effects of various factors on an unspecified outcome, with a red dashed vertical line at zero indicating no effect. Factors like &quot;Born Ireland,&quot; &quot;Interest in Politics,&quot; and &quot;Age 55+&quot; show positive significant effects in green, while &quot;Second Generation Immigrant&quot; shows a small negative effect in red, with significance levels indicated by asterisks."/>
                    <pic:cNvPicPr/>
                  </pic:nvPicPr>
                  <pic:blipFill>
                    <a:blip r:embed="rId21"/>
                    <a:stretch>
                      <a:fillRect/>
                    </a:stretch>
                  </pic:blipFill>
                  <pic:spPr>
                    <a:xfrm>
                      <a:off x="0" y="0"/>
                      <a:ext cx="5731510" cy="5376545"/>
                    </a:xfrm>
                    <a:prstGeom prst="rect">
                      <a:avLst/>
                    </a:prstGeom>
                  </pic:spPr>
                </pic:pic>
              </a:graphicData>
            </a:graphic>
          </wp:inline>
        </w:drawing>
      </w:r>
    </w:p>
    <w:p w14:paraId="27E002E9" w14:textId="122F00E4" w:rsidR="005E5BAF" w:rsidRDefault="005E5BAF" w:rsidP="009B5AA1">
      <w:pPr>
        <w:pStyle w:val="Sourcetext"/>
      </w:pPr>
      <w:r>
        <w:t xml:space="preserve">Source: </w:t>
      </w:r>
      <w:proofErr w:type="spellStart"/>
      <w:r>
        <w:t>Saudé</w:t>
      </w:r>
      <w:proofErr w:type="spellEnd"/>
      <w:r>
        <w:t xml:space="preserve"> (2026) </w:t>
      </w:r>
    </w:p>
    <w:p w14:paraId="57DC6E73" w14:textId="77777777" w:rsidR="005E5BAF" w:rsidRDefault="005E5BAF" w:rsidP="005E5BAF">
      <w:pPr>
        <w:jc w:val="both"/>
        <w:rPr>
          <w:rFonts w:cstheme="minorHAnsi"/>
          <w:iCs/>
          <w:szCs w:val="24"/>
        </w:rPr>
      </w:pPr>
      <w:r w:rsidRPr="00D352B0">
        <w:rPr>
          <w:rFonts w:cstheme="minorHAnsi"/>
          <w:iCs/>
          <w:szCs w:val="24"/>
        </w:rPr>
        <w:t xml:space="preserve">Figure </w:t>
      </w:r>
      <w:r>
        <w:rPr>
          <w:rFonts w:cstheme="minorHAnsi"/>
          <w:iCs/>
          <w:szCs w:val="24"/>
        </w:rPr>
        <w:t>7</w:t>
      </w:r>
      <w:r w:rsidRPr="00E77903">
        <w:rPr>
          <w:rFonts w:cstheme="minorHAnsi"/>
          <w:iCs/>
          <w:szCs w:val="24"/>
        </w:rPr>
        <w:t xml:space="preserve"> compares the percentage of the total voting age population made up </w:t>
      </w:r>
      <w:r>
        <w:rPr>
          <w:rFonts w:cstheme="minorHAnsi"/>
          <w:iCs/>
          <w:szCs w:val="24"/>
        </w:rPr>
        <w:t xml:space="preserve">of </w:t>
      </w:r>
      <w:r w:rsidRPr="00E77903">
        <w:rPr>
          <w:rFonts w:cstheme="minorHAnsi"/>
          <w:iCs/>
          <w:szCs w:val="24"/>
        </w:rPr>
        <w:t>non-</w:t>
      </w:r>
      <w:r>
        <w:rPr>
          <w:rFonts w:cstheme="minorHAnsi"/>
          <w:iCs/>
          <w:szCs w:val="24"/>
        </w:rPr>
        <w:t xml:space="preserve">Irish </w:t>
      </w:r>
      <w:r w:rsidRPr="00E77903">
        <w:rPr>
          <w:rFonts w:cstheme="minorHAnsi"/>
          <w:iCs/>
          <w:szCs w:val="24"/>
        </w:rPr>
        <w:t>citizen migrants in each local authority area with the percentage of non-citizens on the electoral register for the local elections in 2024.</w:t>
      </w:r>
      <w:r>
        <w:rPr>
          <w:rFonts w:cstheme="minorHAnsi"/>
          <w:iCs/>
          <w:szCs w:val="24"/>
        </w:rPr>
        <w:t xml:space="preserve"> </w:t>
      </w:r>
      <w:r w:rsidRPr="00E77903">
        <w:rPr>
          <w:rFonts w:cstheme="minorHAnsi"/>
          <w:iCs/>
          <w:szCs w:val="24"/>
        </w:rPr>
        <w:t>It shows that in the vast majority of the local authority areas, the non-</w:t>
      </w:r>
      <w:r>
        <w:rPr>
          <w:rFonts w:cstheme="minorHAnsi"/>
          <w:iCs/>
          <w:szCs w:val="24"/>
        </w:rPr>
        <w:t xml:space="preserve">Irish </w:t>
      </w:r>
      <w:r w:rsidRPr="00E77903">
        <w:rPr>
          <w:rFonts w:cstheme="minorHAnsi"/>
          <w:iCs/>
          <w:szCs w:val="24"/>
        </w:rPr>
        <w:t xml:space="preserve">citizen migrant percentage share of the population was more than double their percentage share of the local electoral register and in the case of Dublin </w:t>
      </w:r>
      <w:r>
        <w:rPr>
          <w:rFonts w:cstheme="minorHAnsi"/>
          <w:iCs/>
          <w:szCs w:val="24"/>
        </w:rPr>
        <w:t>C</w:t>
      </w:r>
      <w:r w:rsidRPr="00E77903">
        <w:rPr>
          <w:rFonts w:cstheme="minorHAnsi"/>
          <w:iCs/>
          <w:szCs w:val="24"/>
        </w:rPr>
        <w:t>ity</w:t>
      </w:r>
      <w:r>
        <w:rPr>
          <w:rFonts w:cstheme="minorHAnsi"/>
          <w:iCs/>
          <w:szCs w:val="24"/>
        </w:rPr>
        <w:t>,</w:t>
      </w:r>
      <w:r w:rsidRPr="00E77903">
        <w:rPr>
          <w:rFonts w:cstheme="minorHAnsi"/>
          <w:iCs/>
          <w:szCs w:val="24"/>
        </w:rPr>
        <w:t xml:space="preserve"> it was almost four times. </w:t>
      </w:r>
    </w:p>
    <w:p w14:paraId="54B692C1" w14:textId="77777777" w:rsidR="009B5AA1" w:rsidRDefault="009B5AA1" w:rsidP="005E5BAF">
      <w:pPr>
        <w:jc w:val="both"/>
        <w:rPr>
          <w:rFonts w:cstheme="minorHAnsi"/>
          <w:iCs/>
          <w:szCs w:val="24"/>
        </w:rPr>
      </w:pPr>
    </w:p>
    <w:p w14:paraId="19E3EFC5" w14:textId="77777777" w:rsidR="00F9234D" w:rsidRDefault="00F9234D" w:rsidP="004C58F1">
      <w:pPr>
        <w:pStyle w:val="TableandGraphHeadings"/>
      </w:pPr>
    </w:p>
    <w:p w14:paraId="2A58F2C4" w14:textId="77777777" w:rsidR="00F9234D" w:rsidRDefault="00F9234D" w:rsidP="004C58F1">
      <w:pPr>
        <w:pStyle w:val="TableandGraphHeadings"/>
      </w:pPr>
    </w:p>
    <w:p w14:paraId="36FCE3A2" w14:textId="58720C91" w:rsidR="005E5BAF" w:rsidRPr="00442030" w:rsidRDefault="005E5BAF" w:rsidP="004C58F1">
      <w:pPr>
        <w:pStyle w:val="TableandGraphHeadings"/>
        <w:rPr>
          <w:rFonts w:cstheme="minorHAnsi"/>
        </w:rPr>
      </w:pPr>
      <w:r w:rsidRPr="00442030">
        <w:lastRenderedPageBreak/>
        <w:t>Figure 7: Migrants (non-</w:t>
      </w:r>
      <w:r>
        <w:t xml:space="preserve">Irish </w:t>
      </w:r>
      <w:r w:rsidRPr="00442030">
        <w:t>citizen) as % of voting-age population and as % of</w:t>
      </w:r>
      <w:r w:rsidR="008E4774">
        <w:t xml:space="preserve"> </w:t>
      </w:r>
      <w:r w:rsidRPr="00442030">
        <w:t>registered voters 2024.</w:t>
      </w:r>
    </w:p>
    <w:p w14:paraId="1EB588A2" w14:textId="77777777" w:rsidR="005E5BAF" w:rsidRPr="00E77903" w:rsidRDefault="005E5BAF" w:rsidP="005E5BAF">
      <w:pPr>
        <w:rPr>
          <w:rFonts w:cstheme="minorHAnsi"/>
          <w:szCs w:val="24"/>
        </w:rPr>
      </w:pPr>
      <w:r w:rsidRPr="00E77903">
        <w:rPr>
          <w:rFonts w:cstheme="minorHAnsi"/>
          <w:noProof/>
          <w:szCs w:val="24"/>
        </w:rPr>
        <w:drawing>
          <wp:inline distT="0" distB="0" distL="0" distR="0" wp14:anchorId="13555AB4" wp14:editId="34F8645E">
            <wp:extent cx="5440680" cy="7774940"/>
            <wp:effectExtent l="0" t="0" r="7620" b="16510"/>
            <wp:docPr id="1357969408" name="Chart 1357969408" descr="A bar chart detailing Migrants (non-Irish citizen) as a % of voting age population and as % of registered voters 20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E77903">
        <w:rPr>
          <w:rFonts w:cstheme="minorHAnsi"/>
          <w:szCs w:val="24"/>
        </w:rPr>
        <w:t xml:space="preserve"> </w:t>
      </w:r>
    </w:p>
    <w:p w14:paraId="35476CF8" w14:textId="77777777" w:rsidR="005E5BAF" w:rsidRDefault="005E5BAF" w:rsidP="004C58F1">
      <w:pPr>
        <w:pStyle w:val="Sourcetext"/>
      </w:pPr>
      <w:r>
        <w:t>Source: See Box 7</w:t>
      </w:r>
    </w:p>
    <w:p w14:paraId="0A33814E" w14:textId="095ECBAA" w:rsidR="005E5BAF" w:rsidRPr="00166D6B" w:rsidRDefault="00166D6B" w:rsidP="00166D6B">
      <w:pPr>
        <w:jc w:val="both"/>
        <w:rPr>
          <w:rFonts w:cstheme="minorHAnsi"/>
          <w:szCs w:val="24"/>
        </w:rPr>
      </w:pPr>
      <w:r w:rsidRPr="00E77903">
        <w:rPr>
          <w:rFonts w:cstheme="minorHAnsi"/>
          <w:iCs/>
          <w:szCs w:val="24"/>
        </w:rPr>
        <w:lastRenderedPageBreak/>
        <w:t>When aggregated, the proportion of the local electoral register made up of non-</w:t>
      </w:r>
      <w:r>
        <w:rPr>
          <w:rFonts w:cstheme="minorHAnsi"/>
          <w:iCs/>
          <w:szCs w:val="24"/>
        </w:rPr>
        <w:t xml:space="preserve">Irish </w:t>
      </w:r>
      <w:r w:rsidRPr="00E77903">
        <w:rPr>
          <w:rFonts w:cstheme="minorHAnsi"/>
          <w:iCs/>
          <w:szCs w:val="24"/>
        </w:rPr>
        <w:t xml:space="preserve">citizen migrants is just under </w:t>
      </w:r>
      <w:r>
        <w:rPr>
          <w:rFonts w:cstheme="minorHAnsi"/>
          <w:iCs/>
          <w:szCs w:val="24"/>
        </w:rPr>
        <w:t>6</w:t>
      </w:r>
      <w:r w:rsidRPr="00E77903">
        <w:rPr>
          <w:rFonts w:cstheme="minorHAnsi"/>
          <w:iCs/>
          <w:szCs w:val="24"/>
        </w:rPr>
        <w:t>% (5.7</w:t>
      </w:r>
      <w:r>
        <w:rPr>
          <w:rFonts w:cstheme="minorHAnsi"/>
          <w:iCs/>
          <w:szCs w:val="24"/>
        </w:rPr>
        <w:t>%</w:t>
      </w:r>
      <w:r w:rsidRPr="00E77903">
        <w:rPr>
          <w:rFonts w:cstheme="minorHAnsi"/>
          <w:iCs/>
          <w:szCs w:val="24"/>
        </w:rPr>
        <w:t>).</w:t>
      </w:r>
      <w:r w:rsidRPr="00E77903">
        <w:rPr>
          <w:rStyle w:val="EndnoteReference"/>
          <w:rFonts w:cstheme="minorHAnsi"/>
          <w:iCs/>
          <w:szCs w:val="24"/>
        </w:rPr>
        <w:endnoteReference w:id="111"/>
      </w:r>
      <w:r w:rsidRPr="00E77903">
        <w:rPr>
          <w:rFonts w:cstheme="minorHAnsi"/>
          <w:iCs/>
          <w:szCs w:val="24"/>
        </w:rPr>
        <w:t xml:space="preserve"> </w:t>
      </w:r>
      <w:r w:rsidRPr="00E77903">
        <w:rPr>
          <w:rFonts w:cstheme="minorHAnsi"/>
          <w:szCs w:val="24"/>
        </w:rPr>
        <w:t>Table</w:t>
      </w:r>
      <w:r>
        <w:rPr>
          <w:rFonts w:cstheme="minorHAnsi"/>
          <w:szCs w:val="24"/>
        </w:rPr>
        <w:t xml:space="preserve"> 4 </w:t>
      </w:r>
      <w:r w:rsidRPr="00E77903">
        <w:rPr>
          <w:rFonts w:cstheme="minorHAnsi"/>
          <w:szCs w:val="24"/>
        </w:rPr>
        <w:t>shows more clearly the extent to which the voting-age population of migrant non-</w:t>
      </w:r>
      <w:r>
        <w:rPr>
          <w:rFonts w:cstheme="minorHAnsi"/>
          <w:szCs w:val="24"/>
        </w:rPr>
        <w:t xml:space="preserve">Irish </w:t>
      </w:r>
      <w:r w:rsidRPr="00E77903">
        <w:rPr>
          <w:rFonts w:cstheme="minorHAnsi"/>
          <w:szCs w:val="24"/>
        </w:rPr>
        <w:t xml:space="preserve">citizens exceeds their proportion of the electoral register. Data from </w:t>
      </w:r>
      <w:r>
        <w:rPr>
          <w:rFonts w:cstheme="minorHAnsi"/>
          <w:szCs w:val="24"/>
        </w:rPr>
        <w:t xml:space="preserve">the </w:t>
      </w:r>
      <w:r w:rsidRPr="00E77903">
        <w:rPr>
          <w:rFonts w:cstheme="minorHAnsi"/>
          <w:szCs w:val="24"/>
        </w:rPr>
        <w:t xml:space="preserve">2019 </w:t>
      </w:r>
      <w:r>
        <w:rPr>
          <w:rFonts w:cstheme="minorHAnsi"/>
          <w:szCs w:val="24"/>
        </w:rPr>
        <w:t>L</w:t>
      </w:r>
      <w:r w:rsidRPr="00E77903">
        <w:rPr>
          <w:rFonts w:cstheme="minorHAnsi"/>
          <w:szCs w:val="24"/>
        </w:rPr>
        <w:t xml:space="preserve">ocal </w:t>
      </w:r>
      <w:r>
        <w:rPr>
          <w:rFonts w:cstheme="minorHAnsi"/>
          <w:szCs w:val="24"/>
        </w:rPr>
        <w:t>E</w:t>
      </w:r>
      <w:r w:rsidRPr="00E77903">
        <w:rPr>
          <w:rFonts w:cstheme="minorHAnsi"/>
          <w:szCs w:val="24"/>
        </w:rPr>
        <w:t>lections, calculated by Lima,</w:t>
      </w:r>
      <w:r w:rsidRPr="00E77903">
        <w:rPr>
          <w:rStyle w:val="EndnoteReference"/>
          <w:rFonts w:cstheme="minorHAnsi"/>
          <w:szCs w:val="24"/>
        </w:rPr>
        <w:endnoteReference w:id="112"/>
      </w:r>
      <w:r w:rsidRPr="00E77903">
        <w:rPr>
          <w:rFonts w:cstheme="minorHAnsi"/>
          <w:szCs w:val="24"/>
        </w:rPr>
        <w:t xml:space="preserve"> showed a similar picture and, if anything, non-</w:t>
      </w:r>
      <w:r>
        <w:rPr>
          <w:rFonts w:cstheme="minorHAnsi"/>
          <w:szCs w:val="24"/>
        </w:rPr>
        <w:t xml:space="preserve">Irish </w:t>
      </w:r>
      <w:r w:rsidRPr="00E77903">
        <w:rPr>
          <w:rFonts w:cstheme="minorHAnsi"/>
          <w:szCs w:val="24"/>
        </w:rPr>
        <w:t xml:space="preserve">citizens migrants made up even less of the </w:t>
      </w:r>
      <w:r>
        <w:rPr>
          <w:rFonts w:cstheme="minorHAnsi"/>
          <w:szCs w:val="24"/>
        </w:rPr>
        <w:t xml:space="preserve">electoral </w:t>
      </w:r>
      <w:r w:rsidRPr="00E77903">
        <w:rPr>
          <w:rFonts w:cstheme="minorHAnsi"/>
          <w:szCs w:val="24"/>
        </w:rPr>
        <w:t xml:space="preserve">register in 2024 than their share of the voting-age population for local elections. This </w:t>
      </w:r>
      <w:r>
        <w:rPr>
          <w:rFonts w:cstheme="minorHAnsi"/>
          <w:szCs w:val="24"/>
        </w:rPr>
        <w:t xml:space="preserve">can be </w:t>
      </w:r>
      <w:r w:rsidRPr="00E77903">
        <w:rPr>
          <w:rFonts w:cstheme="minorHAnsi"/>
          <w:szCs w:val="24"/>
        </w:rPr>
        <w:t>explained by an increase in the non-</w:t>
      </w:r>
      <w:r>
        <w:rPr>
          <w:rFonts w:cstheme="minorHAnsi"/>
          <w:szCs w:val="24"/>
        </w:rPr>
        <w:t xml:space="preserve">Irish </w:t>
      </w:r>
      <w:r w:rsidRPr="00E77903">
        <w:rPr>
          <w:rFonts w:cstheme="minorHAnsi"/>
          <w:szCs w:val="24"/>
        </w:rPr>
        <w:t xml:space="preserve">citizen migrant population. </w:t>
      </w:r>
    </w:p>
    <w:p w14:paraId="74F44408" w14:textId="3AD28309" w:rsidR="005E5BAF" w:rsidRPr="00442030" w:rsidRDefault="005E5BAF" w:rsidP="004C58F1">
      <w:pPr>
        <w:pStyle w:val="TableandGraphHeadings"/>
      </w:pPr>
      <w:r w:rsidRPr="00442030">
        <w:t xml:space="preserve">Table </w:t>
      </w:r>
      <w:fldSimple w:instr=" SEQ Table \* ARABIC ">
        <w:r w:rsidR="009906B8">
          <w:rPr>
            <w:noProof/>
          </w:rPr>
          <w:t>4</w:t>
        </w:r>
      </w:fldSimple>
      <w:r w:rsidRPr="00442030">
        <w:t>:</w:t>
      </w:r>
      <w:r>
        <w:t xml:space="preserve"> </w:t>
      </w:r>
      <w:r w:rsidR="00166D6B">
        <w:t>E</w:t>
      </w:r>
      <w:r w:rsidR="00166D6B" w:rsidRPr="0042078A">
        <w:t xml:space="preserve">xtent to which </w:t>
      </w:r>
      <w:r w:rsidR="009B5AA1">
        <w:t xml:space="preserve">the </w:t>
      </w:r>
      <w:r w:rsidR="00182C44">
        <w:t>“</w:t>
      </w:r>
      <w:r w:rsidR="00166D6B" w:rsidRPr="0042078A">
        <w:t>voting age population</w:t>
      </w:r>
      <w:r w:rsidR="00182C44">
        <w:t>” of (non-Irish citizen) migrants</w:t>
      </w:r>
      <w:r w:rsidR="001F4796">
        <w:t xml:space="preserve"> </w:t>
      </w:r>
      <w:proofErr w:type="gramStart"/>
      <w:r w:rsidR="00166D6B" w:rsidRPr="0042078A">
        <w:t>exceeds</w:t>
      </w:r>
      <w:proofErr w:type="gramEnd"/>
      <w:r w:rsidR="00166D6B" w:rsidRPr="0042078A">
        <w:t xml:space="preserve"> </w:t>
      </w:r>
      <w:r w:rsidR="001F4796">
        <w:t xml:space="preserve">number of migrants listed on the </w:t>
      </w:r>
      <w:r w:rsidR="00166D6B">
        <w:t>local electoral register</w:t>
      </w:r>
      <w:r w:rsidR="001F4796">
        <w:t xml:space="preserve">s </w:t>
      </w:r>
      <w:r w:rsidR="00166D6B">
        <w:t xml:space="preserve"> </w:t>
      </w:r>
    </w:p>
    <w:tbl>
      <w:tblPr>
        <w:tblStyle w:val="TableGrid"/>
        <w:tblW w:w="0" w:type="auto"/>
        <w:tblLook w:val="04A0" w:firstRow="1" w:lastRow="0" w:firstColumn="1" w:lastColumn="0" w:noHBand="0" w:noVBand="1"/>
      </w:tblPr>
      <w:tblGrid>
        <w:gridCol w:w="4248"/>
        <w:gridCol w:w="3685"/>
      </w:tblGrid>
      <w:tr w:rsidR="005E5BAF" w:rsidRPr="00E77903" w14:paraId="6F1B7F44" w14:textId="77777777" w:rsidTr="009B5AA1">
        <w:trPr>
          <w:trHeight w:val="372"/>
        </w:trPr>
        <w:tc>
          <w:tcPr>
            <w:tcW w:w="4248" w:type="dxa"/>
            <w:hideMark/>
          </w:tcPr>
          <w:p w14:paraId="59E2D7AC" w14:textId="77777777" w:rsidR="005E5BAF" w:rsidRPr="0042078A" w:rsidRDefault="005E5BAF" w:rsidP="00A75CB1">
            <w:pPr>
              <w:contextualSpacing/>
              <w:rPr>
                <w:rFonts w:cstheme="minorHAnsi"/>
                <w:b/>
                <w:bCs/>
              </w:rPr>
            </w:pPr>
            <w:r w:rsidRPr="0042078A">
              <w:rPr>
                <w:rFonts w:cstheme="minorHAnsi"/>
                <w:b/>
                <w:bCs/>
              </w:rPr>
              <w:t>Local Authority</w:t>
            </w:r>
          </w:p>
        </w:tc>
        <w:tc>
          <w:tcPr>
            <w:tcW w:w="3685" w:type="dxa"/>
            <w:noWrap/>
            <w:hideMark/>
          </w:tcPr>
          <w:p w14:paraId="2AD95841" w14:textId="457CFD38" w:rsidR="005E5BAF" w:rsidRPr="0042078A" w:rsidRDefault="005E5BAF" w:rsidP="00A75CB1">
            <w:pPr>
              <w:contextualSpacing/>
              <w:rPr>
                <w:rFonts w:cstheme="minorHAnsi"/>
                <w:b/>
                <w:bCs/>
              </w:rPr>
            </w:pPr>
            <w:r w:rsidRPr="0042078A">
              <w:rPr>
                <w:rFonts w:cstheme="minorHAnsi"/>
                <w:b/>
                <w:bCs/>
              </w:rPr>
              <w:t xml:space="preserve">Registration gap </w:t>
            </w:r>
          </w:p>
        </w:tc>
      </w:tr>
      <w:tr w:rsidR="005E5BAF" w:rsidRPr="00E77903" w14:paraId="6E07BCCF" w14:textId="77777777" w:rsidTr="009B5AA1">
        <w:trPr>
          <w:trHeight w:val="312"/>
        </w:trPr>
        <w:tc>
          <w:tcPr>
            <w:tcW w:w="4248" w:type="dxa"/>
            <w:noWrap/>
            <w:hideMark/>
          </w:tcPr>
          <w:p w14:paraId="0CEE42C0" w14:textId="77777777" w:rsidR="005E5BAF" w:rsidRPr="0042078A" w:rsidRDefault="005E5BAF" w:rsidP="00A75CB1">
            <w:pPr>
              <w:contextualSpacing/>
              <w:rPr>
                <w:rFonts w:cstheme="minorHAnsi"/>
              </w:rPr>
            </w:pPr>
            <w:r w:rsidRPr="0042078A">
              <w:rPr>
                <w:rFonts w:cstheme="minorHAnsi"/>
              </w:rPr>
              <w:t>Carlow County Council</w:t>
            </w:r>
          </w:p>
        </w:tc>
        <w:tc>
          <w:tcPr>
            <w:tcW w:w="3685" w:type="dxa"/>
            <w:noWrap/>
            <w:hideMark/>
          </w:tcPr>
          <w:p w14:paraId="2B837AB8" w14:textId="77777777" w:rsidR="005E5BAF" w:rsidRPr="0042078A" w:rsidRDefault="005E5BAF" w:rsidP="00A75CB1">
            <w:pPr>
              <w:contextualSpacing/>
              <w:rPr>
                <w:rFonts w:cstheme="minorHAnsi"/>
              </w:rPr>
            </w:pPr>
            <w:r w:rsidRPr="0042078A">
              <w:rPr>
                <w:rFonts w:cstheme="minorHAnsi"/>
              </w:rPr>
              <w:t xml:space="preserve">2.8 </w:t>
            </w:r>
          </w:p>
        </w:tc>
      </w:tr>
      <w:tr w:rsidR="005E5BAF" w:rsidRPr="00E77903" w14:paraId="1518B7D3" w14:textId="77777777" w:rsidTr="009B5AA1">
        <w:trPr>
          <w:trHeight w:val="312"/>
        </w:trPr>
        <w:tc>
          <w:tcPr>
            <w:tcW w:w="4248" w:type="dxa"/>
            <w:noWrap/>
            <w:hideMark/>
          </w:tcPr>
          <w:p w14:paraId="39E3347B" w14:textId="77777777" w:rsidR="005E5BAF" w:rsidRPr="0042078A" w:rsidRDefault="005E5BAF" w:rsidP="00A75CB1">
            <w:pPr>
              <w:contextualSpacing/>
              <w:rPr>
                <w:rFonts w:cstheme="minorHAnsi"/>
              </w:rPr>
            </w:pPr>
            <w:r w:rsidRPr="0042078A">
              <w:rPr>
                <w:rFonts w:cstheme="minorHAnsi"/>
              </w:rPr>
              <w:t>Cavan County Council</w:t>
            </w:r>
          </w:p>
        </w:tc>
        <w:tc>
          <w:tcPr>
            <w:tcW w:w="3685" w:type="dxa"/>
            <w:noWrap/>
            <w:hideMark/>
          </w:tcPr>
          <w:p w14:paraId="5C612015" w14:textId="77777777" w:rsidR="005E5BAF" w:rsidRPr="0042078A" w:rsidRDefault="005E5BAF" w:rsidP="00A75CB1">
            <w:pPr>
              <w:contextualSpacing/>
              <w:rPr>
                <w:rFonts w:cstheme="minorHAnsi"/>
              </w:rPr>
            </w:pPr>
            <w:r w:rsidRPr="0042078A">
              <w:rPr>
                <w:rFonts w:cstheme="minorHAnsi"/>
              </w:rPr>
              <w:t xml:space="preserve">2.8 </w:t>
            </w:r>
          </w:p>
        </w:tc>
      </w:tr>
      <w:tr w:rsidR="005E5BAF" w:rsidRPr="00E77903" w14:paraId="3C07EAFE" w14:textId="77777777" w:rsidTr="009B5AA1">
        <w:trPr>
          <w:trHeight w:val="312"/>
        </w:trPr>
        <w:tc>
          <w:tcPr>
            <w:tcW w:w="4248" w:type="dxa"/>
            <w:noWrap/>
            <w:hideMark/>
          </w:tcPr>
          <w:p w14:paraId="7050C63B" w14:textId="77777777" w:rsidR="005E5BAF" w:rsidRPr="0042078A" w:rsidRDefault="005E5BAF" w:rsidP="00A75CB1">
            <w:pPr>
              <w:contextualSpacing/>
              <w:rPr>
                <w:rFonts w:cstheme="minorHAnsi"/>
              </w:rPr>
            </w:pPr>
            <w:r w:rsidRPr="0042078A">
              <w:rPr>
                <w:rFonts w:cstheme="minorHAnsi"/>
              </w:rPr>
              <w:t>Clare County Council</w:t>
            </w:r>
          </w:p>
        </w:tc>
        <w:tc>
          <w:tcPr>
            <w:tcW w:w="3685" w:type="dxa"/>
            <w:noWrap/>
            <w:hideMark/>
          </w:tcPr>
          <w:p w14:paraId="65D1C88E" w14:textId="77777777" w:rsidR="005E5BAF" w:rsidRPr="0042078A" w:rsidRDefault="005E5BAF" w:rsidP="00A75CB1">
            <w:pPr>
              <w:contextualSpacing/>
              <w:rPr>
                <w:rFonts w:cstheme="minorHAnsi"/>
              </w:rPr>
            </w:pPr>
            <w:r w:rsidRPr="0042078A">
              <w:rPr>
                <w:rFonts w:cstheme="minorHAnsi"/>
              </w:rPr>
              <w:t>2.4</w:t>
            </w:r>
          </w:p>
        </w:tc>
      </w:tr>
      <w:tr w:rsidR="005E5BAF" w:rsidRPr="00E77903" w14:paraId="7E14AD91" w14:textId="77777777" w:rsidTr="009B5AA1">
        <w:trPr>
          <w:trHeight w:val="312"/>
        </w:trPr>
        <w:tc>
          <w:tcPr>
            <w:tcW w:w="4248" w:type="dxa"/>
            <w:noWrap/>
            <w:hideMark/>
          </w:tcPr>
          <w:p w14:paraId="16CEF256" w14:textId="77777777" w:rsidR="005E5BAF" w:rsidRPr="0042078A" w:rsidRDefault="005E5BAF" w:rsidP="00A75CB1">
            <w:pPr>
              <w:contextualSpacing/>
              <w:rPr>
                <w:rFonts w:cstheme="minorHAnsi"/>
              </w:rPr>
            </w:pPr>
            <w:r w:rsidRPr="0042078A">
              <w:rPr>
                <w:rFonts w:cstheme="minorHAnsi"/>
              </w:rPr>
              <w:t>Cork City Council</w:t>
            </w:r>
          </w:p>
        </w:tc>
        <w:tc>
          <w:tcPr>
            <w:tcW w:w="3685" w:type="dxa"/>
            <w:noWrap/>
            <w:hideMark/>
          </w:tcPr>
          <w:p w14:paraId="1C337B7A" w14:textId="77777777" w:rsidR="005E5BAF" w:rsidRPr="0042078A" w:rsidRDefault="005E5BAF" w:rsidP="00A75CB1">
            <w:pPr>
              <w:contextualSpacing/>
              <w:rPr>
                <w:rFonts w:cstheme="minorHAnsi"/>
              </w:rPr>
            </w:pPr>
            <w:r w:rsidRPr="0042078A">
              <w:rPr>
                <w:rFonts w:cstheme="minorHAnsi"/>
              </w:rPr>
              <w:t>2.9</w:t>
            </w:r>
          </w:p>
        </w:tc>
      </w:tr>
      <w:tr w:rsidR="005E5BAF" w:rsidRPr="00E77903" w14:paraId="42326908" w14:textId="77777777" w:rsidTr="009B5AA1">
        <w:trPr>
          <w:trHeight w:val="312"/>
        </w:trPr>
        <w:tc>
          <w:tcPr>
            <w:tcW w:w="4248" w:type="dxa"/>
            <w:noWrap/>
            <w:hideMark/>
          </w:tcPr>
          <w:p w14:paraId="7A5380FE" w14:textId="77777777" w:rsidR="005E5BAF" w:rsidRPr="0042078A" w:rsidRDefault="005E5BAF" w:rsidP="00A75CB1">
            <w:pPr>
              <w:contextualSpacing/>
              <w:rPr>
                <w:rFonts w:cstheme="minorHAnsi"/>
              </w:rPr>
            </w:pPr>
            <w:r w:rsidRPr="0042078A">
              <w:rPr>
                <w:rFonts w:cstheme="minorHAnsi"/>
              </w:rPr>
              <w:t>Cork County Council</w:t>
            </w:r>
          </w:p>
        </w:tc>
        <w:tc>
          <w:tcPr>
            <w:tcW w:w="3685" w:type="dxa"/>
            <w:noWrap/>
            <w:hideMark/>
          </w:tcPr>
          <w:p w14:paraId="70889113" w14:textId="77777777" w:rsidR="005E5BAF" w:rsidRPr="0042078A" w:rsidRDefault="005E5BAF" w:rsidP="00A75CB1">
            <w:pPr>
              <w:contextualSpacing/>
              <w:rPr>
                <w:rFonts w:cstheme="minorHAnsi"/>
              </w:rPr>
            </w:pPr>
            <w:r w:rsidRPr="0042078A">
              <w:rPr>
                <w:rFonts w:cstheme="minorHAnsi"/>
              </w:rPr>
              <w:t>2.3</w:t>
            </w:r>
          </w:p>
        </w:tc>
      </w:tr>
      <w:tr w:rsidR="005E5BAF" w:rsidRPr="00E77903" w14:paraId="54CCCD58" w14:textId="77777777" w:rsidTr="009B5AA1">
        <w:trPr>
          <w:trHeight w:val="312"/>
        </w:trPr>
        <w:tc>
          <w:tcPr>
            <w:tcW w:w="4248" w:type="dxa"/>
            <w:noWrap/>
            <w:hideMark/>
          </w:tcPr>
          <w:p w14:paraId="22F43DBC" w14:textId="77777777" w:rsidR="005E5BAF" w:rsidRPr="0042078A" w:rsidRDefault="005E5BAF" w:rsidP="00A75CB1">
            <w:pPr>
              <w:contextualSpacing/>
              <w:rPr>
                <w:rFonts w:cstheme="minorHAnsi"/>
              </w:rPr>
            </w:pPr>
            <w:r w:rsidRPr="0042078A">
              <w:rPr>
                <w:rFonts w:cstheme="minorHAnsi"/>
              </w:rPr>
              <w:t>Donegal County Council</w:t>
            </w:r>
          </w:p>
        </w:tc>
        <w:tc>
          <w:tcPr>
            <w:tcW w:w="3685" w:type="dxa"/>
            <w:noWrap/>
            <w:hideMark/>
          </w:tcPr>
          <w:p w14:paraId="0EF1295F" w14:textId="77777777" w:rsidR="005E5BAF" w:rsidRPr="0042078A" w:rsidRDefault="005E5BAF" w:rsidP="00A75CB1">
            <w:pPr>
              <w:contextualSpacing/>
              <w:rPr>
                <w:rFonts w:cstheme="minorHAnsi"/>
              </w:rPr>
            </w:pPr>
            <w:r w:rsidRPr="0042078A">
              <w:rPr>
                <w:rFonts w:cstheme="minorHAnsi"/>
              </w:rPr>
              <w:t>1.8</w:t>
            </w:r>
          </w:p>
        </w:tc>
      </w:tr>
      <w:tr w:rsidR="005E5BAF" w:rsidRPr="00E77903" w14:paraId="1CB217DD" w14:textId="77777777" w:rsidTr="009B5AA1">
        <w:trPr>
          <w:trHeight w:val="312"/>
        </w:trPr>
        <w:tc>
          <w:tcPr>
            <w:tcW w:w="4248" w:type="dxa"/>
            <w:noWrap/>
            <w:hideMark/>
          </w:tcPr>
          <w:p w14:paraId="4FEE8CC6" w14:textId="77777777" w:rsidR="005E5BAF" w:rsidRPr="0042078A" w:rsidRDefault="005E5BAF" w:rsidP="00A75CB1">
            <w:pPr>
              <w:contextualSpacing/>
              <w:rPr>
                <w:rFonts w:cstheme="minorHAnsi"/>
              </w:rPr>
            </w:pPr>
            <w:r w:rsidRPr="0042078A">
              <w:rPr>
                <w:rFonts w:cstheme="minorHAnsi"/>
              </w:rPr>
              <w:t>Dublin City Council</w:t>
            </w:r>
          </w:p>
        </w:tc>
        <w:tc>
          <w:tcPr>
            <w:tcW w:w="3685" w:type="dxa"/>
            <w:noWrap/>
            <w:hideMark/>
          </w:tcPr>
          <w:p w14:paraId="0D9B5FAD" w14:textId="77777777" w:rsidR="005E5BAF" w:rsidRPr="0042078A" w:rsidRDefault="005E5BAF" w:rsidP="00A75CB1">
            <w:pPr>
              <w:contextualSpacing/>
              <w:rPr>
                <w:rFonts w:cstheme="minorHAnsi"/>
              </w:rPr>
            </w:pPr>
            <w:r w:rsidRPr="0042078A">
              <w:rPr>
                <w:rFonts w:cstheme="minorHAnsi"/>
              </w:rPr>
              <w:t>3.7</w:t>
            </w:r>
          </w:p>
        </w:tc>
      </w:tr>
      <w:tr w:rsidR="005E5BAF" w:rsidRPr="00E77903" w14:paraId="1A0DD533" w14:textId="77777777" w:rsidTr="009B5AA1">
        <w:trPr>
          <w:trHeight w:val="312"/>
        </w:trPr>
        <w:tc>
          <w:tcPr>
            <w:tcW w:w="4248" w:type="dxa"/>
            <w:noWrap/>
            <w:hideMark/>
          </w:tcPr>
          <w:p w14:paraId="774A2C9C" w14:textId="09CF4E71" w:rsidR="005E5BAF" w:rsidRPr="0042078A" w:rsidRDefault="005E5BAF" w:rsidP="00A75CB1">
            <w:pPr>
              <w:contextualSpacing/>
              <w:rPr>
                <w:rFonts w:cstheme="minorHAnsi"/>
              </w:rPr>
            </w:pPr>
            <w:r w:rsidRPr="0042078A">
              <w:rPr>
                <w:rFonts w:cstheme="minorHAnsi"/>
              </w:rPr>
              <w:t>Dún Laoghaire-</w:t>
            </w:r>
            <w:proofErr w:type="spellStart"/>
            <w:r w:rsidRPr="0042078A">
              <w:rPr>
                <w:rFonts w:cstheme="minorHAnsi"/>
              </w:rPr>
              <w:t>Rathdown</w:t>
            </w:r>
            <w:proofErr w:type="spellEnd"/>
            <w:r w:rsidR="00A13B07">
              <w:rPr>
                <w:rFonts w:cstheme="minorHAnsi"/>
              </w:rPr>
              <w:t xml:space="preserve"> Council</w:t>
            </w:r>
          </w:p>
        </w:tc>
        <w:tc>
          <w:tcPr>
            <w:tcW w:w="3685" w:type="dxa"/>
            <w:noWrap/>
            <w:hideMark/>
          </w:tcPr>
          <w:p w14:paraId="739E46C4" w14:textId="77777777" w:rsidR="005E5BAF" w:rsidRPr="0042078A" w:rsidRDefault="005E5BAF" w:rsidP="00A75CB1">
            <w:pPr>
              <w:contextualSpacing/>
              <w:rPr>
                <w:rFonts w:cstheme="minorHAnsi"/>
              </w:rPr>
            </w:pPr>
            <w:r w:rsidRPr="0042078A">
              <w:rPr>
                <w:rFonts w:cstheme="minorHAnsi"/>
              </w:rPr>
              <w:t>2.8</w:t>
            </w:r>
          </w:p>
        </w:tc>
      </w:tr>
      <w:tr w:rsidR="005E5BAF" w:rsidRPr="00E77903" w14:paraId="12EA7D9D" w14:textId="77777777" w:rsidTr="009B5AA1">
        <w:trPr>
          <w:trHeight w:val="312"/>
        </w:trPr>
        <w:tc>
          <w:tcPr>
            <w:tcW w:w="4248" w:type="dxa"/>
            <w:noWrap/>
            <w:hideMark/>
          </w:tcPr>
          <w:p w14:paraId="1FB8D315" w14:textId="77777777" w:rsidR="005E5BAF" w:rsidRPr="0042078A" w:rsidRDefault="005E5BAF" w:rsidP="00A75CB1">
            <w:pPr>
              <w:contextualSpacing/>
              <w:rPr>
                <w:rFonts w:cstheme="minorHAnsi"/>
              </w:rPr>
            </w:pPr>
            <w:r w:rsidRPr="0042078A">
              <w:rPr>
                <w:rFonts w:cstheme="minorHAnsi"/>
              </w:rPr>
              <w:t>Fingal County Council</w:t>
            </w:r>
          </w:p>
        </w:tc>
        <w:tc>
          <w:tcPr>
            <w:tcW w:w="3685" w:type="dxa"/>
            <w:noWrap/>
            <w:hideMark/>
          </w:tcPr>
          <w:p w14:paraId="10868008" w14:textId="77777777" w:rsidR="005E5BAF" w:rsidRPr="0042078A" w:rsidRDefault="005E5BAF" w:rsidP="00A75CB1">
            <w:pPr>
              <w:contextualSpacing/>
              <w:rPr>
                <w:rFonts w:cstheme="minorHAnsi"/>
              </w:rPr>
            </w:pPr>
            <w:r w:rsidRPr="0042078A">
              <w:rPr>
                <w:rFonts w:cstheme="minorHAnsi"/>
              </w:rPr>
              <w:t>2.4</w:t>
            </w:r>
          </w:p>
        </w:tc>
      </w:tr>
      <w:tr w:rsidR="005E5BAF" w:rsidRPr="00E77903" w14:paraId="4DECEA5F" w14:textId="77777777" w:rsidTr="009B5AA1">
        <w:trPr>
          <w:trHeight w:val="312"/>
        </w:trPr>
        <w:tc>
          <w:tcPr>
            <w:tcW w:w="4248" w:type="dxa"/>
            <w:noWrap/>
            <w:hideMark/>
          </w:tcPr>
          <w:p w14:paraId="48E1A72F" w14:textId="77777777" w:rsidR="005E5BAF" w:rsidRPr="0042078A" w:rsidRDefault="005E5BAF" w:rsidP="00A75CB1">
            <w:pPr>
              <w:contextualSpacing/>
              <w:rPr>
                <w:rFonts w:cstheme="minorHAnsi"/>
              </w:rPr>
            </w:pPr>
            <w:r w:rsidRPr="0042078A">
              <w:rPr>
                <w:rFonts w:cstheme="minorHAnsi"/>
              </w:rPr>
              <w:t>Galway City Council</w:t>
            </w:r>
          </w:p>
        </w:tc>
        <w:tc>
          <w:tcPr>
            <w:tcW w:w="3685" w:type="dxa"/>
            <w:noWrap/>
            <w:hideMark/>
          </w:tcPr>
          <w:p w14:paraId="13D783EE" w14:textId="77777777" w:rsidR="005E5BAF" w:rsidRPr="0042078A" w:rsidRDefault="005E5BAF" w:rsidP="00A75CB1">
            <w:pPr>
              <w:contextualSpacing/>
              <w:rPr>
                <w:rFonts w:cstheme="minorHAnsi"/>
              </w:rPr>
            </w:pPr>
            <w:r w:rsidRPr="0042078A">
              <w:rPr>
                <w:rFonts w:cstheme="minorHAnsi"/>
              </w:rPr>
              <w:t>2.1</w:t>
            </w:r>
          </w:p>
        </w:tc>
      </w:tr>
      <w:tr w:rsidR="005E5BAF" w:rsidRPr="00E77903" w14:paraId="4BF157B2" w14:textId="77777777" w:rsidTr="009B5AA1">
        <w:trPr>
          <w:trHeight w:val="312"/>
        </w:trPr>
        <w:tc>
          <w:tcPr>
            <w:tcW w:w="4248" w:type="dxa"/>
            <w:noWrap/>
            <w:hideMark/>
          </w:tcPr>
          <w:p w14:paraId="14E81F19" w14:textId="77777777" w:rsidR="005E5BAF" w:rsidRPr="0042078A" w:rsidRDefault="005E5BAF" w:rsidP="00A75CB1">
            <w:pPr>
              <w:contextualSpacing/>
              <w:rPr>
                <w:rFonts w:cstheme="minorHAnsi"/>
              </w:rPr>
            </w:pPr>
            <w:r w:rsidRPr="0042078A">
              <w:rPr>
                <w:rFonts w:cstheme="minorHAnsi"/>
              </w:rPr>
              <w:t>Galway County Council</w:t>
            </w:r>
          </w:p>
        </w:tc>
        <w:tc>
          <w:tcPr>
            <w:tcW w:w="3685" w:type="dxa"/>
            <w:noWrap/>
            <w:hideMark/>
          </w:tcPr>
          <w:p w14:paraId="27FDBABB" w14:textId="77777777" w:rsidR="005E5BAF" w:rsidRPr="0042078A" w:rsidRDefault="005E5BAF" w:rsidP="00A75CB1">
            <w:pPr>
              <w:contextualSpacing/>
              <w:rPr>
                <w:rFonts w:cstheme="minorHAnsi"/>
              </w:rPr>
            </w:pPr>
            <w:r w:rsidRPr="0042078A">
              <w:rPr>
                <w:rFonts w:cstheme="minorHAnsi"/>
              </w:rPr>
              <w:t>3.4</w:t>
            </w:r>
          </w:p>
        </w:tc>
      </w:tr>
      <w:tr w:rsidR="005E5BAF" w:rsidRPr="00E77903" w14:paraId="053C1DE9" w14:textId="77777777" w:rsidTr="009B5AA1">
        <w:trPr>
          <w:trHeight w:val="312"/>
        </w:trPr>
        <w:tc>
          <w:tcPr>
            <w:tcW w:w="4248" w:type="dxa"/>
            <w:noWrap/>
            <w:hideMark/>
          </w:tcPr>
          <w:p w14:paraId="04BE379C" w14:textId="77777777" w:rsidR="005E5BAF" w:rsidRPr="0042078A" w:rsidRDefault="005E5BAF" w:rsidP="00A75CB1">
            <w:pPr>
              <w:contextualSpacing/>
              <w:rPr>
                <w:rFonts w:cstheme="minorHAnsi"/>
              </w:rPr>
            </w:pPr>
            <w:r w:rsidRPr="0042078A">
              <w:rPr>
                <w:rFonts w:cstheme="minorHAnsi"/>
              </w:rPr>
              <w:t>Kerry County Council</w:t>
            </w:r>
          </w:p>
        </w:tc>
        <w:tc>
          <w:tcPr>
            <w:tcW w:w="3685" w:type="dxa"/>
            <w:noWrap/>
            <w:hideMark/>
          </w:tcPr>
          <w:p w14:paraId="10681D63" w14:textId="77777777" w:rsidR="005E5BAF" w:rsidRPr="0042078A" w:rsidRDefault="005E5BAF" w:rsidP="00A75CB1">
            <w:pPr>
              <w:contextualSpacing/>
              <w:rPr>
                <w:rFonts w:cstheme="minorHAnsi"/>
              </w:rPr>
            </w:pPr>
            <w:r w:rsidRPr="0042078A">
              <w:rPr>
                <w:rFonts w:cstheme="minorHAnsi"/>
              </w:rPr>
              <w:t>1.6</w:t>
            </w:r>
          </w:p>
        </w:tc>
      </w:tr>
      <w:tr w:rsidR="005E5BAF" w:rsidRPr="00E77903" w14:paraId="5680CEFB" w14:textId="77777777" w:rsidTr="009B5AA1">
        <w:trPr>
          <w:trHeight w:val="312"/>
        </w:trPr>
        <w:tc>
          <w:tcPr>
            <w:tcW w:w="4248" w:type="dxa"/>
            <w:noWrap/>
            <w:hideMark/>
          </w:tcPr>
          <w:p w14:paraId="6E5416EF" w14:textId="77777777" w:rsidR="005E5BAF" w:rsidRPr="0042078A" w:rsidRDefault="005E5BAF" w:rsidP="00A75CB1">
            <w:pPr>
              <w:contextualSpacing/>
              <w:rPr>
                <w:rFonts w:cstheme="minorHAnsi"/>
              </w:rPr>
            </w:pPr>
            <w:r w:rsidRPr="0042078A">
              <w:rPr>
                <w:rFonts w:cstheme="minorHAnsi"/>
              </w:rPr>
              <w:t>Kildare County Council</w:t>
            </w:r>
          </w:p>
        </w:tc>
        <w:tc>
          <w:tcPr>
            <w:tcW w:w="3685" w:type="dxa"/>
            <w:noWrap/>
            <w:hideMark/>
          </w:tcPr>
          <w:p w14:paraId="2B00BDDF" w14:textId="77777777" w:rsidR="005E5BAF" w:rsidRPr="0042078A" w:rsidRDefault="005E5BAF" w:rsidP="00A75CB1">
            <w:pPr>
              <w:contextualSpacing/>
              <w:rPr>
                <w:rFonts w:cstheme="minorHAnsi"/>
              </w:rPr>
            </w:pPr>
            <w:r w:rsidRPr="0042078A">
              <w:rPr>
                <w:rFonts w:cstheme="minorHAnsi"/>
              </w:rPr>
              <w:t>3.9</w:t>
            </w:r>
          </w:p>
        </w:tc>
      </w:tr>
      <w:tr w:rsidR="005E5BAF" w:rsidRPr="00E77903" w14:paraId="34611D52" w14:textId="77777777" w:rsidTr="009B5AA1">
        <w:trPr>
          <w:trHeight w:val="312"/>
        </w:trPr>
        <w:tc>
          <w:tcPr>
            <w:tcW w:w="4248" w:type="dxa"/>
            <w:noWrap/>
            <w:hideMark/>
          </w:tcPr>
          <w:p w14:paraId="26914B27" w14:textId="77777777" w:rsidR="005E5BAF" w:rsidRPr="0042078A" w:rsidRDefault="005E5BAF" w:rsidP="00A75CB1">
            <w:pPr>
              <w:contextualSpacing/>
              <w:rPr>
                <w:rFonts w:cstheme="minorHAnsi"/>
              </w:rPr>
            </w:pPr>
            <w:r w:rsidRPr="0042078A">
              <w:rPr>
                <w:rFonts w:cstheme="minorHAnsi"/>
              </w:rPr>
              <w:t>Kilkenny County Council</w:t>
            </w:r>
          </w:p>
        </w:tc>
        <w:tc>
          <w:tcPr>
            <w:tcW w:w="3685" w:type="dxa"/>
            <w:noWrap/>
            <w:hideMark/>
          </w:tcPr>
          <w:p w14:paraId="2EFCD416" w14:textId="77777777" w:rsidR="005E5BAF" w:rsidRPr="0042078A" w:rsidRDefault="005E5BAF" w:rsidP="00A75CB1">
            <w:pPr>
              <w:contextualSpacing/>
              <w:rPr>
                <w:rFonts w:cstheme="minorHAnsi"/>
              </w:rPr>
            </w:pPr>
            <w:r w:rsidRPr="0042078A">
              <w:rPr>
                <w:rFonts w:cstheme="minorHAnsi"/>
              </w:rPr>
              <w:t>3.1</w:t>
            </w:r>
          </w:p>
        </w:tc>
      </w:tr>
      <w:tr w:rsidR="005E5BAF" w:rsidRPr="00E77903" w14:paraId="148822E7" w14:textId="77777777" w:rsidTr="009B5AA1">
        <w:trPr>
          <w:trHeight w:val="312"/>
        </w:trPr>
        <w:tc>
          <w:tcPr>
            <w:tcW w:w="4248" w:type="dxa"/>
            <w:noWrap/>
            <w:hideMark/>
          </w:tcPr>
          <w:p w14:paraId="0CAE97A7" w14:textId="77777777" w:rsidR="005E5BAF" w:rsidRPr="0042078A" w:rsidRDefault="005E5BAF" w:rsidP="00A75CB1">
            <w:pPr>
              <w:contextualSpacing/>
              <w:rPr>
                <w:rFonts w:cstheme="minorHAnsi"/>
              </w:rPr>
            </w:pPr>
            <w:r w:rsidRPr="0042078A">
              <w:rPr>
                <w:rFonts w:cstheme="minorHAnsi"/>
              </w:rPr>
              <w:t>Laois County Council</w:t>
            </w:r>
          </w:p>
        </w:tc>
        <w:tc>
          <w:tcPr>
            <w:tcW w:w="3685" w:type="dxa"/>
            <w:noWrap/>
            <w:hideMark/>
          </w:tcPr>
          <w:p w14:paraId="20FC9260" w14:textId="77777777" w:rsidR="005E5BAF" w:rsidRPr="0042078A" w:rsidRDefault="005E5BAF" w:rsidP="00A75CB1">
            <w:pPr>
              <w:contextualSpacing/>
              <w:rPr>
                <w:rFonts w:cstheme="minorHAnsi"/>
              </w:rPr>
            </w:pPr>
            <w:r w:rsidRPr="0042078A">
              <w:rPr>
                <w:rFonts w:cstheme="minorHAnsi"/>
              </w:rPr>
              <w:t>1.9</w:t>
            </w:r>
          </w:p>
        </w:tc>
      </w:tr>
      <w:tr w:rsidR="005E5BAF" w:rsidRPr="00E77903" w14:paraId="686CD440" w14:textId="77777777" w:rsidTr="009B5AA1">
        <w:trPr>
          <w:trHeight w:val="312"/>
        </w:trPr>
        <w:tc>
          <w:tcPr>
            <w:tcW w:w="4248" w:type="dxa"/>
            <w:noWrap/>
            <w:hideMark/>
          </w:tcPr>
          <w:p w14:paraId="45AFA9F8" w14:textId="77777777" w:rsidR="005E5BAF" w:rsidRPr="0042078A" w:rsidRDefault="005E5BAF" w:rsidP="00A75CB1">
            <w:pPr>
              <w:contextualSpacing/>
              <w:rPr>
                <w:rFonts w:cstheme="minorHAnsi"/>
              </w:rPr>
            </w:pPr>
            <w:r w:rsidRPr="0042078A">
              <w:rPr>
                <w:rFonts w:cstheme="minorHAnsi"/>
              </w:rPr>
              <w:t>Leitrim County Council</w:t>
            </w:r>
          </w:p>
        </w:tc>
        <w:tc>
          <w:tcPr>
            <w:tcW w:w="3685" w:type="dxa"/>
            <w:noWrap/>
            <w:hideMark/>
          </w:tcPr>
          <w:p w14:paraId="7F1875D1" w14:textId="77777777" w:rsidR="005E5BAF" w:rsidRPr="0042078A" w:rsidRDefault="005E5BAF" w:rsidP="00A75CB1">
            <w:pPr>
              <w:contextualSpacing/>
              <w:rPr>
                <w:rFonts w:cstheme="minorHAnsi"/>
              </w:rPr>
            </w:pPr>
            <w:r w:rsidRPr="0042078A">
              <w:rPr>
                <w:rFonts w:cstheme="minorHAnsi"/>
              </w:rPr>
              <w:t>1.6</w:t>
            </w:r>
          </w:p>
        </w:tc>
      </w:tr>
      <w:tr w:rsidR="005E5BAF" w:rsidRPr="00E77903" w14:paraId="0377AA12" w14:textId="77777777" w:rsidTr="009B5AA1">
        <w:trPr>
          <w:trHeight w:val="312"/>
        </w:trPr>
        <w:tc>
          <w:tcPr>
            <w:tcW w:w="4248" w:type="dxa"/>
            <w:noWrap/>
            <w:hideMark/>
          </w:tcPr>
          <w:p w14:paraId="321788DF" w14:textId="77777777" w:rsidR="005E5BAF" w:rsidRPr="0042078A" w:rsidRDefault="005E5BAF" w:rsidP="00A75CB1">
            <w:pPr>
              <w:contextualSpacing/>
              <w:rPr>
                <w:rFonts w:cstheme="minorHAnsi"/>
              </w:rPr>
            </w:pPr>
            <w:r w:rsidRPr="0042078A">
              <w:rPr>
                <w:rFonts w:cstheme="minorHAnsi"/>
              </w:rPr>
              <w:t>Limerick City &amp; County</w:t>
            </w:r>
          </w:p>
        </w:tc>
        <w:tc>
          <w:tcPr>
            <w:tcW w:w="3685" w:type="dxa"/>
            <w:noWrap/>
            <w:hideMark/>
          </w:tcPr>
          <w:p w14:paraId="4BEAA2E3" w14:textId="77777777" w:rsidR="005E5BAF" w:rsidRPr="0042078A" w:rsidRDefault="005E5BAF" w:rsidP="00A75CB1">
            <w:pPr>
              <w:contextualSpacing/>
              <w:rPr>
                <w:rFonts w:cstheme="minorHAnsi"/>
              </w:rPr>
            </w:pPr>
            <w:r w:rsidRPr="0042078A">
              <w:rPr>
                <w:rFonts w:cstheme="minorHAnsi"/>
              </w:rPr>
              <w:t>2.3</w:t>
            </w:r>
          </w:p>
        </w:tc>
      </w:tr>
      <w:tr w:rsidR="005E5BAF" w:rsidRPr="00E77903" w14:paraId="0D273E9A" w14:textId="77777777" w:rsidTr="009B5AA1">
        <w:trPr>
          <w:trHeight w:val="312"/>
        </w:trPr>
        <w:tc>
          <w:tcPr>
            <w:tcW w:w="4248" w:type="dxa"/>
            <w:noWrap/>
            <w:hideMark/>
          </w:tcPr>
          <w:p w14:paraId="20C43295" w14:textId="77777777" w:rsidR="005E5BAF" w:rsidRPr="0042078A" w:rsidRDefault="005E5BAF" w:rsidP="00A75CB1">
            <w:pPr>
              <w:contextualSpacing/>
              <w:rPr>
                <w:rFonts w:cstheme="minorHAnsi"/>
              </w:rPr>
            </w:pPr>
            <w:r w:rsidRPr="0042078A">
              <w:rPr>
                <w:rFonts w:cstheme="minorHAnsi"/>
              </w:rPr>
              <w:t>Longford County Council</w:t>
            </w:r>
          </w:p>
        </w:tc>
        <w:tc>
          <w:tcPr>
            <w:tcW w:w="3685" w:type="dxa"/>
            <w:noWrap/>
            <w:hideMark/>
          </w:tcPr>
          <w:p w14:paraId="21D540E4" w14:textId="77777777" w:rsidR="005E5BAF" w:rsidRPr="0042078A" w:rsidRDefault="005E5BAF" w:rsidP="00A75CB1">
            <w:pPr>
              <w:contextualSpacing/>
              <w:rPr>
                <w:rFonts w:cstheme="minorHAnsi"/>
              </w:rPr>
            </w:pPr>
            <w:r w:rsidRPr="0042078A">
              <w:rPr>
                <w:rFonts w:cstheme="minorHAnsi"/>
              </w:rPr>
              <w:t>1.8</w:t>
            </w:r>
          </w:p>
        </w:tc>
      </w:tr>
      <w:tr w:rsidR="005E5BAF" w:rsidRPr="00E77903" w14:paraId="5762CA84" w14:textId="77777777" w:rsidTr="009B5AA1">
        <w:trPr>
          <w:trHeight w:val="312"/>
        </w:trPr>
        <w:tc>
          <w:tcPr>
            <w:tcW w:w="4248" w:type="dxa"/>
            <w:noWrap/>
            <w:hideMark/>
          </w:tcPr>
          <w:p w14:paraId="35995045" w14:textId="77777777" w:rsidR="005E5BAF" w:rsidRPr="0042078A" w:rsidRDefault="005E5BAF" w:rsidP="00A75CB1">
            <w:pPr>
              <w:contextualSpacing/>
              <w:rPr>
                <w:rFonts w:cstheme="minorHAnsi"/>
              </w:rPr>
            </w:pPr>
            <w:r w:rsidRPr="0042078A">
              <w:rPr>
                <w:rFonts w:cstheme="minorHAnsi"/>
              </w:rPr>
              <w:t>Louth County Council</w:t>
            </w:r>
          </w:p>
        </w:tc>
        <w:tc>
          <w:tcPr>
            <w:tcW w:w="3685" w:type="dxa"/>
            <w:noWrap/>
            <w:hideMark/>
          </w:tcPr>
          <w:p w14:paraId="55A934FE" w14:textId="77777777" w:rsidR="005E5BAF" w:rsidRPr="0042078A" w:rsidRDefault="005E5BAF" w:rsidP="00A75CB1">
            <w:pPr>
              <w:contextualSpacing/>
              <w:rPr>
                <w:rFonts w:cstheme="minorHAnsi"/>
              </w:rPr>
            </w:pPr>
            <w:r w:rsidRPr="0042078A">
              <w:rPr>
                <w:rFonts w:cstheme="minorHAnsi"/>
              </w:rPr>
              <w:t>1.9</w:t>
            </w:r>
          </w:p>
        </w:tc>
      </w:tr>
      <w:tr w:rsidR="005E5BAF" w:rsidRPr="00E77903" w14:paraId="5BB9E06F" w14:textId="77777777" w:rsidTr="009B5AA1">
        <w:trPr>
          <w:trHeight w:val="312"/>
        </w:trPr>
        <w:tc>
          <w:tcPr>
            <w:tcW w:w="4248" w:type="dxa"/>
            <w:noWrap/>
            <w:hideMark/>
          </w:tcPr>
          <w:p w14:paraId="0400066B" w14:textId="77777777" w:rsidR="005E5BAF" w:rsidRPr="0042078A" w:rsidRDefault="005E5BAF" w:rsidP="00A75CB1">
            <w:pPr>
              <w:contextualSpacing/>
              <w:rPr>
                <w:rFonts w:cstheme="minorHAnsi"/>
              </w:rPr>
            </w:pPr>
            <w:r w:rsidRPr="0042078A">
              <w:rPr>
                <w:rFonts w:cstheme="minorHAnsi"/>
              </w:rPr>
              <w:t>Mayo County Council</w:t>
            </w:r>
          </w:p>
        </w:tc>
        <w:tc>
          <w:tcPr>
            <w:tcW w:w="3685" w:type="dxa"/>
            <w:noWrap/>
            <w:hideMark/>
          </w:tcPr>
          <w:p w14:paraId="1002EFE5" w14:textId="77777777" w:rsidR="005E5BAF" w:rsidRPr="0042078A" w:rsidRDefault="005E5BAF" w:rsidP="00A75CB1">
            <w:pPr>
              <w:contextualSpacing/>
              <w:rPr>
                <w:rFonts w:cstheme="minorHAnsi"/>
              </w:rPr>
            </w:pPr>
            <w:r w:rsidRPr="0042078A">
              <w:rPr>
                <w:rFonts w:cstheme="minorHAnsi"/>
              </w:rPr>
              <w:t>2.1</w:t>
            </w:r>
          </w:p>
        </w:tc>
      </w:tr>
      <w:tr w:rsidR="005E5BAF" w:rsidRPr="00E77903" w14:paraId="191DB1AB" w14:textId="77777777" w:rsidTr="009B5AA1">
        <w:trPr>
          <w:trHeight w:val="312"/>
        </w:trPr>
        <w:tc>
          <w:tcPr>
            <w:tcW w:w="4248" w:type="dxa"/>
            <w:noWrap/>
            <w:hideMark/>
          </w:tcPr>
          <w:p w14:paraId="04E3DDAA" w14:textId="77777777" w:rsidR="005E5BAF" w:rsidRPr="0042078A" w:rsidRDefault="005E5BAF" w:rsidP="00A75CB1">
            <w:pPr>
              <w:contextualSpacing/>
              <w:rPr>
                <w:rFonts w:cstheme="minorHAnsi"/>
              </w:rPr>
            </w:pPr>
            <w:r w:rsidRPr="0042078A">
              <w:rPr>
                <w:rFonts w:cstheme="minorHAnsi"/>
              </w:rPr>
              <w:t>Meath County Council</w:t>
            </w:r>
          </w:p>
        </w:tc>
        <w:tc>
          <w:tcPr>
            <w:tcW w:w="3685" w:type="dxa"/>
            <w:noWrap/>
            <w:hideMark/>
          </w:tcPr>
          <w:p w14:paraId="34BB8658" w14:textId="77777777" w:rsidR="005E5BAF" w:rsidRPr="0042078A" w:rsidRDefault="005E5BAF" w:rsidP="00A75CB1">
            <w:pPr>
              <w:contextualSpacing/>
              <w:rPr>
                <w:rFonts w:cstheme="minorHAnsi"/>
              </w:rPr>
            </w:pPr>
            <w:r w:rsidRPr="0042078A">
              <w:rPr>
                <w:rFonts w:cstheme="minorHAnsi"/>
              </w:rPr>
              <w:t>2.9</w:t>
            </w:r>
          </w:p>
        </w:tc>
      </w:tr>
      <w:tr w:rsidR="005E5BAF" w:rsidRPr="00E77903" w14:paraId="3086DA04" w14:textId="77777777" w:rsidTr="009B5AA1">
        <w:trPr>
          <w:trHeight w:val="312"/>
        </w:trPr>
        <w:tc>
          <w:tcPr>
            <w:tcW w:w="4248" w:type="dxa"/>
            <w:noWrap/>
            <w:hideMark/>
          </w:tcPr>
          <w:p w14:paraId="23359C7A" w14:textId="77777777" w:rsidR="005E5BAF" w:rsidRPr="0042078A" w:rsidRDefault="005E5BAF" w:rsidP="00A75CB1">
            <w:pPr>
              <w:contextualSpacing/>
              <w:rPr>
                <w:rFonts w:cstheme="minorHAnsi"/>
              </w:rPr>
            </w:pPr>
            <w:r w:rsidRPr="0042078A">
              <w:rPr>
                <w:rFonts w:cstheme="minorHAnsi"/>
              </w:rPr>
              <w:t>Monaghan County Council</w:t>
            </w:r>
          </w:p>
        </w:tc>
        <w:tc>
          <w:tcPr>
            <w:tcW w:w="3685" w:type="dxa"/>
            <w:noWrap/>
            <w:hideMark/>
          </w:tcPr>
          <w:p w14:paraId="5AC0C65E" w14:textId="77777777" w:rsidR="005E5BAF" w:rsidRPr="0042078A" w:rsidRDefault="005E5BAF" w:rsidP="00A75CB1">
            <w:pPr>
              <w:contextualSpacing/>
              <w:rPr>
                <w:rFonts w:cstheme="minorHAnsi"/>
              </w:rPr>
            </w:pPr>
            <w:r w:rsidRPr="0042078A">
              <w:rPr>
                <w:rFonts w:cstheme="minorHAnsi"/>
              </w:rPr>
              <w:t>1.5</w:t>
            </w:r>
          </w:p>
        </w:tc>
      </w:tr>
      <w:tr w:rsidR="005E5BAF" w:rsidRPr="00E77903" w14:paraId="4AF79ECB" w14:textId="77777777" w:rsidTr="009B5AA1">
        <w:trPr>
          <w:trHeight w:val="312"/>
        </w:trPr>
        <w:tc>
          <w:tcPr>
            <w:tcW w:w="4248" w:type="dxa"/>
            <w:noWrap/>
            <w:hideMark/>
          </w:tcPr>
          <w:p w14:paraId="4066AB70" w14:textId="77777777" w:rsidR="005E5BAF" w:rsidRPr="0042078A" w:rsidRDefault="005E5BAF" w:rsidP="00A75CB1">
            <w:pPr>
              <w:contextualSpacing/>
              <w:rPr>
                <w:rFonts w:cstheme="minorHAnsi"/>
              </w:rPr>
            </w:pPr>
            <w:r w:rsidRPr="0042078A">
              <w:rPr>
                <w:rFonts w:cstheme="minorHAnsi"/>
              </w:rPr>
              <w:t>Offaly County Council</w:t>
            </w:r>
          </w:p>
        </w:tc>
        <w:tc>
          <w:tcPr>
            <w:tcW w:w="3685" w:type="dxa"/>
            <w:noWrap/>
            <w:hideMark/>
          </w:tcPr>
          <w:p w14:paraId="3DCBB550" w14:textId="77777777" w:rsidR="005E5BAF" w:rsidRPr="0042078A" w:rsidRDefault="005E5BAF" w:rsidP="00A75CB1">
            <w:pPr>
              <w:contextualSpacing/>
              <w:rPr>
                <w:rFonts w:cstheme="minorHAnsi"/>
              </w:rPr>
            </w:pPr>
            <w:r w:rsidRPr="0042078A">
              <w:rPr>
                <w:rFonts w:cstheme="minorHAnsi"/>
              </w:rPr>
              <w:t>2.7</w:t>
            </w:r>
          </w:p>
        </w:tc>
      </w:tr>
      <w:tr w:rsidR="005E5BAF" w:rsidRPr="00E77903" w14:paraId="72817DC3" w14:textId="77777777" w:rsidTr="009B5AA1">
        <w:trPr>
          <w:trHeight w:val="312"/>
        </w:trPr>
        <w:tc>
          <w:tcPr>
            <w:tcW w:w="4248" w:type="dxa"/>
            <w:noWrap/>
            <w:hideMark/>
          </w:tcPr>
          <w:p w14:paraId="1893BEB2" w14:textId="77777777" w:rsidR="005E5BAF" w:rsidRPr="0042078A" w:rsidRDefault="005E5BAF" w:rsidP="00A75CB1">
            <w:pPr>
              <w:contextualSpacing/>
              <w:rPr>
                <w:rFonts w:cstheme="minorHAnsi"/>
              </w:rPr>
            </w:pPr>
            <w:r w:rsidRPr="0042078A">
              <w:rPr>
                <w:rFonts w:cstheme="minorHAnsi"/>
              </w:rPr>
              <w:t>Roscommon County Council</w:t>
            </w:r>
          </w:p>
        </w:tc>
        <w:tc>
          <w:tcPr>
            <w:tcW w:w="3685" w:type="dxa"/>
            <w:noWrap/>
            <w:hideMark/>
          </w:tcPr>
          <w:p w14:paraId="77076A2F" w14:textId="77777777" w:rsidR="005E5BAF" w:rsidRPr="0042078A" w:rsidRDefault="005E5BAF" w:rsidP="00A75CB1">
            <w:pPr>
              <w:contextualSpacing/>
              <w:rPr>
                <w:rFonts w:cstheme="minorHAnsi"/>
              </w:rPr>
            </w:pPr>
            <w:r w:rsidRPr="0042078A">
              <w:rPr>
                <w:rFonts w:cstheme="minorHAnsi"/>
              </w:rPr>
              <w:t>2.5</w:t>
            </w:r>
          </w:p>
        </w:tc>
      </w:tr>
      <w:tr w:rsidR="005E5BAF" w:rsidRPr="00E77903" w14:paraId="63E77BF5" w14:textId="77777777" w:rsidTr="009B5AA1">
        <w:trPr>
          <w:trHeight w:val="312"/>
        </w:trPr>
        <w:tc>
          <w:tcPr>
            <w:tcW w:w="4248" w:type="dxa"/>
            <w:noWrap/>
            <w:hideMark/>
          </w:tcPr>
          <w:p w14:paraId="6CC2A93C" w14:textId="77777777" w:rsidR="005E5BAF" w:rsidRPr="0042078A" w:rsidRDefault="005E5BAF" w:rsidP="00A75CB1">
            <w:pPr>
              <w:contextualSpacing/>
              <w:rPr>
                <w:rFonts w:cstheme="minorHAnsi"/>
              </w:rPr>
            </w:pPr>
            <w:r w:rsidRPr="0042078A">
              <w:rPr>
                <w:rFonts w:cstheme="minorHAnsi"/>
              </w:rPr>
              <w:t>Sligo County Council</w:t>
            </w:r>
          </w:p>
        </w:tc>
        <w:tc>
          <w:tcPr>
            <w:tcW w:w="3685" w:type="dxa"/>
            <w:noWrap/>
            <w:hideMark/>
          </w:tcPr>
          <w:p w14:paraId="02E34555" w14:textId="77777777" w:rsidR="005E5BAF" w:rsidRPr="0042078A" w:rsidRDefault="005E5BAF" w:rsidP="00A75CB1">
            <w:pPr>
              <w:contextualSpacing/>
              <w:rPr>
                <w:rFonts w:cstheme="minorHAnsi"/>
              </w:rPr>
            </w:pPr>
            <w:r w:rsidRPr="0042078A">
              <w:rPr>
                <w:rFonts w:cstheme="minorHAnsi"/>
              </w:rPr>
              <w:t>2.1</w:t>
            </w:r>
          </w:p>
        </w:tc>
      </w:tr>
      <w:tr w:rsidR="005E5BAF" w:rsidRPr="00E77903" w14:paraId="1EBEC414" w14:textId="77777777" w:rsidTr="009B5AA1">
        <w:trPr>
          <w:trHeight w:val="312"/>
        </w:trPr>
        <w:tc>
          <w:tcPr>
            <w:tcW w:w="4248" w:type="dxa"/>
            <w:noWrap/>
            <w:hideMark/>
          </w:tcPr>
          <w:p w14:paraId="428B5B0B" w14:textId="77777777" w:rsidR="005E5BAF" w:rsidRPr="0042078A" w:rsidRDefault="005E5BAF" w:rsidP="00A75CB1">
            <w:pPr>
              <w:contextualSpacing/>
              <w:rPr>
                <w:rFonts w:cstheme="minorHAnsi"/>
              </w:rPr>
            </w:pPr>
            <w:r w:rsidRPr="0042078A">
              <w:rPr>
                <w:rFonts w:cstheme="minorHAnsi"/>
              </w:rPr>
              <w:t>South Dublin County Council</w:t>
            </w:r>
          </w:p>
        </w:tc>
        <w:tc>
          <w:tcPr>
            <w:tcW w:w="3685" w:type="dxa"/>
            <w:noWrap/>
            <w:hideMark/>
          </w:tcPr>
          <w:p w14:paraId="77309B32" w14:textId="77777777" w:rsidR="005E5BAF" w:rsidRPr="0042078A" w:rsidRDefault="005E5BAF" w:rsidP="00A75CB1">
            <w:pPr>
              <w:contextualSpacing/>
              <w:rPr>
                <w:rFonts w:cstheme="minorHAnsi"/>
              </w:rPr>
            </w:pPr>
            <w:r w:rsidRPr="0042078A">
              <w:rPr>
                <w:rFonts w:cstheme="minorHAnsi"/>
              </w:rPr>
              <w:t>2.2</w:t>
            </w:r>
          </w:p>
        </w:tc>
      </w:tr>
      <w:tr w:rsidR="005E5BAF" w:rsidRPr="00E77903" w14:paraId="02223F30" w14:textId="77777777" w:rsidTr="009B5AA1">
        <w:trPr>
          <w:trHeight w:val="312"/>
        </w:trPr>
        <w:tc>
          <w:tcPr>
            <w:tcW w:w="4248" w:type="dxa"/>
            <w:noWrap/>
            <w:hideMark/>
          </w:tcPr>
          <w:p w14:paraId="1774F0EF" w14:textId="77777777" w:rsidR="005E5BAF" w:rsidRPr="0042078A" w:rsidRDefault="005E5BAF" w:rsidP="00A75CB1">
            <w:pPr>
              <w:contextualSpacing/>
              <w:rPr>
                <w:rFonts w:cstheme="minorHAnsi"/>
              </w:rPr>
            </w:pPr>
            <w:r w:rsidRPr="0042078A">
              <w:rPr>
                <w:rFonts w:cstheme="minorHAnsi"/>
              </w:rPr>
              <w:t>Tipperary County Council</w:t>
            </w:r>
          </w:p>
        </w:tc>
        <w:tc>
          <w:tcPr>
            <w:tcW w:w="3685" w:type="dxa"/>
            <w:noWrap/>
            <w:hideMark/>
          </w:tcPr>
          <w:p w14:paraId="7C4BC71B" w14:textId="77777777" w:rsidR="005E5BAF" w:rsidRPr="0042078A" w:rsidRDefault="005E5BAF" w:rsidP="00A75CB1">
            <w:pPr>
              <w:contextualSpacing/>
              <w:rPr>
                <w:rFonts w:cstheme="minorHAnsi"/>
              </w:rPr>
            </w:pPr>
            <w:r w:rsidRPr="0042078A">
              <w:rPr>
                <w:rFonts w:cstheme="minorHAnsi"/>
              </w:rPr>
              <w:t>2.1</w:t>
            </w:r>
          </w:p>
        </w:tc>
      </w:tr>
      <w:tr w:rsidR="005E5BAF" w:rsidRPr="00E77903" w14:paraId="65C72725" w14:textId="77777777" w:rsidTr="009B5AA1">
        <w:trPr>
          <w:trHeight w:val="312"/>
        </w:trPr>
        <w:tc>
          <w:tcPr>
            <w:tcW w:w="4248" w:type="dxa"/>
            <w:noWrap/>
            <w:hideMark/>
          </w:tcPr>
          <w:p w14:paraId="76DEC8F6" w14:textId="77777777" w:rsidR="005E5BAF" w:rsidRPr="0042078A" w:rsidRDefault="005E5BAF" w:rsidP="00A75CB1">
            <w:pPr>
              <w:contextualSpacing/>
              <w:rPr>
                <w:rFonts w:cstheme="minorHAnsi"/>
              </w:rPr>
            </w:pPr>
            <w:r w:rsidRPr="0042078A">
              <w:rPr>
                <w:rFonts w:cstheme="minorHAnsi"/>
              </w:rPr>
              <w:t>Waterford City &amp; County</w:t>
            </w:r>
          </w:p>
        </w:tc>
        <w:tc>
          <w:tcPr>
            <w:tcW w:w="3685" w:type="dxa"/>
            <w:noWrap/>
            <w:hideMark/>
          </w:tcPr>
          <w:p w14:paraId="5BD06BDF" w14:textId="77777777" w:rsidR="005E5BAF" w:rsidRPr="0042078A" w:rsidRDefault="005E5BAF" w:rsidP="00A75CB1">
            <w:pPr>
              <w:contextualSpacing/>
              <w:rPr>
                <w:rFonts w:cstheme="minorHAnsi"/>
              </w:rPr>
            </w:pPr>
            <w:r w:rsidRPr="0042078A">
              <w:rPr>
                <w:rFonts w:cstheme="minorHAnsi"/>
              </w:rPr>
              <w:t>3.6</w:t>
            </w:r>
          </w:p>
        </w:tc>
      </w:tr>
      <w:tr w:rsidR="005E5BAF" w:rsidRPr="00E77903" w14:paraId="3CDF07C8" w14:textId="77777777" w:rsidTr="009B5AA1">
        <w:trPr>
          <w:trHeight w:val="312"/>
        </w:trPr>
        <w:tc>
          <w:tcPr>
            <w:tcW w:w="4248" w:type="dxa"/>
            <w:noWrap/>
            <w:hideMark/>
          </w:tcPr>
          <w:p w14:paraId="2435AE2E" w14:textId="77777777" w:rsidR="005E5BAF" w:rsidRPr="0042078A" w:rsidRDefault="005E5BAF" w:rsidP="00A75CB1">
            <w:pPr>
              <w:contextualSpacing/>
              <w:rPr>
                <w:rFonts w:cstheme="minorHAnsi"/>
              </w:rPr>
            </w:pPr>
            <w:r w:rsidRPr="0042078A">
              <w:rPr>
                <w:rFonts w:cstheme="minorHAnsi"/>
              </w:rPr>
              <w:t>Westmeath County Council</w:t>
            </w:r>
          </w:p>
        </w:tc>
        <w:tc>
          <w:tcPr>
            <w:tcW w:w="3685" w:type="dxa"/>
            <w:noWrap/>
            <w:hideMark/>
          </w:tcPr>
          <w:p w14:paraId="3A67D83A" w14:textId="77777777" w:rsidR="005E5BAF" w:rsidRPr="0042078A" w:rsidRDefault="005E5BAF" w:rsidP="00A75CB1">
            <w:pPr>
              <w:contextualSpacing/>
              <w:rPr>
                <w:rFonts w:cstheme="minorHAnsi"/>
              </w:rPr>
            </w:pPr>
            <w:r w:rsidRPr="0042078A">
              <w:rPr>
                <w:rFonts w:cstheme="minorHAnsi"/>
              </w:rPr>
              <w:t>2.6</w:t>
            </w:r>
          </w:p>
        </w:tc>
      </w:tr>
      <w:tr w:rsidR="005E5BAF" w:rsidRPr="00E77903" w14:paraId="6939AF54" w14:textId="77777777" w:rsidTr="009B5AA1">
        <w:trPr>
          <w:trHeight w:val="312"/>
        </w:trPr>
        <w:tc>
          <w:tcPr>
            <w:tcW w:w="4248" w:type="dxa"/>
            <w:noWrap/>
            <w:hideMark/>
          </w:tcPr>
          <w:p w14:paraId="533A4DE9" w14:textId="77777777" w:rsidR="005E5BAF" w:rsidRPr="0042078A" w:rsidRDefault="005E5BAF" w:rsidP="00A75CB1">
            <w:pPr>
              <w:contextualSpacing/>
              <w:rPr>
                <w:rFonts w:cstheme="minorHAnsi"/>
              </w:rPr>
            </w:pPr>
            <w:r w:rsidRPr="0042078A">
              <w:rPr>
                <w:rFonts w:cstheme="minorHAnsi"/>
              </w:rPr>
              <w:t>Wexford County Council</w:t>
            </w:r>
          </w:p>
        </w:tc>
        <w:tc>
          <w:tcPr>
            <w:tcW w:w="3685" w:type="dxa"/>
            <w:noWrap/>
            <w:hideMark/>
          </w:tcPr>
          <w:p w14:paraId="7ECBBDB4" w14:textId="77777777" w:rsidR="005E5BAF" w:rsidRPr="0042078A" w:rsidRDefault="005E5BAF" w:rsidP="00A75CB1">
            <w:pPr>
              <w:contextualSpacing/>
              <w:rPr>
                <w:rFonts w:cstheme="minorHAnsi"/>
              </w:rPr>
            </w:pPr>
            <w:r w:rsidRPr="0042078A">
              <w:rPr>
                <w:rFonts w:cstheme="minorHAnsi"/>
              </w:rPr>
              <w:t>2.5</w:t>
            </w:r>
          </w:p>
        </w:tc>
      </w:tr>
      <w:tr w:rsidR="005E5BAF" w:rsidRPr="00E77903" w14:paraId="2D8FD4EE" w14:textId="77777777" w:rsidTr="009B5AA1">
        <w:trPr>
          <w:trHeight w:val="324"/>
        </w:trPr>
        <w:tc>
          <w:tcPr>
            <w:tcW w:w="4248" w:type="dxa"/>
            <w:noWrap/>
            <w:hideMark/>
          </w:tcPr>
          <w:p w14:paraId="65081CFA" w14:textId="77777777" w:rsidR="005E5BAF" w:rsidRPr="0042078A" w:rsidRDefault="005E5BAF" w:rsidP="00A75CB1">
            <w:pPr>
              <w:contextualSpacing/>
              <w:rPr>
                <w:rFonts w:cstheme="minorHAnsi"/>
              </w:rPr>
            </w:pPr>
            <w:r w:rsidRPr="0042078A">
              <w:rPr>
                <w:rFonts w:cstheme="minorHAnsi"/>
              </w:rPr>
              <w:t>Wicklow County Council</w:t>
            </w:r>
          </w:p>
        </w:tc>
        <w:tc>
          <w:tcPr>
            <w:tcW w:w="3685" w:type="dxa"/>
            <w:noWrap/>
            <w:hideMark/>
          </w:tcPr>
          <w:p w14:paraId="034C9F81" w14:textId="77777777" w:rsidR="005E5BAF" w:rsidRPr="0042078A" w:rsidRDefault="005E5BAF" w:rsidP="00A75CB1">
            <w:pPr>
              <w:contextualSpacing/>
              <w:rPr>
                <w:rFonts w:cstheme="minorHAnsi"/>
              </w:rPr>
            </w:pPr>
            <w:r w:rsidRPr="0042078A">
              <w:rPr>
                <w:rFonts w:cstheme="minorHAnsi"/>
              </w:rPr>
              <w:t>2.9</w:t>
            </w:r>
          </w:p>
        </w:tc>
      </w:tr>
    </w:tbl>
    <w:p w14:paraId="01E889BB" w14:textId="77777777" w:rsidR="005E5BAF" w:rsidRPr="00DD7F5C" w:rsidRDefault="005E5BAF" w:rsidP="004C58F1">
      <w:pPr>
        <w:pStyle w:val="Sourcetext"/>
      </w:pPr>
      <w:r>
        <w:t>Source: See Box 7</w:t>
      </w:r>
    </w:p>
    <w:p w14:paraId="50F87831" w14:textId="77777777" w:rsidR="005E5BAF" w:rsidRPr="000C3F55" w:rsidRDefault="005E5BAF" w:rsidP="005E5BAF">
      <w:pPr>
        <w:jc w:val="both"/>
        <w:rPr>
          <w:rFonts w:cstheme="minorHAnsi"/>
          <w:iCs/>
          <w:szCs w:val="24"/>
        </w:rPr>
      </w:pPr>
      <w:r w:rsidRPr="001032CA">
        <w:rPr>
          <w:rFonts w:cstheme="minorHAnsi"/>
          <w:iCs/>
          <w:szCs w:val="24"/>
        </w:rPr>
        <w:lastRenderedPageBreak/>
        <w:t>Survey and qualitative research exploring electoral and political participation amongst different migrant communities in Ireland</w:t>
      </w:r>
      <w:r>
        <w:rPr>
          <w:rFonts w:cstheme="minorHAnsi"/>
          <w:iCs/>
          <w:szCs w:val="24"/>
        </w:rPr>
        <w:t xml:space="preserve"> have </w:t>
      </w:r>
      <w:r w:rsidRPr="001032CA">
        <w:rPr>
          <w:rFonts w:cstheme="minorHAnsi"/>
          <w:iCs/>
          <w:szCs w:val="24"/>
        </w:rPr>
        <w:t>also point</w:t>
      </w:r>
      <w:r>
        <w:rPr>
          <w:rFonts w:cstheme="minorHAnsi"/>
          <w:iCs/>
          <w:szCs w:val="24"/>
        </w:rPr>
        <w:t>ed</w:t>
      </w:r>
      <w:r w:rsidRPr="001032CA">
        <w:rPr>
          <w:rFonts w:cstheme="minorHAnsi"/>
          <w:iCs/>
          <w:szCs w:val="24"/>
        </w:rPr>
        <w:t xml:space="preserve"> to low levels of registration and voting.  For example, </w:t>
      </w:r>
      <w:proofErr w:type="spellStart"/>
      <w:r w:rsidRPr="001032CA">
        <w:rPr>
          <w:rFonts w:cstheme="minorHAnsi"/>
          <w:iCs/>
          <w:szCs w:val="24"/>
        </w:rPr>
        <w:t>Pszczolkowska</w:t>
      </w:r>
      <w:proofErr w:type="spellEnd"/>
      <w:r w:rsidRPr="001032CA">
        <w:rPr>
          <w:rFonts w:cstheme="minorHAnsi"/>
          <w:iCs/>
          <w:szCs w:val="24"/>
        </w:rPr>
        <w:t xml:space="preserve"> and </w:t>
      </w:r>
      <w:proofErr w:type="spellStart"/>
      <w:r w:rsidRPr="001032CA">
        <w:rPr>
          <w:rFonts w:cstheme="minorHAnsi"/>
          <w:iCs/>
          <w:szCs w:val="24"/>
        </w:rPr>
        <w:t>Lesinska</w:t>
      </w:r>
      <w:proofErr w:type="spellEnd"/>
      <w:r w:rsidRPr="001032CA">
        <w:rPr>
          <w:rFonts w:cstheme="minorHAnsi"/>
          <w:iCs/>
          <w:szCs w:val="24"/>
        </w:rPr>
        <w:t xml:space="preserve"> found that the relatively strong socio-economic integration of Polish people into Ireland took place in spite of very low formal engagement with the political system; just 12% of Poles in Ireland declared that they had voted in every election in which they were entitled to (2021).</w:t>
      </w:r>
      <w:r w:rsidRPr="00E77903">
        <w:rPr>
          <w:rStyle w:val="EndnoteReference"/>
          <w:rFonts w:cstheme="minorHAnsi"/>
          <w:iCs/>
          <w:szCs w:val="24"/>
        </w:rPr>
        <w:endnoteReference w:id="113"/>
      </w:r>
      <w:r w:rsidRPr="001032CA">
        <w:rPr>
          <w:rFonts w:cstheme="minorHAnsi"/>
          <w:iCs/>
          <w:szCs w:val="24"/>
        </w:rPr>
        <w:t xml:space="preserve"> Among African communities, Fanning and O’Boyle found high interest in civic and political engagements but low actual political and electoral participation.</w:t>
      </w:r>
      <w:r w:rsidRPr="00E77903">
        <w:rPr>
          <w:rStyle w:val="EndnoteReference"/>
          <w:rFonts w:cstheme="minorHAnsi"/>
          <w:iCs/>
          <w:szCs w:val="24"/>
        </w:rPr>
        <w:endnoteReference w:id="114"/>
      </w:r>
      <w:r w:rsidRPr="001032CA">
        <w:rPr>
          <w:rFonts w:cstheme="minorHAnsi"/>
          <w:iCs/>
          <w:szCs w:val="24"/>
        </w:rPr>
        <w:t xml:space="preserve"> Research in 2022 indicated that the number of Muslim residents in Ireland who take up voting rights is low.</w:t>
      </w:r>
      <w:r w:rsidRPr="00E77903">
        <w:rPr>
          <w:vertAlign w:val="superscript"/>
        </w:rPr>
        <w:endnoteReference w:id="115"/>
      </w:r>
      <w:r w:rsidRPr="001032CA">
        <w:rPr>
          <w:rFonts w:cstheme="minorHAnsi"/>
          <w:iCs/>
          <w:szCs w:val="24"/>
        </w:rPr>
        <w:t xml:space="preserve">  </w:t>
      </w:r>
      <w:r>
        <w:rPr>
          <w:szCs w:val="24"/>
        </w:rPr>
        <w:t xml:space="preserve">A study by William Durkan (UCC) and the Immigrant Council of Ireland, funded by An </w:t>
      </w:r>
      <w:proofErr w:type="spellStart"/>
      <w:r>
        <w:rPr>
          <w:szCs w:val="24"/>
        </w:rPr>
        <w:t>Coimisiún</w:t>
      </w:r>
      <w:proofErr w:type="spellEnd"/>
      <w:r>
        <w:rPr>
          <w:szCs w:val="24"/>
        </w:rPr>
        <w:t xml:space="preserve"> under Research Ireland’s New Foundations Programme, is exploring electoral participation by migrants (2026) and will add to this knowledge. </w:t>
      </w:r>
      <w:r w:rsidRPr="001032CA">
        <w:rPr>
          <w:szCs w:val="24"/>
        </w:rPr>
        <w:t xml:space="preserve"> </w:t>
      </w:r>
    </w:p>
    <w:p w14:paraId="6727BE8D" w14:textId="3CBF4B5C" w:rsidR="005E5BAF" w:rsidRPr="00E77903" w:rsidRDefault="005E5BAF" w:rsidP="005E5BAF">
      <w:pPr>
        <w:jc w:val="both"/>
        <w:rPr>
          <w:rFonts w:cstheme="minorHAnsi"/>
          <w:iCs/>
          <w:szCs w:val="24"/>
        </w:rPr>
      </w:pPr>
      <w:r>
        <w:rPr>
          <w:rFonts w:cstheme="minorHAnsi"/>
          <w:iCs/>
          <w:szCs w:val="24"/>
        </w:rPr>
        <w:t xml:space="preserve">Lower participation is </w:t>
      </w:r>
      <w:r w:rsidRPr="00E77903">
        <w:rPr>
          <w:rFonts w:cstheme="minorHAnsi"/>
          <w:iCs/>
          <w:szCs w:val="24"/>
        </w:rPr>
        <w:t xml:space="preserve">not exclusive to Ireland; research on the participation of immigrants consistently shows lower turnout than that of </w:t>
      </w:r>
      <w:r>
        <w:rPr>
          <w:rFonts w:cstheme="minorHAnsi"/>
          <w:iCs/>
          <w:szCs w:val="24"/>
        </w:rPr>
        <w:t>people born in the home state eve</w:t>
      </w:r>
      <w:r w:rsidRPr="00E77903">
        <w:rPr>
          <w:rFonts w:cstheme="minorHAnsi"/>
          <w:iCs/>
          <w:szCs w:val="24"/>
        </w:rPr>
        <w:t>n when controlling for the age and class variables that are found to predict political participation.</w:t>
      </w:r>
      <w:r w:rsidRPr="00E77903">
        <w:rPr>
          <w:rFonts w:cstheme="minorHAnsi"/>
          <w:iCs/>
          <w:szCs w:val="24"/>
          <w:vertAlign w:val="superscript"/>
        </w:rPr>
        <w:endnoteReference w:id="116"/>
      </w:r>
      <w:r w:rsidRPr="00E77903">
        <w:rPr>
          <w:rFonts w:cstheme="minorHAnsi"/>
          <w:iCs/>
          <w:szCs w:val="24"/>
        </w:rPr>
        <w:t xml:space="preserve">  Rolfe notes that electoral studies in the USA since the 1920s have found that immigrant status is negatively associated with turnout and extensive comparative studies by Bird</w:t>
      </w:r>
      <w:r w:rsidR="00B81302">
        <w:rPr>
          <w:rFonts w:cstheme="minorHAnsi"/>
          <w:iCs/>
          <w:szCs w:val="24"/>
        </w:rPr>
        <w:t>, Saalfeld and Wust</w:t>
      </w:r>
      <w:r w:rsidRPr="00E77903">
        <w:rPr>
          <w:rFonts w:cstheme="minorHAnsi"/>
          <w:iCs/>
          <w:szCs w:val="24"/>
        </w:rPr>
        <w:t xml:space="preserve"> and by </w:t>
      </w:r>
      <w:r>
        <w:rPr>
          <w:rFonts w:cstheme="minorHAnsi"/>
          <w:iCs/>
          <w:szCs w:val="24"/>
        </w:rPr>
        <w:t xml:space="preserve">De </w:t>
      </w:r>
      <w:proofErr w:type="spellStart"/>
      <w:r w:rsidRPr="00E77903">
        <w:rPr>
          <w:rFonts w:cstheme="minorHAnsi"/>
          <w:iCs/>
          <w:szCs w:val="24"/>
        </w:rPr>
        <w:t>Rooi</w:t>
      </w:r>
      <w:r w:rsidR="00B81302">
        <w:rPr>
          <w:rFonts w:cstheme="minorHAnsi"/>
          <w:iCs/>
          <w:szCs w:val="24"/>
        </w:rPr>
        <w:t>j</w:t>
      </w:r>
      <w:proofErr w:type="spellEnd"/>
      <w:r w:rsidRPr="00E77903">
        <w:rPr>
          <w:rFonts w:cstheme="minorHAnsi"/>
          <w:iCs/>
          <w:szCs w:val="24"/>
        </w:rPr>
        <w:t xml:space="preserve"> find low immigrant turnout in Europe to cite just a few.</w:t>
      </w:r>
      <w:r w:rsidRPr="00E77903">
        <w:rPr>
          <w:rStyle w:val="EndnoteReference"/>
          <w:rFonts w:cstheme="minorHAnsi"/>
          <w:iCs/>
          <w:szCs w:val="24"/>
        </w:rPr>
        <w:endnoteReference w:id="117"/>
      </w:r>
      <w:r w:rsidRPr="00E77903">
        <w:rPr>
          <w:rFonts w:cstheme="minorHAnsi"/>
          <w:iCs/>
          <w:szCs w:val="24"/>
        </w:rPr>
        <w:t xml:space="preserve"> </w:t>
      </w:r>
    </w:p>
    <w:p w14:paraId="7AC61464" w14:textId="77777777" w:rsidR="005E5BAF" w:rsidRPr="004A0576" w:rsidRDefault="005E5BAF" w:rsidP="00182C44">
      <w:pPr>
        <w:pStyle w:val="Heading2"/>
        <w:rPr>
          <w:rFonts w:cstheme="minorHAnsi"/>
        </w:rPr>
      </w:pPr>
      <w:bookmarkStart w:id="49" w:name="_Toc237790114"/>
      <w:r w:rsidRPr="004A0576">
        <w:t>(iv) Explaining low levels of participation</w:t>
      </w:r>
      <w:bookmarkEnd w:id="49"/>
      <w:r w:rsidRPr="004A0576">
        <w:t xml:space="preserve"> </w:t>
      </w:r>
    </w:p>
    <w:p w14:paraId="1C09331F" w14:textId="77777777" w:rsidR="005E5BAF" w:rsidRDefault="005E5BAF" w:rsidP="005E5BAF">
      <w:pPr>
        <w:jc w:val="both"/>
        <w:rPr>
          <w:rFonts w:cstheme="minorHAnsi"/>
          <w:iCs/>
          <w:szCs w:val="24"/>
        </w:rPr>
      </w:pPr>
      <w:r>
        <w:rPr>
          <w:rFonts w:cstheme="minorHAnsi"/>
          <w:iCs/>
          <w:szCs w:val="24"/>
        </w:rPr>
        <w:t xml:space="preserve">Recalling the participation framework in Section 2, socio-economic and demographic variables </w:t>
      </w:r>
      <w:r w:rsidRPr="00E77903">
        <w:rPr>
          <w:rFonts w:cstheme="minorHAnsi"/>
          <w:iCs/>
          <w:szCs w:val="24"/>
        </w:rPr>
        <w:t>predict</w:t>
      </w:r>
      <w:r>
        <w:rPr>
          <w:rFonts w:cstheme="minorHAnsi"/>
          <w:iCs/>
          <w:szCs w:val="24"/>
        </w:rPr>
        <w:t xml:space="preserve">ing </w:t>
      </w:r>
      <w:r w:rsidRPr="00E77903">
        <w:rPr>
          <w:rFonts w:cstheme="minorHAnsi"/>
          <w:iCs/>
          <w:szCs w:val="24"/>
        </w:rPr>
        <w:t>low participation</w:t>
      </w:r>
      <w:r>
        <w:rPr>
          <w:rFonts w:cstheme="minorHAnsi"/>
          <w:iCs/>
          <w:szCs w:val="24"/>
        </w:rPr>
        <w:t xml:space="preserve"> </w:t>
      </w:r>
      <w:r w:rsidRPr="00E77903">
        <w:rPr>
          <w:rFonts w:cstheme="minorHAnsi"/>
          <w:iCs/>
          <w:szCs w:val="24"/>
        </w:rPr>
        <w:t>(e.g. age, income, education</w:t>
      </w:r>
      <w:r>
        <w:rPr>
          <w:rFonts w:cstheme="minorHAnsi"/>
          <w:iCs/>
          <w:szCs w:val="24"/>
        </w:rPr>
        <w:t xml:space="preserve"> level, residential status</w:t>
      </w:r>
      <w:r w:rsidRPr="00E77903">
        <w:rPr>
          <w:rFonts w:cstheme="minorHAnsi"/>
          <w:iCs/>
          <w:szCs w:val="24"/>
        </w:rPr>
        <w:t xml:space="preserve">) may in part explain </w:t>
      </w:r>
      <w:r>
        <w:rPr>
          <w:rFonts w:cstheme="minorHAnsi"/>
          <w:iCs/>
          <w:szCs w:val="24"/>
        </w:rPr>
        <w:t xml:space="preserve">low </w:t>
      </w:r>
      <w:r w:rsidRPr="00E77903">
        <w:rPr>
          <w:rFonts w:cstheme="minorHAnsi"/>
          <w:iCs/>
          <w:szCs w:val="24"/>
        </w:rPr>
        <w:t>participation</w:t>
      </w:r>
      <w:r>
        <w:rPr>
          <w:rFonts w:cstheme="minorHAnsi"/>
          <w:iCs/>
          <w:szCs w:val="24"/>
        </w:rPr>
        <w:t xml:space="preserve"> by migrants in Ireland. M</w:t>
      </w:r>
      <w:r w:rsidRPr="00E77903">
        <w:rPr>
          <w:rFonts w:cstheme="minorHAnsi"/>
          <w:iCs/>
          <w:szCs w:val="24"/>
        </w:rPr>
        <w:t>igrant</w:t>
      </w:r>
      <w:r>
        <w:rPr>
          <w:rFonts w:cstheme="minorHAnsi"/>
          <w:iCs/>
          <w:szCs w:val="24"/>
        </w:rPr>
        <w:t xml:space="preserve">s are younger (except for migrants from the UK), are </w:t>
      </w:r>
      <w:r w:rsidRPr="00E77903">
        <w:rPr>
          <w:rFonts w:cstheme="minorHAnsi"/>
          <w:iCs/>
          <w:szCs w:val="24"/>
        </w:rPr>
        <w:t>much less likely to be homeowners</w:t>
      </w:r>
      <w:r>
        <w:rPr>
          <w:rFonts w:cstheme="minorHAnsi"/>
          <w:iCs/>
          <w:szCs w:val="24"/>
        </w:rPr>
        <w:t>,</w:t>
      </w:r>
      <w:r w:rsidRPr="00E77903">
        <w:rPr>
          <w:rFonts w:cstheme="minorHAnsi"/>
          <w:iCs/>
          <w:szCs w:val="24"/>
        </w:rPr>
        <w:t xml:space="preserve"> and are concentrated in the private rental sector (rather than in local authority or social housing)</w:t>
      </w:r>
      <w:r>
        <w:rPr>
          <w:rFonts w:cstheme="minorHAnsi"/>
          <w:iCs/>
          <w:szCs w:val="24"/>
        </w:rPr>
        <w:t xml:space="preserve">, all factors associated with lower turnout (Section 2.2). </w:t>
      </w:r>
    </w:p>
    <w:p w14:paraId="27FAEA3B" w14:textId="68AC8118" w:rsidR="005E5BAF" w:rsidRPr="005972D5" w:rsidRDefault="005E5BAF" w:rsidP="005E5BAF">
      <w:pPr>
        <w:jc w:val="both"/>
        <w:rPr>
          <w:rFonts w:cstheme="minorHAnsi"/>
          <w:iCs/>
          <w:szCs w:val="24"/>
        </w:rPr>
      </w:pPr>
      <w:r>
        <w:rPr>
          <w:rFonts w:cstheme="minorHAnsi"/>
          <w:iCs/>
          <w:szCs w:val="24"/>
        </w:rPr>
        <w:t xml:space="preserve">Yet </w:t>
      </w:r>
      <w:r w:rsidRPr="00E77903">
        <w:rPr>
          <w:rFonts w:cstheme="minorHAnsi"/>
          <w:iCs/>
          <w:szCs w:val="24"/>
        </w:rPr>
        <w:t xml:space="preserve">the migrant community in Ireland is diverse in terms of </w:t>
      </w:r>
      <w:r>
        <w:rPr>
          <w:rFonts w:cstheme="minorHAnsi"/>
          <w:iCs/>
          <w:szCs w:val="24"/>
        </w:rPr>
        <w:t xml:space="preserve">these </w:t>
      </w:r>
      <w:r w:rsidRPr="00E77903">
        <w:rPr>
          <w:rFonts w:cstheme="minorHAnsi"/>
          <w:iCs/>
          <w:szCs w:val="24"/>
        </w:rPr>
        <w:t xml:space="preserve">socio-economic variables. Evidence from the </w:t>
      </w:r>
      <w:r>
        <w:rPr>
          <w:rFonts w:cstheme="minorHAnsi"/>
          <w:iCs/>
          <w:szCs w:val="24"/>
        </w:rPr>
        <w:t>ERSI’s E</w:t>
      </w:r>
      <w:r w:rsidR="00150738">
        <w:rPr>
          <w:rFonts w:cstheme="minorHAnsi"/>
          <w:iCs/>
          <w:szCs w:val="24"/>
        </w:rPr>
        <w:t xml:space="preserve">uropean </w:t>
      </w:r>
      <w:r>
        <w:rPr>
          <w:rFonts w:cstheme="minorHAnsi"/>
          <w:iCs/>
          <w:szCs w:val="24"/>
        </w:rPr>
        <w:t>M</w:t>
      </w:r>
      <w:r w:rsidR="00150738">
        <w:rPr>
          <w:rFonts w:cstheme="minorHAnsi"/>
          <w:iCs/>
          <w:szCs w:val="24"/>
        </w:rPr>
        <w:t xml:space="preserve">igrant </w:t>
      </w:r>
      <w:r>
        <w:rPr>
          <w:rFonts w:cstheme="minorHAnsi"/>
          <w:iCs/>
          <w:szCs w:val="24"/>
        </w:rPr>
        <w:t>N</w:t>
      </w:r>
      <w:r w:rsidR="00150738">
        <w:rPr>
          <w:rFonts w:cstheme="minorHAnsi"/>
          <w:iCs/>
          <w:szCs w:val="24"/>
        </w:rPr>
        <w:t>etwork</w:t>
      </w:r>
      <w:r>
        <w:rPr>
          <w:rFonts w:cstheme="minorHAnsi"/>
          <w:iCs/>
          <w:szCs w:val="24"/>
        </w:rPr>
        <w:t xml:space="preserve"> </w:t>
      </w:r>
      <w:r w:rsidRPr="00E77903">
        <w:rPr>
          <w:rFonts w:cstheme="minorHAnsi"/>
          <w:iCs/>
          <w:szCs w:val="24"/>
        </w:rPr>
        <w:t xml:space="preserve">Monitor </w:t>
      </w:r>
      <w:r>
        <w:rPr>
          <w:rFonts w:cstheme="minorHAnsi"/>
          <w:iCs/>
          <w:szCs w:val="24"/>
        </w:rPr>
        <w:t xml:space="preserve">shows </w:t>
      </w:r>
      <w:r w:rsidRPr="00E77903">
        <w:rPr>
          <w:rFonts w:cstheme="minorHAnsi"/>
          <w:iCs/>
          <w:szCs w:val="24"/>
        </w:rPr>
        <w:t xml:space="preserve">that at a general level the migrant population does not exhibit </w:t>
      </w:r>
      <w:r>
        <w:rPr>
          <w:rFonts w:cstheme="minorHAnsi"/>
          <w:iCs/>
          <w:szCs w:val="24"/>
        </w:rPr>
        <w:t xml:space="preserve">some of the </w:t>
      </w:r>
      <w:r w:rsidRPr="00E77903">
        <w:rPr>
          <w:rFonts w:cstheme="minorHAnsi"/>
          <w:iCs/>
          <w:szCs w:val="24"/>
        </w:rPr>
        <w:t xml:space="preserve">socio-economic </w:t>
      </w:r>
      <w:r>
        <w:rPr>
          <w:rFonts w:cstheme="minorHAnsi"/>
          <w:iCs/>
          <w:szCs w:val="24"/>
        </w:rPr>
        <w:t>characteristics associated with lower turnout</w:t>
      </w:r>
      <w:r w:rsidRPr="00E77903">
        <w:rPr>
          <w:rFonts w:cstheme="minorHAnsi"/>
          <w:iCs/>
          <w:szCs w:val="24"/>
        </w:rPr>
        <w:t xml:space="preserve">; </w:t>
      </w:r>
      <w:r>
        <w:rPr>
          <w:rFonts w:cstheme="minorHAnsi"/>
          <w:iCs/>
          <w:szCs w:val="24"/>
        </w:rPr>
        <w:t xml:space="preserve">the migrant population as a whole has </w:t>
      </w:r>
      <w:r w:rsidRPr="00E77903">
        <w:rPr>
          <w:rFonts w:cstheme="minorHAnsi"/>
          <w:iCs/>
          <w:szCs w:val="24"/>
        </w:rPr>
        <w:t xml:space="preserve">higher levels of educational </w:t>
      </w:r>
      <w:r>
        <w:rPr>
          <w:rFonts w:cstheme="minorHAnsi"/>
          <w:iCs/>
          <w:szCs w:val="24"/>
        </w:rPr>
        <w:t xml:space="preserve">attainment </w:t>
      </w:r>
      <w:r w:rsidRPr="00E77903">
        <w:rPr>
          <w:rFonts w:cstheme="minorHAnsi"/>
          <w:iCs/>
          <w:szCs w:val="24"/>
        </w:rPr>
        <w:t>and employment than Irish born. Migrants overall were more likely than the Irish-born group to report being in good health.</w:t>
      </w:r>
      <w:r>
        <w:rPr>
          <w:rStyle w:val="EndnoteReference"/>
          <w:rFonts w:cstheme="minorHAnsi"/>
          <w:iCs/>
          <w:szCs w:val="24"/>
        </w:rPr>
        <w:endnoteReference w:id="118"/>
      </w:r>
      <w:r>
        <w:rPr>
          <w:rFonts w:cstheme="minorHAnsi"/>
          <w:iCs/>
          <w:szCs w:val="24"/>
        </w:rPr>
        <w:t xml:space="preserve"> On the other hand, m</w:t>
      </w:r>
      <w:r w:rsidRPr="00E77903">
        <w:rPr>
          <w:rFonts w:cstheme="minorHAnsi"/>
          <w:iCs/>
          <w:szCs w:val="24"/>
        </w:rPr>
        <w:t>igrants have a higher risk-of-poverty rate compared to Irish-born residents - 14.5% compared to 11%</w:t>
      </w:r>
      <w:r>
        <w:rPr>
          <w:rFonts w:cstheme="minorHAnsi"/>
          <w:iCs/>
          <w:szCs w:val="24"/>
        </w:rPr>
        <w:t xml:space="preserve">. This rate is </w:t>
      </w:r>
      <w:r w:rsidRPr="00E77903">
        <w:rPr>
          <w:rFonts w:cstheme="minorHAnsi"/>
          <w:iCs/>
          <w:szCs w:val="24"/>
        </w:rPr>
        <w:t xml:space="preserve">primarily driven by a very high at-risk-of-poverty rate for </w:t>
      </w:r>
      <w:r>
        <w:rPr>
          <w:rFonts w:cstheme="minorHAnsi"/>
          <w:iCs/>
          <w:szCs w:val="24"/>
        </w:rPr>
        <w:t xml:space="preserve">migrants </w:t>
      </w:r>
      <w:r w:rsidRPr="00E77903">
        <w:rPr>
          <w:rFonts w:cstheme="minorHAnsi"/>
          <w:iCs/>
          <w:szCs w:val="24"/>
        </w:rPr>
        <w:t>born outside the EU</w:t>
      </w:r>
      <w:r>
        <w:rPr>
          <w:rFonts w:cstheme="minorHAnsi"/>
          <w:iCs/>
          <w:szCs w:val="24"/>
        </w:rPr>
        <w:t xml:space="preserve">, </w:t>
      </w:r>
      <w:r w:rsidRPr="00E77903">
        <w:rPr>
          <w:rFonts w:cstheme="minorHAnsi"/>
          <w:iCs/>
          <w:szCs w:val="24"/>
        </w:rPr>
        <w:t xml:space="preserve">one in five </w:t>
      </w:r>
      <w:r>
        <w:rPr>
          <w:rFonts w:cstheme="minorHAnsi"/>
          <w:iCs/>
          <w:szCs w:val="24"/>
        </w:rPr>
        <w:t xml:space="preserve">of whom </w:t>
      </w:r>
      <w:r w:rsidRPr="00E77903">
        <w:rPr>
          <w:rFonts w:cstheme="minorHAnsi"/>
          <w:iCs/>
          <w:szCs w:val="24"/>
        </w:rPr>
        <w:t>are income poor (20.4%). Material deprivation, the enforced lack of two or more of eleven essential items, is also higher for migrants, at 23%, compared to just under 16% for Irish-born residents</w:t>
      </w:r>
      <w:r>
        <w:rPr>
          <w:rFonts w:cstheme="minorHAnsi"/>
          <w:iCs/>
          <w:szCs w:val="24"/>
        </w:rPr>
        <w:t>. T</w:t>
      </w:r>
      <w:r w:rsidRPr="00E77903">
        <w:rPr>
          <w:rFonts w:cstheme="minorHAnsi"/>
          <w:iCs/>
          <w:szCs w:val="24"/>
        </w:rPr>
        <w:t>hese estimates do not include migrants living in communal accommodation, who, if they are not employed, are likely to be income poor</w:t>
      </w:r>
      <w:r w:rsidRPr="00887D10">
        <w:rPr>
          <w:rFonts w:cstheme="minorHAnsi"/>
          <w:iCs/>
          <w:szCs w:val="24"/>
        </w:rPr>
        <w:t>.</w:t>
      </w:r>
      <w:r w:rsidRPr="00887D10">
        <w:rPr>
          <w:rStyle w:val="EndnoteReference"/>
          <w:rFonts w:cstheme="minorHAnsi"/>
          <w:iCs/>
          <w:szCs w:val="24"/>
        </w:rPr>
        <w:endnoteReference w:id="119"/>
      </w:r>
    </w:p>
    <w:p w14:paraId="5FF8953A" w14:textId="77777777" w:rsidR="005E5BAF" w:rsidRDefault="005E5BAF" w:rsidP="005E5BAF">
      <w:pPr>
        <w:jc w:val="both"/>
        <w:rPr>
          <w:rFonts w:cstheme="minorHAnsi"/>
          <w:iCs/>
          <w:szCs w:val="24"/>
        </w:rPr>
      </w:pPr>
      <w:r>
        <w:rPr>
          <w:rFonts w:cstheme="minorHAnsi"/>
          <w:iCs/>
          <w:szCs w:val="24"/>
        </w:rPr>
        <w:t xml:space="preserve">As such, socio-economic and demographic variables may partly explain low levels of participation, and especially among some migrant communities highlighted above. But the literature in Ireland and internationally </w:t>
      </w:r>
      <w:r w:rsidRPr="00E77903">
        <w:rPr>
          <w:rFonts w:cstheme="minorHAnsi"/>
          <w:iCs/>
          <w:szCs w:val="24"/>
        </w:rPr>
        <w:t>suggest</w:t>
      </w:r>
      <w:r>
        <w:rPr>
          <w:rFonts w:cstheme="minorHAnsi"/>
          <w:iCs/>
          <w:szCs w:val="24"/>
        </w:rPr>
        <w:t>s</w:t>
      </w:r>
      <w:r w:rsidRPr="00E77903">
        <w:rPr>
          <w:rFonts w:cstheme="minorHAnsi"/>
          <w:iCs/>
          <w:szCs w:val="24"/>
        </w:rPr>
        <w:t xml:space="preserve"> that </w:t>
      </w:r>
      <w:r>
        <w:rPr>
          <w:rFonts w:cstheme="minorHAnsi"/>
          <w:iCs/>
          <w:szCs w:val="24"/>
        </w:rPr>
        <w:t xml:space="preserve">other factors better explain </w:t>
      </w:r>
      <w:r w:rsidRPr="00E77903">
        <w:rPr>
          <w:rFonts w:cstheme="minorHAnsi"/>
          <w:iCs/>
          <w:szCs w:val="24"/>
        </w:rPr>
        <w:t xml:space="preserve">barriers to </w:t>
      </w:r>
      <w:r>
        <w:rPr>
          <w:rFonts w:cstheme="minorHAnsi"/>
          <w:iCs/>
          <w:szCs w:val="24"/>
        </w:rPr>
        <w:t xml:space="preserve">electoral </w:t>
      </w:r>
      <w:r w:rsidRPr="00E77903">
        <w:rPr>
          <w:rFonts w:cstheme="minorHAnsi"/>
          <w:iCs/>
          <w:szCs w:val="24"/>
        </w:rPr>
        <w:t>participation for</w:t>
      </w:r>
      <w:r>
        <w:rPr>
          <w:rFonts w:cstheme="minorHAnsi"/>
          <w:iCs/>
          <w:szCs w:val="24"/>
        </w:rPr>
        <w:t xml:space="preserve"> migrants</w:t>
      </w:r>
      <w:r w:rsidRPr="00E77903">
        <w:rPr>
          <w:rFonts w:cstheme="minorHAnsi"/>
          <w:iCs/>
          <w:szCs w:val="24"/>
        </w:rPr>
        <w:t xml:space="preserve">. </w:t>
      </w:r>
    </w:p>
    <w:p w14:paraId="5E81A9F6" w14:textId="1FC09FC9" w:rsidR="005E5BAF" w:rsidRPr="00E77903" w:rsidRDefault="005E5BAF" w:rsidP="005E5BAF">
      <w:pPr>
        <w:jc w:val="both"/>
        <w:rPr>
          <w:rFonts w:cstheme="minorHAnsi"/>
          <w:iCs/>
          <w:szCs w:val="24"/>
        </w:rPr>
      </w:pPr>
      <w:r>
        <w:rPr>
          <w:rFonts w:cstheme="minorHAnsi"/>
          <w:iCs/>
          <w:szCs w:val="24"/>
        </w:rPr>
        <w:lastRenderedPageBreak/>
        <w:t xml:space="preserve">Research in </w:t>
      </w:r>
      <w:r w:rsidRPr="00E77903">
        <w:rPr>
          <w:rFonts w:cstheme="minorHAnsi"/>
          <w:iCs/>
          <w:szCs w:val="24"/>
        </w:rPr>
        <w:t>Ireland identifies reasons for low engagement which broadly fall</w:t>
      </w:r>
      <w:r>
        <w:rPr>
          <w:rFonts w:cstheme="minorHAnsi"/>
          <w:iCs/>
          <w:szCs w:val="24"/>
        </w:rPr>
        <w:t xml:space="preserve"> into the sociological/social capital</w:t>
      </w:r>
      <w:r w:rsidRPr="00E77903">
        <w:rPr>
          <w:rFonts w:cstheme="minorHAnsi"/>
          <w:iCs/>
          <w:szCs w:val="24"/>
        </w:rPr>
        <w:t xml:space="preserve"> </w:t>
      </w:r>
      <w:r>
        <w:rPr>
          <w:rFonts w:cstheme="minorHAnsi"/>
          <w:iCs/>
          <w:szCs w:val="24"/>
        </w:rPr>
        <w:t xml:space="preserve">and institutional </w:t>
      </w:r>
      <w:r w:rsidRPr="00E77903">
        <w:rPr>
          <w:rFonts w:cstheme="minorHAnsi"/>
          <w:iCs/>
          <w:szCs w:val="24"/>
        </w:rPr>
        <w:t>categories</w:t>
      </w:r>
      <w:r>
        <w:rPr>
          <w:rFonts w:cstheme="minorHAnsi"/>
          <w:iCs/>
          <w:szCs w:val="24"/>
        </w:rPr>
        <w:t xml:space="preserve"> (see Table 1 and Figure 2</w:t>
      </w:r>
      <w:r w:rsidR="009B5AA1">
        <w:rPr>
          <w:rFonts w:cstheme="minorHAnsi"/>
          <w:iCs/>
          <w:szCs w:val="24"/>
        </w:rPr>
        <w:t xml:space="preserve"> above</w:t>
      </w:r>
      <w:r>
        <w:rPr>
          <w:rFonts w:cstheme="minorHAnsi"/>
          <w:iCs/>
          <w:szCs w:val="24"/>
        </w:rPr>
        <w:t>)</w:t>
      </w:r>
      <w:r w:rsidRPr="00E77903">
        <w:rPr>
          <w:rFonts w:cstheme="minorHAnsi"/>
          <w:iCs/>
          <w:szCs w:val="24"/>
        </w:rPr>
        <w:t xml:space="preserve">. </w:t>
      </w:r>
      <w:r>
        <w:rPr>
          <w:rFonts w:cstheme="minorHAnsi"/>
          <w:iCs/>
          <w:szCs w:val="24"/>
        </w:rPr>
        <w:t xml:space="preserve">A study </w:t>
      </w:r>
      <w:r w:rsidRPr="00E77903">
        <w:rPr>
          <w:rFonts w:cstheme="minorHAnsi"/>
          <w:iCs/>
          <w:szCs w:val="24"/>
        </w:rPr>
        <w:t>on the Polish community found that political culture</w:t>
      </w:r>
      <w:r>
        <w:rPr>
          <w:rFonts w:cstheme="minorHAnsi"/>
          <w:iCs/>
          <w:szCs w:val="24"/>
        </w:rPr>
        <w:t xml:space="preserve">, </w:t>
      </w:r>
      <w:r w:rsidRPr="00E77903">
        <w:rPr>
          <w:rFonts w:cstheme="minorHAnsi"/>
          <w:iCs/>
          <w:szCs w:val="24"/>
        </w:rPr>
        <w:t>attitude towards politics (often learnt and developed in the</w:t>
      </w:r>
      <w:r>
        <w:rPr>
          <w:rFonts w:cstheme="minorHAnsi"/>
          <w:iCs/>
          <w:szCs w:val="24"/>
        </w:rPr>
        <w:t xml:space="preserve"> country of origin) a</w:t>
      </w:r>
      <w:r w:rsidRPr="00E77903">
        <w:rPr>
          <w:rFonts w:cstheme="minorHAnsi"/>
          <w:iCs/>
          <w:szCs w:val="24"/>
        </w:rPr>
        <w:t>nd lack of awareness of their right to vote and how to exercise it</w:t>
      </w:r>
      <w:r>
        <w:rPr>
          <w:rFonts w:cstheme="minorHAnsi"/>
          <w:iCs/>
          <w:szCs w:val="24"/>
        </w:rPr>
        <w:t xml:space="preserve"> - </w:t>
      </w:r>
      <w:r w:rsidRPr="00E77903">
        <w:rPr>
          <w:rFonts w:cstheme="minorHAnsi"/>
          <w:iCs/>
          <w:szCs w:val="24"/>
        </w:rPr>
        <w:t>including lack of education about PR</w:t>
      </w:r>
      <w:r>
        <w:rPr>
          <w:rFonts w:cstheme="minorHAnsi"/>
          <w:iCs/>
          <w:szCs w:val="24"/>
        </w:rPr>
        <w:t>-</w:t>
      </w:r>
      <w:r w:rsidRPr="00E77903">
        <w:rPr>
          <w:rFonts w:cstheme="minorHAnsi"/>
          <w:iCs/>
          <w:szCs w:val="24"/>
        </w:rPr>
        <w:t>STV</w:t>
      </w:r>
      <w:r>
        <w:rPr>
          <w:rFonts w:cstheme="minorHAnsi"/>
          <w:iCs/>
          <w:szCs w:val="24"/>
        </w:rPr>
        <w:t xml:space="preserve"> - </w:t>
      </w:r>
      <w:r w:rsidRPr="00E77903">
        <w:rPr>
          <w:rFonts w:cstheme="minorHAnsi"/>
          <w:iCs/>
          <w:szCs w:val="24"/>
        </w:rPr>
        <w:t xml:space="preserve">explained low take-up. </w:t>
      </w:r>
      <w:r>
        <w:rPr>
          <w:rFonts w:cstheme="minorHAnsi"/>
          <w:iCs/>
          <w:szCs w:val="24"/>
        </w:rPr>
        <w:t>In addition to social exclusion, b</w:t>
      </w:r>
      <w:r w:rsidRPr="00E77903">
        <w:rPr>
          <w:rFonts w:cstheme="minorHAnsi"/>
          <w:iCs/>
          <w:szCs w:val="24"/>
        </w:rPr>
        <w:t xml:space="preserve">arriers identified by members of the African community concerned language, insecurity of residential status and distrust of institutions, and some </w:t>
      </w:r>
      <w:r>
        <w:rPr>
          <w:rFonts w:cstheme="minorHAnsi"/>
          <w:iCs/>
          <w:szCs w:val="24"/>
        </w:rPr>
        <w:t xml:space="preserve">of those surveyed </w:t>
      </w:r>
      <w:r w:rsidRPr="00E77903">
        <w:rPr>
          <w:rFonts w:cstheme="minorHAnsi"/>
          <w:iCs/>
          <w:szCs w:val="24"/>
        </w:rPr>
        <w:t>had experienced racism</w:t>
      </w:r>
      <w:r>
        <w:rPr>
          <w:rFonts w:cstheme="minorHAnsi"/>
          <w:iCs/>
          <w:szCs w:val="24"/>
        </w:rPr>
        <w:t>.</w:t>
      </w:r>
      <w:r>
        <w:rPr>
          <w:rStyle w:val="EndnoteReference"/>
          <w:rFonts w:cstheme="minorHAnsi"/>
          <w:iCs/>
          <w:szCs w:val="24"/>
        </w:rPr>
        <w:endnoteReference w:id="120"/>
      </w:r>
      <w:r>
        <w:rPr>
          <w:rFonts w:cstheme="minorHAnsi"/>
          <w:iCs/>
          <w:szCs w:val="24"/>
        </w:rPr>
        <w:t xml:space="preserve"> </w:t>
      </w:r>
      <w:r w:rsidRPr="00E77903">
        <w:rPr>
          <w:rFonts w:cstheme="minorHAnsi"/>
          <w:iCs/>
          <w:szCs w:val="24"/>
        </w:rPr>
        <w:t xml:space="preserve">Qualitative research undertaken with the Muslim community in Ireland found </w:t>
      </w:r>
      <w:r>
        <w:rPr>
          <w:rFonts w:cstheme="minorHAnsi"/>
          <w:iCs/>
          <w:szCs w:val="24"/>
        </w:rPr>
        <w:t xml:space="preserve">that there were </w:t>
      </w:r>
      <w:r w:rsidRPr="00E77903">
        <w:rPr>
          <w:rFonts w:cstheme="minorHAnsi"/>
          <w:iCs/>
          <w:szCs w:val="24"/>
        </w:rPr>
        <w:t xml:space="preserve">high levels of civic participation and engagement at a community level in spite of low take up of voting rights and </w:t>
      </w:r>
      <w:r>
        <w:rPr>
          <w:rFonts w:cstheme="minorHAnsi"/>
          <w:iCs/>
          <w:szCs w:val="24"/>
        </w:rPr>
        <w:t xml:space="preserve">the study </w:t>
      </w:r>
      <w:r w:rsidRPr="00E77903">
        <w:rPr>
          <w:rFonts w:cstheme="minorHAnsi"/>
          <w:iCs/>
          <w:szCs w:val="24"/>
        </w:rPr>
        <w:t xml:space="preserve">highlighted a role for political parties </w:t>
      </w:r>
      <w:r>
        <w:rPr>
          <w:rFonts w:cstheme="minorHAnsi"/>
          <w:iCs/>
          <w:szCs w:val="24"/>
        </w:rPr>
        <w:t>in</w:t>
      </w:r>
      <w:r w:rsidRPr="00E77903">
        <w:rPr>
          <w:rFonts w:cstheme="minorHAnsi"/>
          <w:iCs/>
          <w:szCs w:val="24"/>
        </w:rPr>
        <w:t xml:space="preserve"> better build</w:t>
      </w:r>
      <w:r>
        <w:rPr>
          <w:rFonts w:cstheme="minorHAnsi"/>
          <w:iCs/>
          <w:szCs w:val="24"/>
        </w:rPr>
        <w:t>ing</w:t>
      </w:r>
      <w:r w:rsidRPr="00E77903">
        <w:rPr>
          <w:rFonts w:cstheme="minorHAnsi"/>
          <w:iCs/>
          <w:szCs w:val="24"/>
        </w:rPr>
        <w:t xml:space="preserve"> on this engagement.</w:t>
      </w:r>
      <w:r w:rsidRPr="00E77903">
        <w:rPr>
          <w:rFonts w:cstheme="minorHAnsi"/>
          <w:iCs/>
          <w:szCs w:val="24"/>
          <w:vertAlign w:val="superscript"/>
        </w:rPr>
        <w:endnoteReference w:id="121"/>
      </w:r>
      <w:r w:rsidRPr="00E77903">
        <w:rPr>
          <w:rFonts w:cstheme="minorHAnsi"/>
          <w:iCs/>
          <w:szCs w:val="24"/>
        </w:rPr>
        <w:t xml:space="preserve">  </w:t>
      </w:r>
    </w:p>
    <w:p w14:paraId="2F621EAE" w14:textId="0A4DFAD7" w:rsidR="005E5BAF" w:rsidRDefault="005E5BAF" w:rsidP="005E5BAF">
      <w:pPr>
        <w:jc w:val="both"/>
        <w:rPr>
          <w:rFonts w:cstheme="minorHAnsi"/>
          <w:iCs/>
          <w:szCs w:val="24"/>
        </w:rPr>
      </w:pPr>
      <w:r>
        <w:rPr>
          <w:rFonts w:cstheme="minorHAnsi"/>
          <w:iCs/>
          <w:szCs w:val="24"/>
        </w:rPr>
        <w:t xml:space="preserve">The link between </w:t>
      </w:r>
      <w:r w:rsidRPr="00E77903">
        <w:rPr>
          <w:rFonts w:cstheme="minorHAnsi"/>
          <w:iCs/>
          <w:szCs w:val="24"/>
        </w:rPr>
        <w:t>electoral engagement and the social network in which a migrant is located</w:t>
      </w:r>
      <w:r>
        <w:rPr>
          <w:rFonts w:cstheme="minorHAnsi"/>
          <w:iCs/>
          <w:szCs w:val="24"/>
        </w:rPr>
        <w:t xml:space="preserve">, including </w:t>
      </w:r>
      <w:r w:rsidRPr="00E77903">
        <w:rPr>
          <w:rFonts w:cstheme="minorHAnsi"/>
          <w:iCs/>
          <w:szCs w:val="24"/>
        </w:rPr>
        <w:t>the level of integration they experience with society generally</w:t>
      </w:r>
      <w:r>
        <w:rPr>
          <w:rFonts w:cstheme="minorHAnsi"/>
          <w:iCs/>
          <w:szCs w:val="24"/>
        </w:rPr>
        <w:t>, is emphasised in the international literature</w:t>
      </w:r>
      <w:r w:rsidRPr="00E77903">
        <w:rPr>
          <w:rFonts w:cstheme="minorHAnsi"/>
          <w:iCs/>
          <w:szCs w:val="24"/>
        </w:rPr>
        <w:t>.</w:t>
      </w:r>
      <w:r w:rsidRPr="00E77903">
        <w:rPr>
          <w:rStyle w:val="EndnoteReference"/>
          <w:rFonts w:cstheme="minorHAnsi"/>
          <w:iCs/>
          <w:szCs w:val="24"/>
        </w:rPr>
        <w:endnoteReference w:id="122"/>
      </w:r>
      <w:r w:rsidRPr="00E77903">
        <w:rPr>
          <w:rFonts w:cstheme="minorHAnsi"/>
          <w:iCs/>
          <w:szCs w:val="24"/>
        </w:rPr>
        <w:t xml:space="preserve"> Political knowledge, involvement in associations and, especially, in social networks which include frequent contact with </w:t>
      </w:r>
      <w:r>
        <w:rPr>
          <w:rFonts w:cstheme="minorHAnsi"/>
          <w:iCs/>
          <w:szCs w:val="24"/>
        </w:rPr>
        <w:t xml:space="preserve">“host country </w:t>
      </w:r>
      <w:r w:rsidRPr="00E77903">
        <w:rPr>
          <w:rFonts w:cstheme="minorHAnsi"/>
          <w:iCs/>
          <w:szCs w:val="24"/>
        </w:rPr>
        <w:t>community’s citizens</w:t>
      </w:r>
      <w:r>
        <w:rPr>
          <w:rFonts w:cstheme="minorHAnsi"/>
          <w:iCs/>
          <w:szCs w:val="24"/>
        </w:rPr>
        <w:t>”</w:t>
      </w:r>
      <w:r w:rsidRPr="00E77903">
        <w:rPr>
          <w:rFonts w:cstheme="minorHAnsi"/>
          <w:iCs/>
          <w:szCs w:val="24"/>
        </w:rPr>
        <w:t xml:space="preserve"> as well as social </w:t>
      </w:r>
      <w:r>
        <w:rPr>
          <w:rFonts w:cstheme="minorHAnsi"/>
          <w:iCs/>
          <w:szCs w:val="24"/>
        </w:rPr>
        <w:t xml:space="preserve">factors </w:t>
      </w:r>
      <w:r w:rsidRPr="00E77903">
        <w:rPr>
          <w:rFonts w:cstheme="minorHAnsi"/>
          <w:iCs/>
          <w:szCs w:val="24"/>
        </w:rPr>
        <w:t>(tradition of voting of parents or self in home country) have been highlighted as predictors of engagement.</w:t>
      </w:r>
      <w:r>
        <w:rPr>
          <w:rFonts w:cstheme="minorHAnsi"/>
          <w:iCs/>
          <w:szCs w:val="24"/>
        </w:rPr>
        <w:t xml:space="preserve"> Blais et al, in a study based on administrative data in Finland, found that social inclusion - measured by marriage and/or parenthood with a person who has grown up in the state in question – and previous experience of democracy were the strongest predictors of turnout among migrants.</w:t>
      </w:r>
      <w:r>
        <w:rPr>
          <w:rStyle w:val="EndnoteReference"/>
          <w:rFonts w:cstheme="minorHAnsi"/>
          <w:iCs/>
          <w:szCs w:val="24"/>
        </w:rPr>
        <w:endnoteReference w:id="123"/>
      </w:r>
      <w:r>
        <w:rPr>
          <w:rFonts w:cstheme="minorHAnsi"/>
          <w:iCs/>
          <w:szCs w:val="24"/>
        </w:rPr>
        <w:t xml:space="preserve"> </w:t>
      </w:r>
      <w:r w:rsidRPr="00E77903">
        <w:rPr>
          <w:rFonts w:cstheme="minorHAnsi"/>
          <w:iCs/>
          <w:szCs w:val="24"/>
        </w:rPr>
        <w:t>Engdahl</w:t>
      </w:r>
      <w:r>
        <w:rPr>
          <w:rFonts w:cstheme="minorHAnsi"/>
          <w:iCs/>
          <w:szCs w:val="24"/>
        </w:rPr>
        <w:t>’s</w:t>
      </w:r>
      <w:r w:rsidRPr="00E77903">
        <w:rPr>
          <w:rStyle w:val="EndnoteReference"/>
          <w:rFonts w:cstheme="minorHAnsi"/>
          <w:iCs/>
          <w:szCs w:val="24"/>
        </w:rPr>
        <w:endnoteReference w:id="124"/>
      </w:r>
      <w:r>
        <w:rPr>
          <w:rFonts w:cstheme="minorHAnsi"/>
          <w:iCs/>
          <w:szCs w:val="24"/>
        </w:rPr>
        <w:t xml:space="preserve"> research in the UK and Sweden</w:t>
      </w:r>
      <w:r w:rsidRPr="00E77903">
        <w:rPr>
          <w:rFonts w:cstheme="minorHAnsi"/>
          <w:iCs/>
          <w:szCs w:val="24"/>
        </w:rPr>
        <w:t xml:space="preserve"> </w:t>
      </w:r>
      <w:r>
        <w:rPr>
          <w:rFonts w:cstheme="minorHAnsi"/>
          <w:iCs/>
          <w:szCs w:val="24"/>
        </w:rPr>
        <w:t xml:space="preserve">found </w:t>
      </w:r>
      <w:r w:rsidRPr="00E77903">
        <w:rPr>
          <w:rFonts w:cstheme="minorHAnsi"/>
          <w:iCs/>
          <w:szCs w:val="24"/>
        </w:rPr>
        <w:t xml:space="preserve">that the </w:t>
      </w:r>
      <w:r w:rsidRPr="00167A11">
        <w:rPr>
          <w:rFonts w:cstheme="minorHAnsi"/>
          <w:iCs/>
          <w:szCs w:val="24"/>
        </w:rPr>
        <w:t>length of time one is resident</w:t>
      </w:r>
      <w:r>
        <w:rPr>
          <w:rFonts w:cstheme="minorHAnsi"/>
          <w:iCs/>
          <w:szCs w:val="24"/>
        </w:rPr>
        <w:t xml:space="preserve"> </w:t>
      </w:r>
      <w:r w:rsidRPr="00E77903">
        <w:rPr>
          <w:rFonts w:cstheme="minorHAnsi"/>
          <w:iCs/>
          <w:szCs w:val="24"/>
        </w:rPr>
        <w:t>positively affect</w:t>
      </w:r>
      <w:r>
        <w:rPr>
          <w:rFonts w:cstheme="minorHAnsi"/>
          <w:iCs/>
          <w:szCs w:val="24"/>
        </w:rPr>
        <w:t>s</w:t>
      </w:r>
      <w:r w:rsidRPr="00E77903">
        <w:rPr>
          <w:rFonts w:cstheme="minorHAnsi"/>
          <w:iCs/>
          <w:szCs w:val="24"/>
        </w:rPr>
        <w:t xml:space="preserve"> political participation rates</w:t>
      </w:r>
      <w:r>
        <w:rPr>
          <w:rFonts w:cstheme="minorHAnsi"/>
          <w:iCs/>
          <w:szCs w:val="24"/>
        </w:rPr>
        <w:t>. This is consistent with De Roo</w:t>
      </w:r>
      <w:r w:rsidR="00B81302">
        <w:rPr>
          <w:rFonts w:cstheme="minorHAnsi"/>
          <w:iCs/>
          <w:szCs w:val="24"/>
        </w:rPr>
        <w:t>i</w:t>
      </w:r>
      <w:r>
        <w:rPr>
          <w:rFonts w:cstheme="minorHAnsi"/>
          <w:iCs/>
          <w:szCs w:val="24"/>
        </w:rPr>
        <w:t>j’s findings. De Roo</w:t>
      </w:r>
      <w:r w:rsidR="00B81302">
        <w:rPr>
          <w:rFonts w:cstheme="minorHAnsi"/>
          <w:iCs/>
          <w:szCs w:val="24"/>
        </w:rPr>
        <w:t>i</w:t>
      </w:r>
      <w:r>
        <w:rPr>
          <w:rFonts w:cstheme="minorHAnsi"/>
          <w:iCs/>
          <w:szCs w:val="24"/>
        </w:rPr>
        <w:t xml:space="preserve">j, who uses data from the European Social Survey, </w:t>
      </w:r>
      <w:r w:rsidRPr="00E77903">
        <w:rPr>
          <w:rFonts w:cstheme="minorHAnsi"/>
          <w:iCs/>
          <w:szCs w:val="24"/>
        </w:rPr>
        <w:t>finds the length of time a</w:t>
      </w:r>
      <w:r>
        <w:rPr>
          <w:rFonts w:cstheme="minorHAnsi"/>
          <w:iCs/>
          <w:szCs w:val="24"/>
        </w:rPr>
        <w:t xml:space="preserve"> migrant </w:t>
      </w:r>
      <w:r w:rsidRPr="00E77903">
        <w:rPr>
          <w:rFonts w:cstheme="minorHAnsi"/>
          <w:iCs/>
          <w:szCs w:val="24"/>
        </w:rPr>
        <w:t xml:space="preserve">has </w:t>
      </w:r>
      <w:r>
        <w:rPr>
          <w:rFonts w:cstheme="minorHAnsi"/>
          <w:iCs/>
          <w:szCs w:val="24"/>
        </w:rPr>
        <w:t>lived in the state in question is positively associated with political participation and that reasons for participation are associated with “access to recruitment networks.”</w:t>
      </w:r>
      <w:r w:rsidRPr="00E77903">
        <w:rPr>
          <w:rStyle w:val="EndnoteReference"/>
          <w:rFonts w:cstheme="minorHAnsi"/>
          <w:iCs/>
          <w:szCs w:val="24"/>
        </w:rPr>
        <w:endnoteReference w:id="125"/>
      </w:r>
      <w:r w:rsidRPr="00E77903">
        <w:rPr>
          <w:rFonts w:cstheme="minorHAnsi"/>
          <w:iCs/>
          <w:szCs w:val="24"/>
        </w:rPr>
        <w:t xml:space="preserve"> </w:t>
      </w:r>
    </w:p>
    <w:p w14:paraId="623FCAA8" w14:textId="0AAA4884" w:rsidR="005E5BAF" w:rsidRPr="00167A11" w:rsidRDefault="005E5BAF" w:rsidP="005E5BAF">
      <w:pPr>
        <w:jc w:val="both"/>
        <w:rPr>
          <w:rFonts w:cstheme="minorHAnsi"/>
          <w:iCs/>
          <w:szCs w:val="24"/>
        </w:rPr>
      </w:pPr>
      <w:r w:rsidRPr="00E77903">
        <w:rPr>
          <w:rFonts w:cstheme="minorHAnsi"/>
          <w:iCs/>
          <w:szCs w:val="24"/>
        </w:rPr>
        <w:t>Engdahl (2019)</w:t>
      </w:r>
      <w:r w:rsidRPr="00E77903">
        <w:rPr>
          <w:rStyle w:val="EndnoteReference"/>
          <w:rFonts w:cstheme="minorHAnsi"/>
          <w:iCs/>
          <w:szCs w:val="24"/>
        </w:rPr>
        <w:endnoteReference w:id="126"/>
      </w:r>
      <w:r w:rsidR="00980EF9">
        <w:rPr>
          <w:rFonts w:cstheme="minorHAnsi"/>
          <w:iCs/>
          <w:szCs w:val="24"/>
        </w:rPr>
        <w:t xml:space="preserve"> </w:t>
      </w:r>
      <w:r>
        <w:rPr>
          <w:rFonts w:cstheme="minorHAnsi"/>
          <w:iCs/>
          <w:szCs w:val="24"/>
        </w:rPr>
        <w:t>also suggests higher levels of participation by migrants who become Swedish citizens than those who do not; t</w:t>
      </w:r>
      <w:r w:rsidRPr="00E77903">
        <w:rPr>
          <w:rFonts w:cstheme="minorHAnsi"/>
          <w:iCs/>
          <w:szCs w:val="24"/>
        </w:rPr>
        <w:t xml:space="preserve">urnout </w:t>
      </w:r>
      <w:r>
        <w:rPr>
          <w:rFonts w:cstheme="minorHAnsi"/>
          <w:iCs/>
          <w:szCs w:val="24"/>
        </w:rPr>
        <w:t xml:space="preserve">amongst non-Swedish nationals entitled to vote </w:t>
      </w:r>
      <w:r w:rsidRPr="00E77903">
        <w:rPr>
          <w:rFonts w:cstheme="minorHAnsi"/>
          <w:iCs/>
          <w:szCs w:val="24"/>
        </w:rPr>
        <w:t xml:space="preserve">in </w:t>
      </w:r>
      <w:r>
        <w:rPr>
          <w:rFonts w:cstheme="minorHAnsi"/>
          <w:iCs/>
          <w:szCs w:val="24"/>
        </w:rPr>
        <w:t xml:space="preserve">Swedish </w:t>
      </w:r>
      <w:r w:rsidRPr="00E77903">
        <w:rPr>
          <w:rFonts w:cstheme="minorHAnsi"/>
          <w:iCs/>
          <w:szCs w:val="24"/>
        </w:rPr>
        <w:t xml:space="preserve">local elections in 2014 was 46.1% and 29.1% respectively among the African and Asian communities compared to 89.2% for </w:t>
      </w:r>
      <w:r>
        <w:rPr>
          <w:rFonts w:cstheme="minorHAnsi"/>
          <w:iCs/>
          <w:szCs w:val="24"/>
        </w:rPr>
        <w:t>Swedish</w:t>
      </w:r>
      <w:r w:rsidRPr="00E77903">
        <w:rPr>
          <w:rFonts w:cstheme="minorHAnsi"/>
          <w:iCs/>
          <w:szCs w:val="24"/>
        </w:rPr>
        <w:t>-born eligible voters</w:t>
      </w:r>
      <w:r>
        <w:rPr>
          <w:rFonts w:cstheme="minorHAnsi"/>
          <w:iCs/>
          <w:szCs w:val="24"/>
        </w:rPr>
        <w:t>. I</w:t>
      </w:r>
      <w:r w:rsidRPr="00E77903">
        <w:rPr>
          <w:rFonts w:cstheme="minorHAnsi"/>
          <w:iCs/>
          <w:szCs w:val="24"/>
        </w:rPr>
        <w:t>n legislative elections that same year turnout amongst migrants who had become citizen</w:t>
      </w:r>
      <w:r>
        <w:rPr>
          <w:rFonts w:cstheme="minorHAnsi"/>
          <w:iCs/>
          <w:szCs w:val="24"/>
        </w:rPr>
        <w:t>s</w:t>
      </w:r>
      <w:r w:rsidRPr="00E77903">
        <w:rPr>
          <w:rFonts w:cstheme="minorHAnsi"/>
          <w:iCs/>
          <w:szCs w:val="24"/>
        </w:rPr>
        <w:t xml:space="preserve"> was 72.8% compared to 89.2%</w:t>
      </w:r>
      <w:r>
        <w:rPr>
          <w:rFonts w:cstheme="minorHAnsi"/>
          <w:iCs/>
          <w:szCs w:val="24"/>
        </w:rPr>
        <w:t>, this a far smaller turnout gap. This may not be surprising; acquiring citizenship is an indicator of perceived connection with the new state. In Switzerland, where some cantons grant voting rights to non-Swiss citizen migrants and others do not, Kayran and Nadler</w:t>
      </w:r>
      <w:r>
        <w:rPr>
          <w:rFonts w:cstheme="minorHAnsi"/>
          <w:szCs w:val="24"/>
        </w:rPr>
        <w:t xml:space="preserve"> explore the effect </w:t>
      </w:r>
      <w:r w:rsidRPr="00E77903">
        <w:rPr>
          <w:rFonts w:cstheme="minorHAnsi"/>
          <w:szCs w:val="24"/>
        </w:rPr>
        <w:t xml:space="preserve">of </w:t>
      </w:r>
      <w:r>
        <w:rPr>
          <w:rFonts w:cstheme="minorHAnsi"/>
          <w:szCs w:val="24"/>
        </w:rPr>
        <w:t xml:space="preserve">granting these rights </w:t>
      </w:r>
      <w:r w:rsidRPr="00E77903">
        <w:rPr>
          <w:rFonts w:cstheme="minorHAnsi"/>
          <w:szCs w:val="24"/>
        </w:rPr>
        <w:t xml:space="preserve">on </w:t>
      </w:r>
      <w:r>
        <w:rPr>
          <w:rFonts w:cstheme="minorHAnsi"/>
          <w:szCs w:val="24"/>
        </w:rPr>
        <w:t xml:space="preserve">turnout among </w:t>
      </w:r>
      <w:r w:rsidRPr="00E77903">
        <w:rPr>
          <w:rFonts w:cstheme="minorHAnsi"/>
          <w:szCs w:val="24"/>
        </w:rPr>
        <w:t xml:space="preserve">migrants who </w:t>
      </w:r>
      <w:r>
        <w:rPr>
          <w:rFonts w:cstheme="minorHAnsi"/>
          <w:szCs w:val="24"/>
        </w:rPr>
        <w:t xml:space="preserve">are </w:t>
      </w:r>
      <w:r w:rsidRPr="00E77903">
        <w:rPr>
          <w:rFonts w:cstheme="minorHAnsi"/>
          <w:szCs w:val="24"/>
        </w:rPr>
        <w:t xml:space="preserve">citizens. </w:t>
      </w:r>
      <w:r>
        <w:rPr>
          <w:rFonts w:cstheme="minorHAnsi"/>
          <w:szCs w:val="24"/>
        </w:rPr>
        <w:t>Using house-hold panel data, t</w:t>
      </w:r>
      <w:r w:rsidRPr="00E77903">
        <w:rPr>
          <w:rFonts w:cstheme="minorHAnsi"/>
          <w:szCs w:val="24"/>
        </w:rPr>
        <w:t>hey found that granting voting rights</w:t>
      </w:r>
      <w:r>
        <w:rPr>
          <w:rFonts w:cstheme="minorHAnsi"/>
          <w:szCs w:val="24"/>
        </w:rPr>
        <w:t xml:space="preserve"> to non-citizens at canton level, while they may not be frequently exercised at that point,</w:t>
      </w:r>
      <w:r w:rsidRPr="00E77903">
        <w:rPr>
          <w:rFonts w:cstheme="minorHAnsi"/>
          <w:szCs w:val="24"/>
        </w:rPr>
        <w:t xml:space="preserve"> </w:t>
      </w:r>
      <w:r>
        <w:rPr>
          <w:rFonts w:cstheme="minorHAnsi"/>
          <w:szCs w:val="24"/>
        </w:rPr>
        <w:t xml:space="preserve">appears to </w:t>
      </w:r>
      <w:r w:rsidRPr="00E77903">
        <w:rPr>
          <w:rFonts w:cstheme="minorHAnsi"/>
          <w:szCs w:val="24"/>
        </w:rPr>
        <w:t xml:space="preserve">boost political participation rates overall and particularly enhances turnout among citizens with </w:t>
      </w:r>
      <w:r>
        <w:rPr>
          <w:rFonts w:cstheme="minorHAnsi"/>
          <w:szCs w:val="24"/>
        </w:rPr>
        <w:t xml:space="preserve">a migrant </w:t>
      </w:r>
      <w:r w:rsidRPr="00E77903">
        <w:rPr>
          <w:rFonts w:cstheme="minorHAnsi"/>
          <w:szCs w:val="24"/>
        </w:rPr>
        <w:t>background.</w:t>
      </w:r>
      <w:r>
        <w:rPr>
          <w:rStyle w:val="EndnoteReference"/>
          <w:rFonts w:cstheme="minorHAnsi"/>
          <w:szCs w:val="24"/>
        </w:rPr>
        <w:endnoteReference w:id="127"/>
      </w:r>
    </w:p>
    <w:p w14:paraId="444E79E1" w14:textId="07834D6F" w:rsidR="005E5BAF" w:rsidRDefault="005E5BAF" w:rsidP="005E5BAF">
      <w:pPr>
        <w:jc w:val="both"/>
        <w:rPr>
          <w:rFonts w:cstheme="minorHAnsi"/>
          <w:iCs/>
          <w:szCs w:val="24"/>
        </w:rPr>
      </w:pPr>
      <w:r>
        <w:rPr>
          <w:rFonts w:cstheme="minorHAnsi"/>
          <w:iCs/>
          <w:szCs w:val="24"/>
        </w:rPr>
        <w:t xml:space="preserve">Further exploring social inclusion and networks, </w:t>
      </w:r>
      <w:r w:rsidRPr="00E77903">
        <w:rPr>
          <w:rFonts w:cstheme="minorHAnsi"/>
          <w:iCs/>
          <w:szCs w:val="24"/>
        </w:rPr>
        <w:t>Engdahl</w:t>
      </w:r>
      <w:r>
        <w:rPr>
          <w:rFonts w:cstheme="minorHAnsi"/>
          <w:iCs/>
          <w:szCs w:val="24"/>
        </w:rPr>
        <w:t xml:space="preserve">’s study of Polish and Somali migrants living </w:t>
      </w:r>
      <w:r w:rsidRPr="00E77903">
        <w:rPr>
          <w:rFonts w:cstheme="minorHAnsi"/>
          <w:iCs/>
          <w:szCs w:val="24"/>
        </w:rPr>
        <w:t xml:space="preserve">in Ealing (UK) </w:t>
      </w:r>
      <w:r>
        <w:rPr>
          <w:rFonts w:cstheme="minorHAnsi"/>
          <w:iCs/>
          <w:szCs w:val="24"/>
        </w:rPr>
        <w:t>and Malmo</w:t>
      </w:r>
      <w:r w:rsidR="00295173">
        <w:rPr>
          <w:rFonts w:cstheme="minorHAnsi"/>
          <w:iCs/>
          <w:szCs w:val="24"/>
        </w:rPr>
        <w:t xml:space="preserve"> (Sweden</w:t>
      </w:r>
      <w:r w:rsidR="008621BE">
        <w:rPr>
          <w:rFonts w:cstheme="minorHAnsi"/>
          <w:iCs/>
          <w:szCs w:val="24"/>
        </w:rPr>
        <w:t>)</w:t>
      </w:r>
      <w:r>
        <w:rPr>
          <w:rFonts w:cstheme="minorHAnsi"/>
          <w:iCs/>
          <w:szCs w:val="24"/>
        </w:rPr>
        <w:t xml:space="preserve"> </w:t>
      </w:r>
      <w:r w:rsidRPr="00E77903">
        <w:rPr>
          <w:rFonts w:cstheme="minorHAnsi"/>
          <w:iCs/>
          <w:szCs w:val="24"/>
        </w:rPr>
        <w:t xml:space="preserve">concluded that the development of a type of </w:t>
      </w:r>
      <w:r w:rsidRPr="004F4E11">
        <w:rPr>
          <w:rFonts w:cstheme="minorHAnsi"/>
          <w:iCs/>
          <w:szCs w:val="24"/>
        </w:rPr>
        <w:t>dual identification,</w:t>
      </w:r>
      <w:r w:rsidRPr="00E77903">
        <w:rPr>
          <w:rFonts w:cstheme="minorHAnsi"/>
          <w:iCs/>
          <w:szCs w:val="24"/>
        </w:rPr>
        <w:t xml:space="preserve"> often nurtured through participation in cross-national community groups or projects, </w:t>
      </w:r>
      <w:r>
        <w:rPr>
          <w:rFonts w:cstheme="minorHAnsi"/>
          <w:iCs/>
          <w:szCs w:val="24"/>
        </w:rPr>
        <w:t xml:space="preserve">determines </w:t>
      </w:r>
      <w:r w:rsidRPr="00E77903">
        <w:rPr>
          <w:rFonts w:cstheme="minorHAnsi"/>
          <w:iCs/>
          <w:szCs w:val="24"/>
        </w:rPr>
        <w:t xml:space="preserve">political participation by </w:t>
      </w:r>
      <w:r>
        <w:rPr>
          <w:rFonts w:cstheme="minorHAnsi"/>
          <w:iCs/>
          <w:szCs w:val="24"/>
        </w:rPr>
        <w:t>“</w:t>
      </w:r>
      <w:r w:rsidRPr="00E77903">
        <w:rPr>
          <w:rFonts w:cstheme="minorHAnsi"/>
          <w:iCs/>
          <w:szCs w:val="24"/>
        </w:rPr>
        <w:t xml:space="preserve">non-citizen </w:t>
      </w:r>
      <w:r w:rsidRPr="00E77903">
        <w:rPr>
          <w:rFonts w:cstheme="minorHAnsi"/>
          <w:iCs/>
          <w:szCs w:val="24"/>
        </w:rPr>
        <w:lastRenderedPageBreak/>
        <w:t>residents.</w:t>
      </w:r>
      <w:r>
        <w:rPr>
          <w:rFonts w:cstheme="minorHAnsi"/>
          <w:iCs/>
          <w:szCs w:val="24"/>
        </w:rPr>
        <w:t>”</w:t>
      </w:r>
      <w:r w:rsidRPr="00E77903">
        <w:rPr>
          <w:rFonts w:cstheme="minorHAnsi"/>
          <w:iCs/>
          <w:szCs w:val="24"/>
        </w:rPr>
        <w:t xml:space="preserve"> High levels of civic engagement may be a building block towards greater political engagement if cross-national links with the citizen community are supported or encouraged. A</w:t>
      </w:r>
      <w:r>
        <w:rPr>
          <w:rFonts w:cstheme="minorHAnsi"/>
          <w:iCs/>
          <w:szCs w:val="24"/>
        </w:rPr>
        <w:t xml:space="preserve"> </w:t>
      </w:r>
      <w:r w:rsidRPr="004041C4">
        <w:rPr>
          <w:rFonts w:cstheme="minorHAnsi"/>
          <w:iCs/>
          <w:szCs w:val="24"/>
        </w:rPr>
        <w:t>study of Turkish and Moroccan migrants in Rotterdam found that civic participation was</w:t>
      </w:r>
      <w:r>
        <w:rPr>
          <w:rFonts w:cstheme="minorHAnsi"/>
          <w:iCs/>
          <w:szCs w:val="24"/>
        </w:rPr>
        <w:t xml:space="preserve"> an important determinant of voting in local elections and more important than trust in institutions; participation </w:t>
      </w:r>
      <w:r w:rsidRPr="00887D10">
        <w:rPr>
          <w:rFonts w:cstheme="minorHAnsi"/>
          <w:iCs/>
          <w:szCs w:val="24"/>
        </w:rPr>
        <w:t>in co-ethnic organisations</w:t>
      </w:r>
      <w:r>
        <w:rPr>
          <w:rFonts w:cstheme="minorHAnsi"/>
          <w:iCs/>
          <w:szCs w:val="24"/>
        </w:rPr>
        <w:t xml:space="preserve"> was </w:t>
      </w:r>
      <w:r w:rsidRPr="00887D10">
        <w:rPr>
          <w:rFonts w:cstheme="minorHAnsi"/>
          <w:iCs/>
          <w:szCs w:val="24"/>
        </w:rPr>
        <w:t xml:space="preserve">indirectly positively related to voting through cross-ethnic participation. </w:t>
      </w:r>
      <w:r w:rsidRPr="003B59E4">
        <w:rPr>
          <w:rFonts w:cstheme="minorHAnsi"/>
          <w:iCs/>
          <w:szCs w:val="24"/>
        </w:rPr>
        <w:t xml:space="preserve">For Moroccan migrants, client-orientated organisations mattered, while for Turkish migrants, authority-orientated mattered. </w:t>
      </w:r>
      <w:r w:rsidRPr="003B59E4">
        <w:rPr>
          <w:rStyle w:val="EndnoteReference"/>
          <w:rFonts w:cstheme="minorHAnsi"/>
          <w:iCs/>
          <w:szCs w:val="24"/>
        </w:rPr>
        <w:endnoteReference w:id="128"/>
      </w:r>
      <w:r>
        <w:rPr>
          <w:rFonts w:cstheme="minorHAnsi"/>
          <w:iCs/>
          <w:szCs w:val="24"/>
        </w:rPr>
        <w:t xml:space="preserve"> </w:t>
      </w:r>
      <w:r w:rsidRPr="00E77903">
        <w:rPr>
          <w:rFonts w:cstheme="minorHAnsi"/>
          <w:iCs/>
          <w:szCs w:val="24"/>
        </w:rPr>
        <w:t xml:space="preserve">Engdahl </w:t>
      </w:r>
      <w:r>
        <w:rPr>
          <w:rFonts w:cstheme="minorHAnsi"/>
          <w:iCs/>
          <w:szCs w:val="24"/>
        </w:rPr>
        <w:t xml:space="preserve">concluded </w:t>
      </w:r>
      <w:r w:rsidRPr="00E77903">
        <w:rPr>
          <w:rFonts w:cstheme="minorHAnsi"/>
          <w:iCs/>
          <w:szCs w:val="24"/>
        </w:rPr>
        <w:t xml:space="preserve">that formal opportunity structures </w:t>
      </w:r>
      <w:r>
        <w:rPr>
          <w:rFonts w:cstheme="minorHAnsi"/>
          <w:iCs/>
          <w:szCs w:val="24"/>
        </w:rPr>
        <w:t xml:space="preserve">- </w:t>
      </w:r>
      <w:r w:rsidRPr="00E77903">
        <w:rPr>
          <w:rFonts w:cstheme="minorHAnsi"/>
          <w:iCs/>
          <w:szCs w:val="24"/>
        </w:rPr>
        <w:t xml:space="preserve">such as voting and candidature rights and active engagement by political parties with migrants </w:t>
      </w:r>
      <w:r>
        <w:rPr>
          <w:rFonts w:cstheme="minorHAnsi"/>
          <w:iCs/>
          <w:szCs w:val="24"/>
        </w:rPr>
        <w:t xml:space="preserve">- </w:t>
      </w:r>
      <w:r w:rsidRPr="00E77903">
        <w:rPr>
          <w:rFonts w:cstheme="minorHAnsi"/>
          <w:iCs/>
          <w:szCs w:val="24"/>
        </w:rPr>
        <w:t xml:space="preserve">are important but insufficient to mobilise migrant groups; rather </w:t>
      </w:r>
      <w:r>
        <w:rPr>
          <w:rFonts w:cstheme="minorHAnsi"/>
          <w:iCs/>
          <w:szCs w:val="24"/>
        </w:rPr>
        <w:t xml:space="preserve">they argue </w:t>
      </w:r>
      <w:r w:rsidRPr="00E77903">
        <w:rPr>
          <w:rFonts w:cstheme="minorHAnsi"/>
          <w:iCs/>
          <w:szCs w:val="24"/>
        </w:rPr>
        <w:t xml:space="preserve">that </w:t>
      </w:r>
      <w:r>
        <w:rPr>
          <w:rFonts w:cstheme="minorHAnsi"/>
          <w:iCs/>
          <w:szCs w:val="24"/>
        </w:rPr>
        <w:t>“</w:t>
      </w:r>
      <w:r w:rsidRPr="00E77903">
        <w:rPr>
          <w:rFonts w:cstheme="minorHAnsi"/>
          <w:iCs/>
          <w:szCs w:val="24"/>
        </w:rPr>
        <w:t>a dual identification with the recipient society and with their in-group</w:t>
      </w:r>
      <w:r>
        <w:rPr>
          <w:rFonts w:cstheme="minorHAnsi"/>
          <w:iCs/>
          <w:szCs w:val="24"/>
        </w:rPr>
        <w:t xml:space="preserve"> </w:t>
      </w:r>
      <w:r w:rsidRPr="00E77903">
        <w:rPr>
          <w:rFonts w:cstheme="minorHAnsi"/>
          <w:iCs/>
          <w:szCs w:val="24"/>
        </w:rPr>
        <w:t xml:space="preserve">promotes the </w:t>
      </w:r>
      <w:r>
        <w:rPr>
          <w:rFonts w:cstheme="minorHAnsi"/>
          <w:iCs/>
          <w:szCs w:val="24"/>
        </w:rPr>
        <w:t xml:space="preserve">desire to use </w:t>
      </w:r>
      <w:r w:rsidRPr="00E77903">
        <w:rPr>
          <w:rFonts w:cstheme="minorHAnsi"/>
          <w:iCs/>
          <w:szCs w:val="24"/>
        </w:rPr>
        <w:t>political rights and positively affects participation.</w:t>
      </w:r>
      <w:r>
        <w:rPr>
          <w:rFonts w:cstheme="minorHAnsi"/>
          <w:iCs/>
          <w:szCs w:val="24"/>
        </w:rPr>
        <w:t xml:space="preserve">”  </w:t>
      </w:r>
    </w:p>
    <w:p w14:paraId="11A68754" w14:textId="77777777" w:rsidR="005E5BAF" w:rsidRDefault="005E5BAF" w:rsidP="005E5BAF">
      <w:pPr>
        <w:jc w:val="both"/>
        <w:rPr>
          <w:rFonts w:cstheme="minorHAnsi"/>
          <w:iCs/>
          <w:szCs w:val="24"/>
        </w:rPr>
      </w:pPr>
      <w:r>
        <w:rPr>
          <w:rFonts w:cstheme="minorHAnsi"/>
          <w:iCs/>
          <w:szCs w:val="24"/>
        </w:rPr>
        <w:t xml:space="preserve">Similarly, </w:t>
      </w:r>
      <w:r w:rsidRPr="00E77903">
        <w:rPr>
          <w:rFonts w:cstheme="minorHAnsi"/>
          <w:iCs/>
          <w:szCs w:val="24"/>
        </w:rPr>
        <w:t xml:space="preserve">Fanning and O’Boyle’s research among African and Polish residents of Ireland found evidence that membership of social networks, especially </w:t>
      </w:r>
      <w:r w:rsidRPr="00E77903">
        <w:rPr>
          <w:rFonts w:cstheme="minorHAnsi"/>
          <w:i/>
          <w:szCs w:val="24"/>
        </w:rPr>
        <w:t xml:space="preserve">outside </w:t>
      </w:r>
      <w:r w:rsidRPr="00E77903">
        <w:rPr>
          <w:rFonts w:cstheme="minorHAnsi"/>
          <w:iCs/>
          <w:szCs w:val="24"/>
        </w:rPr>
        <w:t xml:space="preserve">of the community of origin, helped to foster political participation </w:t>
      </w:r>
      <w:r>
        <w:rPr>
          <w:rFonts w:cstheme="minorHAnsi"/>
          <w:iCs/>
          <w:szCs w:val="24"/>
        </w:rPr>
        <w:t xml:space="preserve">including participation as a candidate in an </w:t>
      </w:r>
      <w:r w:rsidRPr="00E77903">
        <w:rPr>
          <w:rFonts w:cstheme="minorHAnsi"/>
          <w:iCs/>
          <w:szCs w:val="24"/>
        </w:rPr>
        <w:t>election</w:t>
      </w:r>
      <w:r>
        <w:rPr>
          <w:rFonts w:cstheme="minorHAnsi"/>
          <w:iCs/>
          <w:szCs w:val="24"/>
        </w:rPr>
        <w:t>.</w:t>
      </w:r>
      <w:r>
        <w:rPr>
          <w:rStyle w:val="EndnoteReference"/>
          <w:rFonts w:cstheme="minorHAnsi"/>
          <w:iCs/>
          <w:szCs w:val="24"/>
        </w:rPr>
        <w:endnoteReference w:id="129"/>
      </w:r>
      <w:r>
        <w:rPr>
          <w:rFonts w:cstheme="minorHAnsi"/>
          <w:iCs/>
          <w:szCs w:val="24"/>
        </w:rPr>
        <w:t xml:space="preserve"> In later research, Fanning and Michael report that migrants face different challenges and barriers to integration. These differences, they note, are in part determined by their formal rights and entitlements (which affect access to housing, employment and education) and are also determined by experiences of racism or discrimination.</w:t>
      </w:r>
      <w:r>
        <w:rPr>
          <w:rStyle w:val="EndnoteReference"/>
          <w:rFonts w:cstheme="minorHAnsi"/>
          <w:iCs/>
          <w:szCs w:val="24"/>
        </w:rPr>
        <w:endnoteReference w:id="130"/>
      </w:r>
      <w:r>
        <w:rPr>
          <w:rFonts w:cstheme="minorHAnsi"/>
          <w:iCs/>
          <w:szCs w:val="24"/>
        </w:rPr>
        <w:t xml:space="preserve"> These challenges are likely to affect access to the social networks that appear to be conducive to electoral participation.  </w:t>
      </w:r>
    </w:p>
    <w:p w14:paraId="3CA26C25" w14:textId="77777777" w:rsidR="005E5BAF" w:rsidRPr="00CA7325" w:rsidRDefault="005E5BAF" w:rsidP="00182C44">
      <w:pPr>
        <w:pStyle w:val="Heading2"/>
      </w:pPr>
      <w:bookmarkStart w:id="50" w:name="_Toc237790115"/>
      <w:r w:rsidRPr="00CA7325">
        <w:t>(v) Key points and next steps</w:t>
      </w:r>
      <w:bookmarkEnd w:id="50"/>
    </w:p>
    <w:p w14:paraId="3E1B9DFC" w14:textId="77777777" w:rsidR="005E5BAF" w:rsidRPr="00CA7325" w:rsidRDefault="005E5BAF" w:rsidP="005E5BAF">
      <w:pPr>
        <w:rPr>
          <w:szCs w:val="24"/>
        </w:rPr>
      </w:pPr>
      <w:r w:rsidRPr="002357A8">
        <w:rPr>
          <w:szCs w:val="24"/>
        </w:rPr>
        <w:t xml:space="preserve">There is limited data on electoral participation by the migrant communities available, </w:t>
      </w:r>
      <w:r w:rsidRPr="00CA7325">
        <w:rPr>
          <w:szCs w:val="24"/>
        </w:rPr>
        <w:t xml:space="preserve">but it is clear that electoral participation is comparatively low: </w:t>
      </w:r>
    </w:p>
    <w:p w14:paraId="44889E85" w14:textId="77777777" w:rsidR="005E5BAF" w:rsidRPr="00CA7325" w:rsidRDefault="005E5BAF" w:rsidP="005E5BAF">
      <w:pPr>
        <w:pStyle w:val="ListParagraph"/>
        <w:numPr>
          <w:ilvl w:val="0"/>
          <w:numId w:val="20"/>
        </w:numPr>
        <w:rPr>
          <w:szCs w:val="24"/>
        </w:rPr>
      </w:pPr>
      <w:r w:rsidRPr="00CA7325">
        <w:rPr>
          <w:szCs w:val="24"/>
        </w:rPr>
        <w:t>Registration rates by non-</w:t>
      </w:r>
      <w:r>
        <w:rPr>
          <w:szCs w:val="24"/>
        </w:rPr>
        <w:t xml:space="preserve">Irish </w:t>
      </w:r>
      <w:r w:rsidRPr="00CA7325">
        <w:rPr>
          <w:szCs w:val="24"/>
        </w:rPr>
        <w:t>citizen migrant communities in Irish local elections are lower, and in some cases much lower, than the wider population</w:t>
      </w:r>
    </w:p>
    <w:p w14:paraId="48362337" w14:textId="77777777" w:rsidR="005E5BAF" w:rsidRPr="00CA7325" w:rsidRDefault="005E5BAF" w:rsidP="005E5BAF">
      <w:pPr>
        <w:pStyle w:val="ListParagraph"/>
        <w:numPr>
          <w:ilvl w:val="0"/>
          <w:numId w:val="20"/>
        </w:numPr>
        <w:rPr>
          <w:szCs w:val="24"/>
        </w:rPr>
      </w:pPr>
      <w:r w:rsidRPr="00CA7325">
        <w:rPr>
          <w:szCs w:val="24"/>
        </w:rPr>
        <w:t xml:space="preserve">Perhaps most notable is that our analysis of NEDS data (general and presidential elections 2024-25) suggests </w:t>
      </w:r>
      <w:r>
        <w:rPr>
          <w:szCs w:val="24"/>
        </w:rPr>
        <w:t xml:space="preserve">low </w:t>
      </w:r>
      <w:r w:rsidRPr="00CA7325">
        <w:rPr>
          <w:szCs w:val="24"/>
        </w:rPr>
        <w:t xml:space="preserve">turnout among </w:t>
      </w:r>
      <w:r>
        <w:rPr>
          <w:szCs w:val="24"/>
        </w:rPr>
        <w:t xml:space="preserve">Irish </w:t>
      </w:r>
      <w:r w:rsidRPr="00CA7325">
        <w:rPr>
          <w:szCs w:val="24"/>
        </w:rPr>
        <w:t>citizens who are migrants</w:t>
      </w:r>
      <w:r>
        <w:rPr>
          <w:szCs w:val="24"/>
        </w:rPr>
        <w:t>, and among Irish citizens who are second-generation migrants</w:t>
      </w:r>
      <w:r w:rsidRPr="00CA7325">
        <w:rPr>
          <w:szCs w:val="24"/>
        </w:rPr>
        <w:t xml:space="preserve"> (citizens for whom at least one of their parents was born outside of Ireland). </w:t>
      </w:r>
    </w:p>
    <w:p w14:paraId="5FF1D915" w14:textId="77777777" w:rsidR="005E5BAF" w:rsidRPr="00CA7325" w:rsidRDefault="005E5BAF" w:rsidP="005E5BAF">
      <w:pPr>
        <w:pStyle w:val="ListParagraph"/>
        <w:numPr>
          <w:ilvl w:val="0"/>
          <w:numId w:val="20"/>
        </w:numPr>
        <w:rPr>
          <w:szCs w:val="24"/>
        </w:rPr>
      </w:pPr>
      <w:r w:rsidRPr="00CA7325">
        <w:rPr>
          <w:szCs w:val="24"/>
        </w:rPr>
        <w:t>Qualitative research studies with Polish, African and Muslim communities have reported relatively low levels of engagement.</w:t>
      </w:r>
      <w:r w:rsidRPr="00CA7325">
        <w:rPr>
          <w:szCs w:val="24"/>
          <w:highlight w:val="yellow"/>
        </w:rPr>
        <w:t xml:space="preserve"> </w:t>
      </w:r>
    </w:p>
    <w:p w14:paraId="5C21EE3E" w14:textId="77777777" w:rsidR="005E5BAF" w:rsidRPr="002357A8" w:rsidRDefault="005E5BAF" w:rsidP="005E5BAF">
      <w:pPr>
        <w:rPr>
          <w:szCs w:val="24"/>
        </w:rPr>
      </w:pPr>
      <w:r w:rsidRPr="002357A8">
        <w:rPr>
          <w:szCs w:val="24"/>
        </w:rPr>
        <w:t xml:space="preserve">The apparent low level of participation is consistent with studies on electoral participation </w:t>
      </w:r>
      <w:r>
        <w:rPr>
          <w:szCs w:val="24"/>
        </w:rPr>
        <w:t xml:space="preserve">by migrants </w:t>
      </w:r>
      <w:r w:rsidRPr="002357A8">
        <w:rPr>
          <w:szCs w:val="24"/>
        </w:rPr>
        <w:t xml:space="preserve">from international election studies. </w:t>
      </w:r>
    </w:p>
    <w:p w14:paraId="1CBDA4C8" w14:textId="141436B0" w:rsidR="005E5BAF" w:rsidRPr="002357A8" w:rsidRDefault="005E5BAF" w:rsidP="005E5BAF">
      <w:pPr>
        <w:rPr>
          <w:szCs w:val="24"/>
        </w:rPr>
      </w:pPr>
      <w:r w:rsidRPr="002357A8">
        <w:rPr>
          <w:szCs w:val="24"/>
        </w:rPr>
        <w:t>Studies, both in Ireland and international</w:t>
      </w:r>
      <w:r w:rsidR="00456BE1">
        <w:rPr>
          <w:szCs w:val="24"/>
        </w:rPr>
        <w:t>ly</w:t>
      </w:r>
      <w:r w:rsidRPr="002357A8">
        <w:rPr>
          <w:szCs w:val="24"/>
        </w:rPr>
        <w:t xml:space="preserve">, suggest that there is a unique set of factors that explain low levels of participation by migrant communities connected to: </w:t>
      </w:r>
    </w:p>
    <w:p w14:paraId="3267417B" w14:textId="77777777" w:rsidR="005E5BAF" w:rsidRPr="00CA7325" w:rsidRDefault="005E5BAF" w:rsidP="005E5BAF">
      <w:pPr>
        <w:pStyle w:val="ListParagraph"/>
        <w:numPr>
          <w:ilvl w:val="0"/>
          <w:numId w:val="22"/>
        </w:numPr>
        <w:rPr>
          <w:szCs w:val="24"/>
        </w:rPr>
      </w:pPr>
      <w:r w:rsidRPr="00CA7325">
        <w:rPr>
          <w:szCs w:val="24"/>
        </w:rPr>
        <w:t xml:space="preserve">lack of political knowledge about the host state’s political system, </w:t>
      </w:r>
    </w:p>
    <w:p w14:paraId="3E47E7B2" w14:textId="77777777" w:rsidR="005E5BAF" w:rsidRPr="00CA7325" w:rsidRDefault="005E5BAF" w:rsidP="005E5BAF">
      <w:pPr>
        <w:pStyle w:val="ListParagraph"/>
        <w:numPr>
          <w:ilvl w:val="0"/>
          <w:numId w:val="22"/>
        </w:numPr>
        <w:rPr>
          <w:szCs w:val="24"/>
        </w:rPr>
      </w:pPr>
      <w:r w:rsidRPr="00CA7325">
        <w:rPr>
          <w:szCs w:val="24"/>
        </w:rPr>
        <w:t xml:space="preserve">lack of perceived stake in society (at least initially), </w:t>
      </w:r>
    </w:p>
    <w:p w14:paraId="67907399" w14:textId="77777777" w:rsidR="005E5BAF" w:rsidRDefault="005E5BAF" w:rsidP="005E5BAF">
      <w:pPr>
        <w:pStyle w:val="ListParagraph"/>
        <w:numPr>
          <w:ilvl w:val="0"/>
          <w:numId w:val="22"/>
        </w:numPr>
        <w:rPr>
          <w:szCs w:val="24"/>
        </w:rPr>
      </w:pPr>
      <w:r w:rsidRPr="00CA7325">
        <w:rPr>
          <w:szCs w:val="24"/>
        </w:rPr>
        <w:t xml:space="preserve">weak connectivity to society/social networks, and </w:t>
      </w:r>
    </w:p>
    <w:p w14:paraId="2BAFAFEA" w14:textId="77777777" w:rsidR="005E5BAF" w:rsidRPr="00CA7325" w:rsidRDefault="005E5BAF" w:rsidP="005E5BAF">
      <w:pPr>
        <w:pStyle w:val="ListParagraph"/>
        <w:numPr>
          <w:ilvl w:val="0"/>
          <w:numId w:val="22"/>
        </w:numPr>
        <w:rPr>
          <w:szCs w:val="24"/>
        </w:rPr>
      </w:pPr>
      <w:r w:rsidRPr="00CA7325">
        <w:rPr>
          <w:szCs w:val="24"/>
        </w:rPr>
        <w:t xml:space="preserve">political culture which was developed prior to arrival. </w:t>
      </w:r>
    </w:p>
    <w:p w14:paraId="0DFC7D1A" w14:textId="77777777" w:rsidR="005E5BAF" w:rsidRPr="006E6D18" w:rsidRDefault="005E5BAF" w:rsidP="005E5BAF">
      <w:pPr>
        <w:jc w:val="both"/>
        <w:rPr>
          <w:szCs w:val="24"/>
        </w:rPr>
      </w:pPr>
      <w:r w:rsidRPr="006E6D18">
        <w:rPr>
          <w:szCs w:val="24"/>
        </w:rPr>
        <w:t>And international research, and research amongst specific migrant communities in Ireland, have identified as enablers of turnout:</w:t>
      </w:r>
    </w:p>
    <w:p w14:paraId="2A5800CC" w14:textId="77777777" w:rsidR="005E5BAF" w:rsidRDefault="005E5BAF" w:rsidP="005E5BAF">
      <w:pPr>
        <w:pStyle w:val="ListParagraph"/>
        <w:numPr>
          <w:ilvl w:val="0"/>
          <w:numId w:val="21"/>
        </w:numPr>
        <w:jc w:val="both"/>
        <w:rPr>
          <w:szCs w:val="24"/>
        </w:rPr>
      </w:pPr>
      <w:r>
        <w:rPr>
          <w:szCs w:val="24"/>
        </w:rPr>
        <w:lastRenderedPageBreak/>
        <w:t>T</w:t>
      </w:r>
      <w:r w:rsidRPr="00CA7325">
        <w:rPr>
          <w:szCs w:val="24"/>
        </w:rPr>
        <w:t xml:space="preserve">he more time a migrant has resided in the country, and </w:t>
      </w:r>
    </w:p>
    <w:p w14:paraId="0D236E59" w14:textId="77777777" w:rsidR="005E5BAF" w:rsidRPr="00CA7325" w:rsidRDefault="005E5BAF" w:rsidP="005E5BAF">
      <w:pPr>
        <w:pStyle w:val="ListParagraph"/>
        <w:numPr>
          <w:ilvl w:val="0"/>
          <w:numId w:val="21"/>
        </w:numPr>
        <w:jc w:val="both"/>
        <w:rPr>
          <w:szCs w:val="24"/>
        </w:rPr>
      </w:pPr>
      <w:r w:rsidRPr="00CA7325">
        <w:rPr>
          <w:szCs w:val="24"/>
        </w:rPr>
        <w:t xml:space="preserve">the more migrants belong to community/social networks (in particular cross-community networks which involve contact with </w:t>
      </w:r>
      <w:r>
        <w:rPr>
          <w:szCs w:val="24"/>
        </w:rPr>
        <w:t>local-</w:t>
      </w:r>
      <w:r w:rsidRPr="00CA7325">
        <w:rPr>
          <w:szCs w:val="24"/>
        </w:rPr>
        <w:t xml:space="preserve">born citizens).  </w:t>
      </w:r>
    </w:p>
    <w:p w14:paraId="234D16D0" w14:textId="77777777" w:rsidR="005E5BAF" w:rsidRDefault="005E5BAF" w:rsidP="005E5BAF">
      <w:pPr>
        <w:jc w:val="both"/>
        <w:rPr>
          <w:iCs/>
          <w:szCs w:val="24"/>
        </w:rPr>
      </w:pPr>
      <w:r w:rsidRPr="00BC2581">
        <w:rPr>
          <w:iCs/>
          <w:szCs w:val="24"/>
        </w:rPr>
        <w:t xml:space="preserve">It is likely that the administrative and social barriers identified in the literature (above) </w:t>
      </w:r>
      <w:r>
        <w:rPr>
          <w:iCs/>
          <w:szCs w:val="24"/>
        </w:rPr>
        <w:t xml:space="preserve">explain low levels of registration by migrants for local elections and </w:t>
      </w:r>
      <w:r w:rsidRPr="00BC2581">
        <w:rPr>
          <w:iCs/>
          <w:szCs w:val="24"/>
        </w:rPr>
        <w:t xml:space="preserve">the significant participation gap in turnout at the 2024 and 2025 elections between </w:t>
      </w:r>
      <w:r>
        <w:rPr>
          <w:iCs/>
          <w:szCs w:val="24"/>
        </w:rPr>
        <w:t>citizens from a migrant background and all other Irish citizens</w:t>
      </w:r>
      <w:r w:rsidRPr="00BC2581">
        <w:rPr>
          <w:iCs/>
          <w:szCs w:val="24"/>
        </w:rPr>
        <w:t xml:space="preserve">. </w:t>
      </w:r>
      <w:r w:rsidRPr="00E2656C">
        <w:rPr>
          <w:iCs/>
          <w:szCs w:val="24"/>
        </w:rPr>
        <w:t>In addition to reducing administrative and informational barriers</w:t>
      </w:r>
      <w:r>
        <w:rPr>
          <w:iCs/>
          <w:szCs w:val="24"/>
        </w:rPr>
        <w:t xml:space="preserve"> about voting and politics in general</w:t>
      </w:r>
      <w:r w:rsidRPr="00E2656C">
        <w:rPr>
          <w:iCs/>
          <w:szCs w:val="24"/>
        </w:rPr>
        <w:t>, research points to engagement through social networks as promising for promoting electoral participation by people from migrant backgrounds. There is also a role to be played by political parties.</w:t>
      </w:r>
      <w:r w:rsidRPr="00BC2581">
        <w:rPr>
          <w:iCs/>
          <w:szCs w:val="24"/>
        </w:rPr>
        <w:t xml:space="preserve"> </w:t>
      </w:r>
    </w:p>
    <w:p w14:paraId="5F70F22B" w14:textId="77777777" w:rsidR="005E5BAF" w:rsidRPr="00BC2581" w:rsidRDefault="005E5BAF" w:rsidP="005E5BAF">
      <w:pPr>
        <w:jc w:val="both"/>
        <w:rPr>
          <w:iCs/>
          <w:szCs w:val="24"/>
        </w:rPr>
      </w:pPr>
      <w:r w:rsidRPr="00BC2581">
        <w:rPr>
          <w:iCs/>
          <w:szCs w:val="24"/>
        </w:rPr>
        <w:t xml:space="preserve">However, </w:t>
      </w:r>
      <w:r>
        <w:rPr>
          <w:iCs/>
          <w:szCs w:val="24"/>
        </w:rPr>
        <w:t xml:space="preserve">that </w:t>
      </w:r>
      <w:r w:rsidRPr="00BC2581">
        <w:rPr>
          <w:iCs/>
          <w:szCs w:val="24"/>
        </w:rPr>
        <w:t xml:space="preserve">migrants’ propensity to turn out </w:t>
      </w:r>
      <w:r>
        <w:rPr>
          <w:iCs/>
          <w:szCs w:val="24"/>
        </w:rPr>
        <w:t xml:space="preserve">is predicted to </w:t>
      </w:r>
      <w:r w:rsidRPr="00BC2581">
        <w:rPr>
          <w:iCs/>
          <w:szCs w:val="24"/>
        </w:rPr>
        <w:t>increase</w:t>
      </w:r>
      <w:r>
        <w:rPr>
          <w:iCs/>
          <w:szCs w:val="24"/>
        </w:rPr>
        <w:t xml:space="preserve"> </w:t>
      </w:r>
      <w:r w:rsidRPr="00BC2581">
        <w:rPr>
          <w:iCs/>
          <w:szCs w:val="24"/>
        </w:rPr>
        <w:t>with the length of time they spend in the country</w:t>
      </w:r>
      <w:r>
        <w:rPr>
          <w:iCs/>
          <w:szCs w:val="24"/>
        </w:rPr>
        <w:t xml:space="preserve"> may be at odds with the turnout gap we find between Irish citizens born in and outside of Ireland. </w:t>
      </w:r>
      <w:r w:rsidRPr="00E2656C">
        <w:rPr>
          <w:iCs/>
          <w:szCs w:val="24"/>
        </w:rPr>
        <w:t>There is a case for directly engaging with new and second-generation Irish citizens of a migrant background to further explore barriers to voting</w:t>
      </w:r>
      <w:r>
        <w:rPr>
          <w:iCs/>
          <w:szCs w:val="24"/>
        </w:rPr>
        <w:t>, including whether the barriers faced differ depending on a migrant’s background</w:t>
      </w:r>
      <w:r w:rsidRPr="00E2656C">
        <w:rPr>
          <w:iCs/>
          <w:szCs w:val="24"/>
        </w:rPr>
        <w:t xml:space="preserve">. </w:t>
      </w:r>
      <w:r w:rsidRPr="00BC2581">
        <w:rPr>
          <w:iCs/>
          <w:szCs w:val="24"/>
        </w:rPr>
        <w:t>The ES</w:t>
      </w:r>
      <w:r>
        <w:rPr>
          <w:iCs/>
          <w:szCs w:val="24"/>
        </w:rPr>
        <w:t>R</w:t>
      </w:r>
      <w:r w:rsidRPr="00BC2581">
        <w:rPr>
          <w:iCs/>
          <w:szCs w:val="24"/>
        </w:rPr>
        <w:t xml:space="preserve">I has highlighted the absence of surveys that directly engage with the migrant community as a challenge to the production of its EMN report on the integration of the migrant community. Given the linkages between social inclusion, integration and electoral participation, there </w:t>
      </w:r>
      <w:r>
        <w:rPr>
          <w:iCs/>
          <w:szCs w:val="24"/>
        </w:rPr>
        <w:t xml:space="preserve">is an </w:t>
      </w:r>
      <w:r w:rsidRPr="00BC2581">
        <w:rPr>
          <w:iCs/>
          <w:szCs w:val="24"/>
        </w:rPr>
        <w:t>opportunit</w:t>
      </w:r>
      <w:r>
        <w:rPr>
          <w:iCs/>
          <w:szCs w:val="24"/>
        </w:rPr>
        <w:t xml:space="preserve">y </w:t>
      </w:r>
      <w:r w:rsidRPr="00BC2581">
        <w:rPr>
          <w:iCs/>
          <w:szCs w:val="24"/>
        </w:rPr>
        <w:t xml:space="preserve">for collaboration. </w:t>
      </w:r>
    </w:p>
    <w:p w14:paraId="1B4FA7AC" w14:textId="3DFE63E4" w:rsidR="005E5BAF" w:rsidRPr="00B31B87" w:rsidRDefault="005E5BAF" w:rsidP="00B31B87">
      <w:pPr>
        <w:rPr>
          <w:rFonts w:ascii="Arial Nova" w:eastAsiaTheme="majorEastAsia" w:hAnsi="Arial Nova" w:cstheme="majorBidi"/>
          <w:color w:val="4472C4"/>
          <w:sz w:val="28"/>
          <w:szCs w:val="32"/>
        </w:rPr>
      </w:pPr>
    </w:p>
    <w:p w14:paraId="11299982" w14:textId="2B4B2231" w:rsidR="000B0E02" w:rsidRPr="00E2656C" w:rsidRDefault="000B0E02" w:rsidP="00E2656C">
      <w:pPr>
        <w:rPr>
          <w:szCs w:val="24"/>
        </w:rPr>
      </w:pPr>
      <w:r w:rsidRPr="00E2656C">
        <w:rPr>
          <w:szCs w:val="24"/>
        </w:rPr>
        <w:br w:type="page"/>
      </w:r>
    </w:p>
    <w:p w14:paraId="3B0D5EF3" w14:textId="77777777" w:rsidR="00A5702E" w:rsidRPr="00475B46" w:rsidRDefault="00A5702E" w:rsidP="0075776D">
      <w:pPr>
        <w:pStyle w:val="Heading1"/>
        <w:rPr>
          <w:sz w:val="24"/>
          <w:szCs w:val="24"/>
        </w:rPr>
      </w:pPr>
      <w:bookmarkStart w:id="51" w:name="_Toc237790116"/>
      <w:bookmarkStart w:id="52" w:name="Trav"/>
      <w:bookmarkStart w:id="53" w:name="Yg"/>
      <w:r w:rsidRPr="00E57474">
        <w:lastRenderedPageBreak/>
        <w:t>3.</w:t>
      </w:r>
      <w:r>
        <w:t>3</w:t>
      </w:r>
      <w:r w:rsidRPr="00E57474">
        <w:t xml:space="preserve"> Travelle</w:t>
      </w:r>
      <w:r>
        <w:t>rs</w:t>
      </w:r>
      <w:bookmarkEnd w:id="51"/>
      <w:r>
        <w:t xml:space="preserve"> </w:t>
      </w:r>
    </w:p>
    <w:p w14:paraId="0B0057D6" w14:textId="77777777" w:rsidR="00A5702E" w:rsidRPr="004A0576" w:rsidRDefault="00A5702E" w:rsidP="00182C44">
      <w:pPr>
        <w:pStyle w:val="Heading2"/>
      </w:pPr>
      <w:bookmarkStart w:id="54" w:name="_Toc225984804"/>
      <w:bookmarkStart w:id="55" w:name="_Toc225985072"/>
      <w:bookmarkStart w:id="56" w:name="_Toc226014963"/>
      <w:bookmarkStart w:id="57" w:name="_Toc226972524"/>
      <w:bookmarkStart w:id="58" w:name="_Toc226976379"/>
      <w:bookmarkStart w:id="59" w:name="_Toc227232025"/>
      <w:bookmarkStart w:id="60" w:name="_Toc227246046"/>
      <w:bookmarkStart w:id="61" w:name="_Toc230032309"/>
      <w:bookmarkStart w:id="62" w:name="_Toc237790117"/>
      <w:bookmarkEnd w:id="52"/>
      <w:r w:rsidRPr="004A0576">
        <w:t>(</w:t>
      </w:r>
      <w:proofErr w:type="spellStart"/>
      <w:r w:rsidRPr="004A0576">
        <w:t>i</w:t>
      </w:r>
      <w:proofErr w:type="spellEnd"/>
      <w:r w:rsidRPr="004A0576">
        <w:t>) Legislative and policy context</w:t>
      </w:r>
      <w:bookmarkEnd w:id="54"/>
      <w:bookmarkEnd w:id="55"/>
      <w:bookmarkEnd w:id="56"/>
      <w:bookmarkEnd w:id="57"/>
      <w:bookmarkEnd w:id="58"/>
      <w:bookmarkEnd w:id="59"/>
      <w:bookmarkEnd w:id="60"/>
      <w:bookmarkEnd w:id="61"/>
      <w:bookmarkEnd w:id="62"/>
      <w:r w:rsidRPr="004A0576">
        <w:t xml:space="preserve"> </w:t>
      </w:r>
    </w:p>
    <w:p w14:paraId="27367221" w14:textId="36B59C60" w:rsidR="00A5702E" w:rsidRPr="001710BF" w:rsidRDefault="00A5702E" w:rsidP="00A5702E">
      <w:pPr>
        <w:jc w:val="both"/>
        <w:rPr>
          <w:szCs w:val="24"/>
        </w:rPr>
      </w:pPr>
      <w:bookmarkStart w:id="63" w:name="_Toc225984805"/>
      <w:bookmarkStart w:id="64" w:name="_Toc225985073"/>
      <w:bookmarkStart w:id="65" w:name="_Toc226014964"/>
      <w:bookmarkStart w:id="66" w:name="_Toc226972525"/>
      <w:bookmarkStart w:id="67" w:name="_Toc226976380"/>
      <w:bookmarkStart w:id="68" w:name="_Toc227232026"/>
      <w:bookmarkStart w:id="69" w:name="_Toc227246047"/>
      <w:r w:rsidRPr="00D83800">
        <w:rPr>
          <w:szCs w:val="24"/>
        </w:rPr>
        <w:t>32,949 people in Ireland identified as Travellers in Census 2022, approximately 0.6% of the State’s population.</w:t>
      </w:r>
      <w:r w:rsidRPr="00D83800">
        <w:rPr>
          <w:rStyle w:val="EndnoteReference"/>
          <w:szCs w:val="24"/>
        </w:rPr>
        <w:endnoteReference w:id="131"/>
      </w:r>
      <w:r w:rsidRPr="00D83800">
        <w:rPr>
          <w:szCs w:val="24"/>
        </w:rPr>
        <w:t xml:space="preserve"> Travellers reside in all of Ireland’s counties and cities, with the population of Travellers growing in most counties between 2016 and 2022.</w:t>
      </w:r>
      <w:r w:rsidRPr="00D83800">
        <w:rPr>
          <w:rStyle w:val="EndnoteReference"/>
          <w:szCs w:val="24"/>
        </w:rPr>
        <w:endnoteReference w:id="132"/>
      </w:r>
      <w:r w:rsidRPr="00D83800">
        <w:rPr>
          <w:szCs w:val="24"/>
        </w:rPr>
        <w:t xml:space="preserve"> Travellers </w:t>
      </w:r>
      <w:r>
        <w:rPr>
          <w:szCs w:val="24"/>
        </w:rPr>
        <w:t xml:space="preserve">are </w:t>
      </w:r>
      <w:r w:rsidRPr="00D83800">
        <w:rPr>
          <w:szCs w:val="24"/>
        </w:rPr>
        <w:t>regarded</w:t>
      </w:r>
      <w:r>
        <w:rPr>
          <w:szCs w:val="24"/>
        </w:rPr>
        <w:t xml:space="preserve">, </w:t>
      </w:r>
      <w:r w:rsidRPr="00D83800">
        <w:rPr>
          <w:szCs w:val="24"/>
        </w:rPr>
        <w:t xml:space="preserve">and regard </w:t>
      </w:r>
      <w:r w:rsidRPr="005B2F75">
        <w:rPr>
          <w:szCs w:val="24"/>
        </w:rPr>
        <w:t>themselves, as distinct from other sections of Irish society and have a unique culture, value system and language.</w:t>
      </w:r>
      <w:r w:rsidRPr="005B2F75">
        <w:rPr>
          <w:rStyle w:val="EndnoteReference"/>
          <w:szCs w:val="24"/>
        </w:rPr>
        <w:endnoteReference w:id="133"/>
      </w:r>
      <w:r w:rsidRPr="005B2F75">
        <w:rPr>
          <w:szCs w:val="24"/>
        </w:rPr>
        <w:t xml:space="preserve"> Travellers have a shared history, and traditions including, a nomadic way of life on the island of Ireland.</w:t>
      </w:r>
      <w:r w:rsidRPr="005B2F75">
        <w:rPr>
          <w:rStyle w:val="EndnoteReference"/>
          <w:szCs w:val="24"/>
        </w:rPr>
        <w:endnoteReference w:id="134"/>
      </w:r>
      <w:r w:rsidRPr="005B2F75">
        <w:rPr>
          <w:szCs w:val="24"/>
        </w:rPr>
        <w:t xml:space="preserve">  Irish Travellers were formally recognised as a distinct ethnic minority by the Irish Government in 2017 by way of the Taoiseach’s Statement in the Dáil which was supported by all partes.</w:t>
      </w:r>
      <w:r w:rsidRPr="005B2F75">
        <w:rPr>
          <w:rStyle w:val="EndnoteReference"/>
          <w:szCs w:val="24"/>
        </w:rPr>
        <w:endnoteReference w:id="135"/>
      </w:r>
      <w:r>
        <w:rPr>
          <w:szCs w:val="24"/>
        </w:rPr>
        <w:t xml:space="preserve"> </w:t>
      </w:r>
      <w:r>
        <w:t xml:space="preserve"> </w:t>
      </w:r>
      <w:r w:rsidRPr="00EF304A">
        <w:rPr>
          <w:szCs w:val="24"/>
        </w:rPr>
        <w:t xml:space="preserve">Prior to this, the </w:t>
      </w:r>
      <w:r w:rsidRPr="001F4796">
        <w:rPr>
          <w:i/>
          <w:iCs/>
          <w:szCs w:val="24"/>
        </w:rPr>
        <w:t>Prohibition of incitement to Hatred Act 1989</w:t>
      </w:r>
      <w:r w:rsidRPr="00EF304A">
        <w:rPr>
          <w:szCs w:val="24"/>
        </w:rPr>
        <w:t xml:space="preserve">, the </w:t>
      </w:r>
      <w:r w:rsidRPr="001F4796">
        <w:rPr>
          <w:i/>
          <w:iCs/>
          <w:szCs w:val="24"/>
        </w:rPr>
        <w:t>Equal Status Acts 2000-2015</w:t>
      </w:r>
      <w:r w:rsidRPr="00EF304A">
        <w:rPr>
          <w:szCs w:val="24"/>
        </w:rPr>
        <w:t xml:space="preserve"> and </w:t>
      </w:r>
      <w:r w:rsidRPr="001F4796">
        <w:rPr>
          <w:i/>
          <w:iCs/>
          <w:szCs w:val="24"/>
        </w:rPr>
        <w:t>Employment Equality Acts 1998-2015</w:t>
      </w:r>
      <w:r w:rsidRPr="00EF304A">
        <w:rPr>
          <w:szCs w:val="24"/>
        </w:rPr>
        <w:t xml:space="preserve"> had recognised membership of the Traveller community as a ground of discrimination.</w:t>
      </w:r>
      <w:r w:rsidRPr="00EF304A">
        <w:rPr>
          <w:rStyle w:val="EndnoteReference"/>
          <w:szCs w:val="24"/>
        </w:rPr>
        <w:endnoteReference w:id="136"/>
      </w:r>
    </w:p>
    <w:p w14:paraId="6EC5171B" w14:textId="77777777" w:rsidR="00A5702E" w:rsidRPr="004A0576" w:rsidRDefault="00A5702E" w:rsidP="00182C44">
      <w:pPr>
        <w:pStyle w:val="Heading2"/>
      </w:pPr>
      <w:bookmarkStart w:id="72" w:name="_Toc230032310"/>
      <w:bookmarkStart w:id="73" w:name="_Toc237790118"/>
      <w:r w:rsidRPr="004A0576">
        <w:t>(ii) Data on electoral participation and data on correlates of turnout</w:t>
      </w:r>
      <w:bookmarkEnd w:id="63"/>
      <w:bookmarkEnd w:id="64"/>
      <w:bookmarkEnd w:id="65"/>
      <w:bookmarkEnd w:id="66"/>
      <w:bookmarkEnd w:id="67"/>
      <w:bookmarkEnd w:id="68"/>
      <w:bookmarkEnd w:id="69"/>
      <w:bookmarkEnd w:id="72"/>
      <w:bookmarkEnd w:id="73"/>
      <w:r w:rsidRPr="004A0576">
        <w:t xml:space="preserve"> </w:t>
      </w:r>
    </w:p>
    <w:p w14:paraId="1A144CB7" w14:textId="703CD049" w:rsidR="00A5702E" w:rsidRDefault="00A5702E" w:rsidP="00A5702E">
      <w:pPr>
        <w:jc w:val="both"/>
        <w:rPr>
          <w:szCs w:val="24"/>
        </w:rPr>
      </w:pPr>
      <w:r w:rsidRPr="003D2711">
        <w:rPr>
          <w:szCs w:val="24"/>
        </w:rPr>
        <w:t>There is a distinct lack of data pertaining to the participation of the Traveller Community in Ireland’s electoral and democratic processes</w:t>
      </w:r>
      <w:r>
        <w:rPr>
          <w:szCs w:val="24"/>
        </w:rPr>
        <w:t>. There are civil society organisations who engage in voter outreach with Travellers but, to date, we are unaware of data on registration and turnout. There is some international data on turnout. I</w:t>
      </w:r>
      <w:r w:rsidRPr="003D2711">
        <w:rPr>
          <w:szCs w:val="24"/>
        </w:rPr>
        <w:t>n the UK, the Traveller Movement “confirms turnout is very low, more so than for other minority groups.”</w:t>
      </w:r>
      <w:r w:rsidRPr="003D2711">
        <w:rPr>
          <w:szCs w:val="24"/>
          <w:vertAlign w:val="superscript"/>
        </w:rPr>
        <w:endnoteReference w:id="137"/>
      </w:r>
      <w:r w:rsidRPr="003D2711">
        <w:rPr>
          <w:szCs w:val="24"/>
        </w:rPr>
        <w:t xml:space="preserve"> International evidence suggests that Roma populations in Europe, in most instances, exhibit lower turnout rates than the wider population.</w:t>
      </w:r>
      <w:r w:rsidRPr="003D2711">
        <w:rPr>
          <w:szCs w:val="24"/>
          <w:vertAlign w:val="superscript"/>
        </w:rPr>
        <w:endnoteReference w:id="138"/>
      </w:r>
      <w:r w:rsidRPr="003D2711">
        <w:rPr>
          <w:szCs w:val="24"/>
        </w:rPr>
        <w:t xml:space="preserve"> </w:t>
      </w:r>
      <w:r>
        <w:rPr>
          <w:szCs w:val="24"/>
        </w:rPr>
        <w:t xml:space="preserve">While this Paper is focused on electoral participation by Irish Travellers, as Travellers and Roma share some characteristics these studies are discussed for comparative purposes at (iii) below. </w:t>
      </w:r>
    </w:p>
    <w:p w14:paraId="17CFBD28" w14:textId="77777777" w:rsidR="00A5702E" w:rsidRDefault="00A5702E" w:rsidP="00A5702E">
      <w:pPr>
        <w:jc w:val="both"/>
        <w:rPr>
          <w:szCs w:val="24"/>
        </w:rPr>
      </w:pPr>
      <w:r>
        <w:rPr>
          <w:szCs w:val="24"/>
        </w:rPr>
        <w:t xml:space="preserve">In the absence of data on participation, we explore the extent to which the correlates of turnout set out at Section 2 describe and are experienced by Travellers. </w:t>
      </w:r>
    </w:p>
    <w:p w14:paraId="1798759C" w14:textId="77777777" w:rsidR="00A5702E" w:rsidRDefault="00A5702E" w:rsidP="00A5702E">
      <w:pPr>
        <w:jc w:val="both"/>
        <w:rPr>
          <w:szCs w:val="24"/>
        </w:rPr>
      </w:pPr>
      <w:r>
        <w:rPr>
          <w:szCs w:val="24"/>
        </w:rPr>
        <w:t xml:space="preserve">It is clear that </w:t>
      </w:r>
      <w:r w:rsidRPr="003D2711">
        <w:rPr>
          <w:szCs w:val="24"/>
        </w:rPr>
        <w:t xml:space="preserve">Travellers disproportionately experience </w:t>
      </w:r>
      <w:r>
        <w:rPr>
          <w:szCs w:val="24"/>
        </w:rPr>
        <w:t xml:space="preserve">the </w:t>
      </w:r>
      <w:r w:rsidRPr="003D2711">
        <w:rPr>
          <w:szCs w:val="24"/>
        </w:rPr>
        <w:t xml:space="preserve">socio-economic </w:t>
      </w:r>
      <w:r>
        <w:rPr>
          <w:szCs w:val="24"/>
        </w:rPr>
        <w:t xml:space="preserve">circumstances </w:t>
      </w:r>
      <w:r w:rsidRPr="003D2711">
        <w:rPr>
          <w:szCs w:val="24"/>
        </w:rPr>
        <w:t xml:space="preserve">associated with low electoral participation. Travellers experience higher rates of unemployment </w:t>
      </w:r>
      <w:r>
        <w:rPr>
          <w:szCs w:val="24"/>
        </w:rPr>
        <w:t xml:space="preserve">and </w:t>
      </w:r>
      <w:r w:rsidRPr="003D2711">
        <w:rPr>
          <w:szCs w:val="24"/>
        </w:rPr>
        <w:t xml:space="preserve">lower levels of educational </w:t>
      </w:r>
      <w:r>
        <w:rPr>
          <w:szCs w:val="24"/>
        </w:rPr>
        <w:t>attainment than the general population</w:t>
      </w:r>
      <w:r w:rsidRPr="003D2711">
        <w:rPr>
          <w:szCs w:val="24"/>
        </w:rPr>
        <w:t xml:space="preserve">. </w:t>
      </w:r>
      <w:r>
        <w:rPr>
          <w:szCs w:val="24"/>
        </w:rPr>
        <w:t xml:space="preserve">According to </w:t>
      </w:r>
      <w:r w:rsidRPr="003D2711">
        <w:rPr>
          <w:szCs w:val="24"/>
        </w:rPr>
        <w:t xml:space="preserve">Census 2022 </w:t>
      </w:r>
      <w:r>
        <w:rPr>
          <w:szCs w:val="24"/>
        </w:rPr>
        <w:t xml:space="preserve">data, </w:t>
      </w:r>
      <w:r w:rsidRPr="003D2711">
        <w:rPr>
          <w:szCs w:val="24"/>
        </w:rPr>
        <w:t>the unemployment rate for Travellers was 61</w:t>
      </w:r>
      <w:r>
        <w:rPr>
          <w:szCs w:val="24"/>
        </w:rPr>
        <w:t>% compared to 8% for the general population.</w:t>
      </w:r>
      <w:r w:rsidRPr="003D2711">
        <w:rPr>
          <w:szCs w:val="24"/>
          <w:vertAlign w:val="superscript"/>
        </w:rPr>
        <w:endnoteReference w:id="139"/>
      </w:r>
      <w:r>
        <w:rPr>
          <w:szCs w:val="24"/>
        </w:rPr>
        <w:t xml:space="preserve"> </w:t>
      </w:r>
      <w:r w:rsidRPr="009D75BF">
        <w:rPr>
          <w:szCs w:val="24"/>
        </w:rPr>
        <w:t>A</w:t>
      </w:r>
      <w:r>
        <w:rPr>
          <w:szCs w:val="24"/>
        </w:rPr>
        <w:t>ccording to a recent survey</w:t>
      </w:r>
      <w:r w:rsidRPr="009D75BF">
        <w:rPr>
          <w:szCs w:val="24"/>
        </w:rPr>
        <w:t xml:space="preserve"> </w:t>
      </w:r>
      <w:r>
        <w:rPr>
          <w:szCs w:val="24"/>
        </w:rPr>
        <w:t>of Travellers in Ireland (</w:t>
      </w:r>
      <w:r w:rsidRPr="009D75BF">
        <w:rPr>
          <w:szCs w:val="24"/>
        </w:rPr>
        <w:t>2024</w:t>
      </w:r>
      <w:r>
        <w:rPr>
          <w:szCs w:val="24"/>
        </w:rPr>
        <w:t xml:space="preserve">) </w:t>
      </w:r>
      <w:r w:rsidRPr="009D75BF">
        <w:rPr>
          <w:szCs w:val="24"/>
        </w:rPr>
        <w:t>22% were in paid work</w:t>
      </w:r>
      <w:r w:rsidRPr="009D75BF">
        <w:rPr>
          <w:rStyle w:val="EndnoteReference"/>
          <w:szCs w:val="24"/>
        </w:rPr>
        <w:endnoteReference w:id="140"/>
      </w:r>
      <w:r w:rsidRPr="009D75BF">
        <w:rPr>
          <w:szCs w:val="24"/>
        </w:rPr>
        <w:t xml:space="preserve"> (up from 15% in 2019),</w:t>
      </w:r>
      <w:r w:rsidRPr="009D75BF">
        <w:rPr>
          <w:rStyle w:val="EndnoteReference"/>
          <w:szCs w:val="24"/>
        </w:rPr>
        <w:endnoteReference w:id="141"/>
      </w:r>
      <w:r w:rsidRPr="009D75BF">
        <w:rPr>
          <w:szCs w:val="24"/>
        </w:rPr>
        <w:t xml:space="preserve"> compared to 79% of the overall population and 84% felt discriminated against when seeking employment.</w:t>
      </w:r>
      <w:r w:rsidRPr="009D75BF">
        <w:rPr>
          <w:rStyle w:val="EndnoteReference"/>
          <w:szCs w:val="24"/>
        </w:rPr>
        <w:endnoteReference w:id="142"/>
      </w:r>
      <w:r w:rsidRPr="009D75BF">
        <w:rPr>
          <w:szCs w:val="24"/>
        </w:rPr>
        <w:t xml:space="preserve"> The same study found 65% of young Travellers were not engaged in any form of employment, education or training, compared to 7% of young people in the wider population.</w:t>
      </w:r>
      <w:r w:rsidRPr="009D75BF">
        <w:rPr>
          <w:rStyle w:val="EndnoteReference"/>
          <w:szCs w:val="24"/>
        </w:rPr>
        <w:endnoteReference w:id="143"/>
      </w:r>
    </w:p>
    <w:p w14:paraId="4EE49F7D" w14:textId="77777777" w:rsidR="00A5702E" w:rsidRDefault="00A5702E" w:rsidP="00A5702E">
      <w:pPr>
        <w:jc w:val="both"/>
        <w:rPr>
          <w:szCs w:val="24"/>
        </w:rPr>
      </w:pPr>
      <w:r>
        <w:rPr>
          <w:szCs w:val="24"/>
        </w:rPr>
        <w:t xml:space="preserve">While the </w:t>
      </w:r>
      <w:r w:rsidRPr="003D2711">
        <w:rPr>
          <w:szCs w:val="24"/>
        </w:rPr>
        <w:t xml:space="preserve">number of Traveller students completing the Leaving Certificate has risen in recent years (31.4%), </w:t>
      </w:r>
      <w:r>
        <w:rPr>
          <w:szCs w:val="24"/>
        </w:rPr>
        <w:t xml:space="preserve">it </w:t>
      </w:r>
      <w:r w:rsidRPr="003D2711">
        <w:rPr>
          <w:szCs w:val="24"/>
        </w:rPr>
        <w:t>remains</w:t>
      </w:r>
      <w:r>
        <w:rPr>
          <w:szCs w:val="24"/>
        </w:rPr>
        <w:t xml:space="preserve"> </w:t>
      </w:r>
      <w:r w:rsidRPr="003D2711">
        <w:rPr>
          <w:szCs w:val="24"/>
        </w:rPr>
        <w:t>significantly lower than the national average (91.7%)</w:t>
      </w:r>
      <w:r w:rsidRPr="003D2711">
        <w:rPr>
          <w:rStyle w:val="EndnoteReference"/>
          <w:szCs w:val="24"/>
        </w:rPr>
        <w:endnoteReference w:id="144"/>
      </w:r>
      <w:r>
        <w:rPr>
          <w:szCs w:val="24"/>
        </w:rPr>
        <w:t xml:space="preserve"> and while the </w:t>
      </w:r>
      <w:r w:rsidRPr="003D2711">
        <w:rPr>
          <w:szCs w:val="24"/>
        </w:rPr>
        <w:t>number of Travellers with a third-level qualification had doubled since 2016 and tripled since 2011,</w:t>
      </w:r>
      <w:r w:rsidRPr="003D2711">
        <w:rPr>
          <w:rStyle w:val="EndnoteReference"/>
          <w:szCs w:val="24"/>
        </w:rPr>
        <w:endnoteReference w:id="145"/>
      </w:r>
      <w:r w:rsidRPr="003D2711">
        <w:rPr>
          <w:szCs w:val="24"/>
        </w:rPr>
        <w:t xml:space="preserve"> 4.7% of Travellers completed third level education compared to 47.7% of the general population.</w:t>
      </w:r>
      <w:r w:rsidRPr="003D2711">
        <w:rPr>
          <w:rStyle w:val="EndnoteReference"/>
          <w:szCs w:val="24"/>
        </w:rPr>
        <w:endnoteReference w:id="146"/>
      </w:r>
      <w:r w:rsidRPr="003D2711">
        <w:rPr>
          <w:szCs w:val="24"/>
        </w:rPr>
        <w:t xml:space="preserve"> At primary level, Urban </w:t>
      </w:r>
      <w:r w:rsidRPr="003D2711">
        <w:rPr>
          <w:szCs w:val="24"/>
        </w:rPr>
        <w:lastRenderedPageBreak/>
        <w:t>Band 1 DEIS schools (the most disadvantaged in terms of school profile) are over eight times as likely as non-DEIS schools to have a high concentration of Traveller students.</w:t>
      </w:r>
      <w:r w:rsidRPr="003D2711">
        <w:rPr>
          <w:szCs w:val="24"/>
          <w:vertAlign w:val="superscript"/>
        </w:rPr>
        <w:endnoteReference w:id="147"/>
      </w:r>
      <w:r w:rsidRPr="003D2711">
        <w:rPr>
          <w:szCs w:val="24"/>
        </w:rPr>
        <w:t xml:space="preserve"> </w:t>
      </w:r>
      <w:r>
        <w:rPr>
          <w:szCs w:val="24"/>
        </w:rPr>
        <w:t xml:space="preserve">Poverty </w:t>
      </w:r>
      <w:r w:rsidRPr="003D2711">
        <w:rPr>
          <w:szCs w:val="24"/>
        </w:rPr>
        <w:t xml:space="preserve">is a more prevalent issue </w:t>
      </w:r>
      <w:r>
        <w:rPr>
          <w:szCs w:val="24"/>
        </w:rPr>
        <w:t xml:space="preserve">for </w:t>
      </w:r>
      <w:r w:rsidRPr="003D2711">
        <w:rPr>
          <w:szCs w:val="24"/>
        </w:rPr>
        <w:t>Irish Traveller</w:t>
      </w:r>
      <w:r>
        <w:rPr>
          <w:szCs w:val="24"/>
        </w:rPr>
        <w:t>s</w:t>
      </w:r>
      <w:r w:rsidRPr="003D2711">
        <w:rPr>
          <w:szCs w:val="24"/>
        </w:rPr>
        <w:t xml:space="preserve"> than in the wider population.</w:t>
      </w:r>
      <w:r w:rsidRPr="003431C7">
        <w:rPr>
          <w:szCs w:val="24"/>
          <w:vertAlign w:val="superscript"/>
        </w:rPr>
        <w:endnoteReference w:id="148"/>
      </w:r>
      <w:r w:rsidRPr="003431C7">
        <w:rPr>
          <w:szCs w:val="24"/>
        </w:rPr>
        <w:t xml:space="preserve"> And data suggests that Travellers experience substantially higher rates of ill-health affecting them on a day-to-day basis compared to other groups in the population.</w:t>
      </w:r>
      <w:r w:rsidRPr="003431C7">
        <w:rPr>
          <w:rStyle w:val="EndnoteReference"/>
          <w:szCs w:val="24"/>
        </w:rPr>
        <w:endnoteReference w:id="149"/>
      </w:r>
      <w:r w:rsidRPr="003431C7">
        <w:rPr>
          <w:szCs w:val="24"/>
        </w:rPr>
        <w:t xml:space="preserve"> </w:t>
      </w:r>
    </w:p>
    <w:p w14:paraId="33C752A1" w14:textId="70373EE2" w:rsidR="00A5702E" w:rsidRDefault="00A5702E" w:rsidP="00A5702E">
      <w:pPr>
        <w:jc w:val="both"/>
        <w:rPr>
          <w:szCs w:val="24"/>
        </w:rPr>
      </w:pPr>
      <w:r>
        <w:rPr>
          <w:szCs w:val="24"/>
        </w:rPr>
        <w:t xml:space="preserve">There is evidence of social exclusion, a condition also associated with lower electoral participation owing to exclusion from certain social networks. </w:t>
      </w:r>
      <w:r w:rsidRPr="003D2711">
        <w:rPr>
          <w:szCs w:val="24"/>
        </w:rPr>
        <w:t>Membership of the Traveller Community has been identified</w:t>
      </w:r>
      <w:r>
        <w:rPr>
          <w:szCs w:val="24"/>
        </w:rPr>
        <w:t xml:space="preserve"> as </w:t>
      </w:r>
      <w:r w:rsidRPr="003D2711">
        <w:rPr>
          <w:szCs w:val="24"/>
        </w:rPr>
        <w:t>increas</w:t>
      </w:r>
      <w:r>
        <w:rPr>
          <w:szCs w:val="24"/>
        </w:rPr>
        <w:t>ing</w:t>
      </w:r>
      <w:r w:rsidRPr="003D2711">
        <w:rPr>
          <w:szCs w:val="24"/>
        </w:rPr>
        <w:t xml:space="preserve"> a person’s risk of experiencing discrimination, harassment and stereotyping</w:t>
      </w:r>
      <w:r>
        <w:rPr>
          <w:szCs w:val="24"/>
        </w:rPr>
        <w:t xml:space="preserve"> and </w:t>
      </w:r>
      <w:r w:rsidRPr="008010EB">
        <w:rPr>
          <w:szCs w:val="24"/>
        </w:rPr>
        <w:t>anti-Traveller racism.</w:t>
      </w:r>
      <w:r w:rsidRPr="008010EB">
        <w:rPr>
          <w:szCs w:val="24"/>
          <w:vertAlign w:val="superscript"/>
        </w:rPr>
        <w:endnoteReference w:id="150"/>
      </w:r>
      <w:r w:rsidRPr="003D2711">
        <w:rPr>
          <w:szCs w:val="24"/>
        </w:rPr>
        <w:t xml:space="preserve"> For example, </w:t>
      </w:r>
      <w:r>
        <w:rPr>
          <w:szCs w:val="24"/>
        </w:rPr>
        <w:t xml:space="preserve">a </w:t>
      </w:r>
      <w:r w:rsidRPr="003D2711">
        <w:rPr>
          <w:szCs w:val="24"/>
        </w:rPr>
        <w:t>study that explored media coverage of the community found that Travellers are usually discussed in fields such as criminality, legal systems, accommodation, community and attitude</w:t>
      </w:r>
      <w:r w:rsidR="001710BF">
        <w:rPr>
          <w:szCs w:val="24"/>
        </w:rPr>
        <w:t xml:space="preserve"> </w:t>
      </w:r>
      <w:r w:rsidRPr="003D2711">
        <w:rPr>
          <w:szCs w:val="24"/>
        </w:rPr>
        <w:t>- fields that inherently carry “the imprint of negativity.”</w:t>
      </w:r>
      <w:r w:rsidRPr="003D2711">
        <w:rPr>
          <w:szCs w:val="24"/>
          <w:vertAlign w:val="superscript"/>
        </w:rPr>
        <w:endnoteReference w:id="151"/>
      </w:r>
      <w:r w:rsidRPr="003D2711">
        <w:rPr>
          <w:szCs w:val="24"/>
          <w:vertAlign w:val="superscript"/>
        </w:rPr>
        <w:t xml:space="preserve"> </w:t>
      </w:r>
      <w:r w:rsidRPr="003D2711">
        <w:rPr>
          <w:szCs w:val="24"/>
        </w:rPr>
        <w:t xml:space="preserve">A report for Dublin City Council </w:t>
      </w:r>
      <w:r>
        <w:rPr>
          <w:szCs w:val="24"/>
        </w:rPr>
        <w:t xml:space="preserve">in 2024 </w:t>
      </w:r>
      <w:r w:rsidRPr="003D2711">
        <w:rPr>
          <w:szCs w:val="24"/>
        </w:rPr>
        <w:t>notes that Travellers are ten times more likely than White Irish (non-Traveller) to experience discrimination in the job market, and are over 22 times more likely to report discrimination relating to private services (e.g. pubs, restaurants).</w:t>
      </w:r>
      <w:r w:rsidRPr="003D2711">
        <w:rPr>
          <w:szCs w:val="24"/>
          <w:vertAlign w:val="superscript"/>
        </w:rPr>
        <w:endnoteReference w:id="152"/>
      </w:r>
      <w:r w:rsidRPr="003D2711">
        <w:rPr>
          <w:szCs w:val="24"/>
        </w:rPr>
        <w:t xml:space="preserve"> </w:t>
      </w:r>
      <w:r>
        <w:rPr>
          <w:szCs w:val="24"/>
        </w:rPr>
        <w:t xml:space="preserve">A comparative survey (2024), found </w:t>
      </w:r>
      <w:r w:rsidRPr="00E46CF7">
        <w:rPr>
          <w:szCs w:val="24"/>
        </w:rPr>
        <w:t>that 75% of Travellers in Ireland reported experiencing discrimination in the previous year,</w:t>
      </w:r>
      <w:r w:rsidRPr="00E46CF7">
        <w:rPr>
          <w:rStyle w:val="EndnoteReference"/>
          <w:szCs w:val="24"/>
        </w:rPr>
        <w:endnoteReference w:id="153"/>
      </w:r>
      <w:r w:rsidRPr="00E46CF7">
        <w:rPr>
          <w:szCs w:val="24"/>
        </w:rPr>
        <w:t xml:space="preserve"> up from 65% in 2019</w:t>
      </w:r>
      <w:r>
        <w:rPr>
          <w:szCs w:val="24"/>
        </w:rPr>
        <w:t>.</w:t>
      </w:r>
      <w:r w:rsidRPr="00E46CF7">
        <w:rPr>
          <w:szCs w:val="24"/>
        </w:rPr>
        <w:t xml:space="preserve"> </w:t>
      </w:r>
      <w:r>
        <w:rPr>
          <w:szCs w:val="24"/>
        </w:rPr>
        <w:t xml:space="preserve">This </w:t>
      </w:r>
      <w:r w:rsidRPr="00E46CF7">
        <w:rPr>
          <w:szCs w:val="24"/>
        </w:rPr>
        <w:t>was itself one of the highest reported rates of discrimination in any group across the participating nations.</w:t>
      </w:r>
      <w:r w:rsidRPr="00E46CF7">
        <w:rPr>
          <w:rStyle w:val="EndnoteReference"/>
          <w:szCs w:val="24"/>
        </w:rPr>
        <w:endnoteReference w:id="154"/>
      </w:r>
      <w:r w:rsidRPr="00E46CF7">
        <w:rPr>
          <w:szCs w:val="24"/>
        </w:rPr>
        <w:t xml:space="preserve"> </w:t>
      </w:r>
      <w:r w:rsidRPr="003D2711">
        <w:rPr>
          <w:szCs w:val="24"/>
        </w:rPr>
        <w:t>The 2024 General Election NEDS found that 37% of respondents would not welcome a Traveller as a member of their family, more than those who would (35%) or who were neutral (20%).</w:t>
      </w:r>
      <w:r w:rsidRPr="003D2711">
        <w:rPr>
          <w:szCs w:val="24"/>
          <w:vertAlign w:val="superscript"/>
        </w:rPr>
        <w:endnoteReference w:id="155"/>
      </w:r>
      <w:r>
        <w:rPr>
          <w:szCs w:val="24"/>
        </w:rPr>
        <w:t xml:space="preserve"> </w:t>
      </w:r>
    </w:p>
    <w:p w14:paraId="00B9CAA0" w14:textId="12745B77" w:rsidR="00A5702E" w:rsidRPr="003D2711" w:rsidRDefault="00A5702E" w:rsidP="00A5702E">
      <w:pPr>
        <w:jc w:val="both"/>
        <w:rPr>
          <w:szCs w:val="24"/>
        </w:rPr>
      </w:pPr>
      <w:r>
        <w:rPr>
          <w:szCs w:val="24"/>
        </w:rPr>
        <w:t xml:space="preserve">Experience of higher residential mobility, also associated with </w:t>
      </w:r>
      <w:r w:rsidRPr="003D2711">
        <w:rPr>
          <w:szCs w:val="24"/>
        </w:rPr>
        <w:t>electoral disengagement</w:t>
      </w:r>
      <w:r>
        <w:rPr>
          <w:szCs w:val="24"/>
        </w:rPr>
        <w:t xml:space="preserve">, affects </w:t>
      </w:r>
      <w:r w:rsidRPr="003D2711">
        <w:rPr>
          <w:szCs w:val="24"/>
        </w:rPr>
        <w:t>the Traveller Community</w:t>
      </w:r>
      <w:r>
        <w:rPr>
          <w:szCs w:val="24"/>
        </w:rPr>
        <w:t xml:space="preserve">. </w:t>
      </w:r>
      <w:r w:rsidRPr="002357A8">
        <w:rPr>
          <w:szCs w:val="24"/>
        </w:rPr>
        <w:t>Nomadism remains a key part of Traveller identity and “central to the understanding of Traveller society”, although a declining minority of Travellers in Ireland now live a nomadic lifestyle.</w:t>
      </w:r>
      <w:r w:rsidRPr="002357A8">
        <w:rPr>
          <w:rStyle w:val="EndnoteReference"/>
          <w:szCs w:val="24"/>
        </w:rPr>
        <w:endnoteReference w:id="156"/>
      </w:r>
      <w:r>
        <w:rPr>
          <w:szCs w:val="24"/>
        </w:rPr>
        <w:t xml:space="preserve">Comparatively low rates of homeownership, and </w:t>
      </w:r>
      <w:r w:rsidRPr="003D2711">
        <w:rPr>
          <w:szCs w:val="24"/>
        </w:rPr>
        <w:t>the breakdown of social pathways which arise</w:t>
      </w:r>
      <w:r>
        <w:rPr>
          <w:szCs w:val="24"/>
        </w:rPr>
        <w:t xml:space="preserve"> </w:t>
      </w:r>
      <w:r w:rsidRPr="003D2711">
        <w:rPr>
          <w:szCs w:val="24"/>
        </w:rPr>
        <w:t xml:space="preserve">from </w:t>
      </w:r>
      <w:r>
        <w:rPr>
          <w:szCs w:val="24"/>
        </w:rPr>
        <w:t xml:space="preserve">experiencing </w:t>
      </w:r>
      <w:r w:rsidRPr="003D2711">
        <w:rPr>
          <w:szCs w:val="24"/>
        </w:rPr>
        <w:t>discrimination</w:t>
      </w:r>
      <w:r>
        <w:rPr>
          <w:szCs w:val="24"/>
        </w:rPr>
        <w:t>, are both associated with lower electoral participation</w:t>
      </w:r>
      <w:r w:rsidRPr="003D2711">
        <w:rPr>
          <w:szCs w:val="24"/>
        </w:rPr>
        <w:t xml:space="preserve">. </w:t>
      </w:r>
    </w:p>
    <w:p w14:paraId="729F1152" w14:textId="77777777" w:rsidR="00A5702E" w:rsidRPr="004A0576" w:rsidRDefault="00A5702E" w:rsidP="00182C44">
      <w:pPr>
        <w:pStyle w:val="Heading2"/>
      </w:pPr>
      <w:bookmarkStart w:id="78" w:name="_Toc225984806"/>
      <w:bookmarkStart w:id="79" w:name="_Toc225985074"/>
      <w:bookmarkStart w:id="80" w:name="_Toc226014965"/>
      <w:bookmarkStart w:id="81" w:name="_Toc226972526"/>
      <w:bookmarkStart w:id="82" w:name="_Toc226976381"/>
      <w:bookmarkStart w:id="83" w:name="_Toc227232027"/>
      <w:bookmarkStart w:id="84" w:name="_Toc227246048"/>
      <w:bookmarkStart w:id="85" w:name="_Toc230032311"/>
      <w:bookmarkStart w:id="86" w:name="_Toc237790119"/>
      <w:r w:rsidRPr="004A0576">
        <w:t>(iii) What could cause low levels of participation</w:t>
      </w:r>
      <w:bookmarkEnd w:id="78"/>
      <w:bookmarkEnd w:id="79"/>
      <w:bookmarkEnd w:id="80"/>
      <w:bookmarkEnd w:id="81"/>
      <w:bookmarkEnd w:id="82"/>
      <w:bookmarkEnd w:id="83"/>
      <w:bookmarkEnd w:id="84"/>
      <w:bookmarkEnd w:id="85"/>
      <w:bookmarkEnd w:id="86"/>
      <w:r w:rsidRPr="004A0576">
        <w:t xml:space="preserve">  </w:t>
      </w:r>
    </w:p>
    <w:p w14:paraId="5B6875A4" w14:textId="77777777" w:rsidR="00A5702E" w:rsidRDefault="00A5702E" w:rsidP="00A5702E">
      <w:pPr>
        <w:jc w:val="both"/>
        <w:rPr>
          <w:i/>
          <w:iCs/>
          <w:szCs w:val="24"/>
        </w:rPr>
      </w:pPr>
      <w:r w:rsidRPr="004E575B">
        <w:rPr>
          <w:szCs w:val="24"/>
        </w:rPr>
        <w:t xml:space="preserve">While there is </w:t>
      </w:r>
      <w:r>
        <w:rPr>
          <w:szCs w:val="24"/>
        </w:rPr>
        <w:t xml:space="preserve">no published </w:t>
      </w:r>
      <w:r w:rsidRPr="004E575B">
        <w:rPr>
          <w:szCs w:val="24"/>
        </w:rPr>
        <w:t xml:space="preserve">research which directly </w:t>
      </w:r>
      <w:r>
        <w:rPr>
          <w:szCs w:val="24"/>
        </w:rPr>
        <w:t xml:space="preserve">explores </w:t>
      </w:r>
      <w:r w:rsidRPr="004E575B">
        <w:rPr>
          <w:szCs w:val="24"/>
        </w:rPr>
        <w:t>participation in voting</w:t>
      </w:r>
      <w:r>
        <w:rPr>
          <w:szCs w:val="24"/>
        </w:rPr>
        <w:t xml:space="preserve"> </w:t>
      </w:r>
      <w:r w:rsidRPr="004E575B">
        <w:rPr>
          <w:szCs w:val="24"/>
        </w:rPr>
        <w:t xml:space="preserve">by </w:t>
      </w:r>
      <w:r>
        <w:rPr>
          <w:szCs w:val="24"/>
        </w:rPr>
        <w:t xml:space="preserve">Irish </w:t>
      </w:r>
      <w:r w:rsidRPr="004E575B">
        <w:rPr>
          <w:szCs w:val="24"/>
        </w:rPr>
        <w:t>Travellers, international research on electoral participation</w:t>
      </w:r>
      <w:r>
        <w:rPr>
          <w:szCs w:val="24"/>
        </w:rPr>
        <w:t xml:space="preserve"> </w:t>
      </w:r>
      <w:r w:rsidRPr="004E575B">
        <w:rPr>
          <w:szCs w:val="24"/>
        </w:rPr>
        <w:t>by Roma</w:t>
      </w:r>
      <w:r>
        <w:rPr>
          <w:szCs w:val="24"/>
        </w:rPr>
        <w:t xml:space="preserve"> in Europe, and research on Traveller engagement with the institutions of the State, </w:t>
      </w:r>
      <w:r w:rsidRPr="004E575B">
        <w:rPr>
          <w:szCs w:val="24"/>
        </w:rPr>
        <w:t xml:space="preserve">highlights some potentially relevant findings. </w:t>
      </w:r>
    </w:p>
    <w:p w14:paraId="51760DE3" w14:textId="77777777" w:rsidR="00A5702E" w:rsidRDefault="00A5702E" w:rsidP="00A5702E">
      <w:pPr>
        <w:jc w:val="both"/>
        <w:rPr>
          <w:szCs w:val="24"/>
        </w:rPr>
      </w:pPr>
      <w:r w:rsidRPr="003D2711">
        <w:rPr>
          <w:szCs w:val="24"/>
        </w:rPr>
        <w:t xml:space="preserve">One </w:t>
      </w:r>
      <w:r>
        <w:rPr>
          <w:szCs w:val="24"/>
        </w:rPr>
        <w:t xml:space="preserve">set of barriers identified is </w:t>
      </w:r>
      <w:r w:rsidRPr="00036992">
        <w:rPr>
          <w:szCs w:val="24"/>
        </w:rPr>
        <w:t>administrative.</w:t>
      </w:r>
      <w:r>
        <w:rPr>
          <w:szCs w:val="24"/>
        </w:rPr>
        <w:t xml:space="preserve"> Research in Europe has identified administrative barriers </w:t>
      </w:r>
      <w:r w:rsidRPr="003D2711">
        <w:rPr>
          <w:szCs w:val="24"/>
        </w:rPr>
        <w:t xml:space="preserve">to participation </w:t>
      </w:r>
      <w:r>
        <w:rPr>
          <w:szCs w:val="24"/>
        </w:rPr>
        <w:t xml:space="preserve">including paperwork associated with registering and </w:t>
      </w:r>
      <w:r w:rsidRPr="003D2711">
        <w:rPr>
          <w:szCs w:val="24"/>
        </w:rPr>
        <w:t xml:space="preserve">the </w:t>
      </w:r>
      <w:r>
        <w:rPr>
          <w:szCs w:val="24"/>
        </w:rPr>
        <w:t xml:space="preserve">need for </w:t>
      </w:r>
      <w:r w:rsidRPr="003D2711">
        <w:rPr>
          <w:szCs w:val="24"/>
        </w:rPr>
        <w:t>relevant identification documents to register and vote.</w:t>
      </w:r>
      <w:r w:rsidRPr="003D2711">
        <w:rPr>
          <w:szCs w:val="24"/>
          <w:vertAlign w:val="superscript"/>
        </w:rPr>
        <w:endnoteReference w:id="157"/>
      </w:r>
      <w:r w:rsidRPr="003D2711">
        <w:rPr>
          <w:szCs w:val="24"/>
        </w:rPr>
        <w:t xml:space="preserve"> In 2021 before the UK Government introduced new voter ID laws, 7.5% of the electorate did not possess a valid form of ID which could be used to vote, with minority groups (including Gypsy, Roma and Traveller voters) being disproportionately affected.</w:t>
      </w:r>
      <w:r w:rsidRPr="003D2711">
        <w:rPr>
          <w:szCs w:val="24"/>
          <w:vertAlign w:val="superscript"/>
        </w:rPr>
        <w:endnoteReference w:id="158"/>
      </w:r>
      <w:r>
        <w:rPr>
          <w:szCs w:val="24"/>
        </w:rPr>
        <w:t xml:space="preserve"> </w:t>
      </w:r>
      <w:r w:rsidRPr="005303FC">
        <w:rPr>
          <w:szCs w:val="24"/>
        </w:rPr>
        <w:t>The enactment of stricter voter ID laws in several US states has also been shown to have had a disproportionately negative impact on ethnic and racial minorities’ ability to vote</w:t>
      </w:r>
      <w:r>
        <w:rPr>
          <w:szCs w:val="24"/>
        </w:rPr>
        <w:t>.</w:t>
      </w:r>
      <w:r>
        <w:rPr>
          <w:rStyle w:val="EndnoteReference"/>
          <w:szCs w:val="24"/>
        </w:rPr>
        <w:endnoteReference w:id="159"/>
      </w:r>
      <w:r>
        <w:rPr>
          <w:szCs w:val="24"/>
        </w:rPr>
        <w:t xml:space="preserve"> </w:t>
      </w:r>
      <w:r w:rsidRPr="003D2711">
        <w:rPr>
          <w:szCs w:val="24"/>
        </w:rPr>
        <w:t>OSCE/ODIHR election observation missions identified lack of awareness around civic rights and electoral processes as a suppressant of Roma turnout in the EU.</w:t>
      </w:r>
      <w:r w:rsidRPr="003D2711">
        <w:rPr>
          <w:szCs w:val="24"/>
          <w:vertAlign w:val="superscript"/>
        </w:rPr>
        <w:endnoteReference w:id="160"/>
      </w:r>
    </w:p>
    <w:p w14:paraId="38FF9A3A" w14:textId="0165F101" w:rsidR="00A5702E" w:rsidRDefault="005B7C28" w:rsidP="00A5702E">
      <w:pPr>
        <w:jc w:val="both"/>
        <w:rPr>
          <w:szCs w:val="24"/>
        </w:rPr>
      </w:pPr>
      <w:r>
        <w:rPr>
          <w:szCs w:val="24"/>
        </w:rPr>
        <w:lastRenderedPageBreak/>
        <w:t xml:space="preserve">It is possible that similar barriers exist in Ireland. The </w:t>
      </w:r>
      <w:r w:rsidRPr="005303FC">
        <w:rPr>
          <w:szCs w:val="24"/>
        </w:rPr>
        <w:t>disproportionate levels of illiteracy among the Traveller Community may act as a barrier to voter registration and voting</w:t>
      </w:r>
      <w:r>
        <w:rPr>
          <w:szCs w:val="24"/>
        </w:rPr>
        <w:t>.</w:t>
      </w:r>
      <w:r w:rsidRPr="005303FC">
        <w:rPr>
          <w:rStyle w:val="EndnoteReference"/>
          <w:szCs w:val="24"/>
        </w:rPr>
        <w:endnoteReference w:id="161"/>
      </w:r>
      <w:r>
        <w:rPr>
          <w:szCs w:val="24"/>
        </w:rPr>
        <w:t xml:space="preserve"> </w:t>
      </w:r>
      <w:r w:rsidRPr="007D031B">
        <w:rPr>
          <w:szCs w:val="24"/>
        </w:rPr>
        <w:t>Paperwork has been identified as a barrier when Irish Travellers attempt to engage with other processes (e.g. in the legal system).</w:t>
      </w:r>
      <w:r w:rsidRPr="007D031B">
        <w:rPr>
          <w:szCs w:val="24"/>
          <w:vertAlign w:val="superscript"/>
        </w:rPr>
        <w:endnoteReference w:id="162"/>
      </w:r>
    </w:p>
    <w:p w14:paraId="40CC77F7" w14:textId="77777777" w:rsidR="00A5702E" w:rsidRPr="003D2711" w:rsidRDefault="00A5702E" w:rsidP="00A5702E">
      <w:pPr>
        <w:jc w:val="both"/>
        <w:rPr>
          <w:szCs w:val="24"/>
        </w:rPr>
      </w:pPr>
      <w:r>
        <w:rPr>
          <w:szCs w:val="24"/>
        </w:rPr>
        <w:t>Another set of barriers may be around resources, social inclusion and trust. O</w:t>
      </w:r>
      <w:r w:rsidRPr="00B71A84">
        <w:rPr>
          <w:szCs w:val="24"/>
        </w:rPr>
        <w:t xml:space="preserve">ne study </w:t>
      </w:r>
      <w:r>
        <w:rPr>
          <w:szCs w:val="24"/>
        </w:rPr>
        <w:t xml:space="preserve">suggests that the afore-mentioned administrative barriers </w:t>
      </w:r>
      <w:r w:rsidRPr="00B71A84">
        <w:rPr>
          <w:szCs w:val="24"/>
        </w:rPr>
        <w:t>foster lower levels of confidence and trust in State institutions and processes within the Traveller Community (</w:t>
      </w:r>
      <w:r>
        <w:rPr>
          <w:szCs w:val="24"/>
        </w:rPr>
        <w:t xml:space="preserve">for example, </w:t>
      </w:r>
      <w:r w:rsidRPr="00B71A84">
        <w:rPr>
          <w:szCs w:val="24"/>
        </w:rPr>
        <w:t>the justice system).</w:t>
      </w:r>
      <w:r w:rsidRPr="00B71A84">
        <w:rPr>
          <w:szCs w:val="24"/>
          <w:vertAlign w:val="superscript"/>
        </w:rPr>
        <w:endnoteReference w:id="163"/>
      </w:r>
      <w:r>
        <w:rPr>
          <w:szCs w:val="24"/>
        </w:rPr>
        <w:t xml:space="preserve"> Marginalisation, also caused by experiences of discrimination referred to above, can engender a distrust in institutions which discourages engagement. In a submission to an Oireachtas Taskforce (2024), </w:t>
      </w:r>
      <w:r w:rsidRPr="003D2711">
        <w:rPr>
          <w:szCs w:val="24"/>
        </w:rPr>
        <w:t xml:space="preserve">The Irish Traveller Movement </w:t>
      </w:r>
      <w:r>
        <w:rPr>
          <w:szCs w:val="24"/>
        </w:rPr>
        <w:t xml:space="preserve">stated </w:t>
      </w:r>
      <w:r w:rsidRPr="003D2711">
        <w:rPr>
          <w:szCs w:val="24"/>
        </w:rPr>
        <w:t>that th</w:t>
      </w:r>
      <w:r>
        <w:rPr>
          <w:szCs w:val="24"/>
        </w:rPr>
        <w:t xml:space="preserve">e </w:t>
      </w:r>
      <w:r w:rsidRPr="003D2711">
        <w:rPr>
          <w:szCs w:val="24"/>
        </w:rPr>
        <w:t xml:space="preserve">discrimination </w:t>
      </w:r>
      <w:r>
        <w:rPr>
          <w:szCs w:val="24"/>
        </w:rPr>
        <w:t xml:space="preserve">experienced </w:t>
      </w:r>
      <w:r w:rsidRPr="003D2711">
        <w:rPr>
          <w:szCs w:val="24"/>
        </w:rPr>
        <w:t>may detrimentally affect Traveller participation rates in several ways, including by fostering disengagement with formal State structures, and by breaking down the social and community pathways through which many voters become engaged with politics.</w:t>
      </w:r>
      <w:r w:rsidRPr="003D2711">
        <w:rPr>
          <w:szCs w:val="24"/>
          <w:vertAlign w:val="superscript"/>
        </w:rPr>
        <w:endnoteReference w:id="164"/>
      </w:r>
      <w:r>
        <w:rPr>
          <w:szCs w:val="24"/>
        </w:rPr>
        <w:t xml:space="preserve"> </w:t>
      </w:r>
      <w:r w:rsidRPr="00915A61">
        <w:rPr>
          <w:szCs w:val="24"/>
        </w:rPr>
        <w:t>In 2024, 23% of Travellers were found to express confidence in the Gardaí, compared to 76% of the general Irish population.</w:t>
      </w:r>
      <w:r w:rsidRPr="00915A61">
        <w:rPr>
          <w:rStyle w:val="EndnoteReference"/>
          <w:szCs w:val="24"/>
        </w:rPr>
        <w:endnoteReference w:id="165"/>
      </w:r>
      <w:r w:rsidRPr="00915A61">
        <w:rPr>
          <w:szCs w:val="24"/>
        </w:rPr>
        <w:t xml:space="preserve"> The same study found that only 11% of Travellers reported discrimination to an official body,</w:t>
      </w:r>
      <w:r w:rsidRPr="00915A61">
        <w:rPr>
          <w:rStyle w:val="EndnoteReference"/>
          <w:szCs w:val="24"/>
        </w:rPr>
        <w:endnoteReference w:id="166"/>
      </w:r>
      <w:r w:rsidRPr="00915A61">
        <w:rPr>
          <w:szCs w:val="24"/>
        </w:rPr>
        <w:t xml:space="preserve"> down from 28% in 2019;</w:t>
      </w:r>
      <w:r w:rsidRPr="00915A61">
        <w:rPr>
          <w:rStyle w:val="EndnoteReference"/>
          <w:szCs w:val="24"/>
        </w:rPr>
        <w:endnoteReference w:id="167"/>
      </w:r>
      <w:r w:rsidRPr="00915A61">
        <w:rPr>
          <w:szCs w:val="24"/>
        </w:rPr>
        <w:t xml:space="preserve"> this in spite of the fact that there was a rise in the instances of discrimination experienced by Travellers in the same period. Research regarding local participatory governance in Ireland has also indicated particular dissatisfaction among the Traveller Community,</w:t>
      </w:r>
      <w:r w:rsidRPr="00915A61">
        <w:rPr>
          <w:rStyle w:val="EndnoteReference"/>
          <w:szCs w:val="24"/>
        </w:rPr>
        <w:endnoteReference w:id="168"/>
      </w:r>
      <w:r w:rsidRPr="00915A61">
        <w:rPr>
          <w:szCs w:val="24"/>
        </w:rPr>
        <w:t xml:space="preserve"> many Travellers feeling that such processes do not adequately address their concerns and fail to appropriately deliver services such as housing.</w:t>
      </w:r>
      <w:r w:rsidRPr="00915A61">
        <w:rPr>
          <w:rStyle w:val="EndnoteReference"/>
          <w:szCs w:val="24"/>
        </w:rPr>
        <w:endnoteReference w:id="169"/>
      </w:r>
      <w:r w:rsidRPr="00915A61">
        <w:rPr>
          <w:szCs w:val="24"/>
        </w:rPr>
        <w:t xml:space="preserve"> It is plausible that this erosion of confidence and trust could also reduce engagement in electoral </w:t>
      </w:r>
      <w:r w:rsidRPr="00036992">
        <w:rPr>
          <w:szCs w:val="24"/>
        </w:rPr>
        <w:t>processes. Some within the political system have observed that some members of the Traveller Community see voting as an issue for settled people rather than one that applies equally to themselves.</w:t>
      </w:r>
      <w:r w:rsidRPr="00036992">
        <w:rPr>
          <w:rStyle w:val="EndnoteReference"/>
          <w:szCs w:val="24"/>
        </w:rPr>
        <w:endnoteReference w:id="170"/>
      </w:r>
    </w:p>
    <w:p w14:paraId="7F2310D9" w14:textId="77777777" w:rsidR="00A5702E" w:rsidRPr="003D2711" w:rsidRDefault="00A5702E" w:rsidP="00A5702E">
      <w:pPr>
        <w:jc w:val="both"/>
        <w:rPr>
          <w:szCs w:val="24"/>
        </w:rPr>
      </w:pPr>
      <w:r>
        <w:rPr>
          <w:szCs w:val="24"/>
        </w:rPr>
        <w:t xml:space="preserve">International research on Roma participation points to the lack of attention to issues affecting Roma </w:t>
      </w:r>
      <w:r w:rsidRPr="003D2711">
        <w:rPr>
          <w:szCs w:val="24"/>
        </w:rPr>
        <w:t>during election campaigns</w:t>
      </w:r>
      <w:r>
        <w:rPr>
          <w:szCs w:val="24"/>
        </w:rPr>
        <w:t xml:space="preserve"> and that this </w:t>
      </w:r>
      <w:r w:rsidRPr="003D2711">
        <w:rPr>
          <w:szCs w:val="24"/>
        </w:rPr>
        <w:t>exacerbat</w:t>
      </w:r>
      <w:r>
        <w:rPr>
          <w:szCs w:val="24"/>
        </w:rPr>
        <w:t xml:space="preserve">es </w:t>
      </w:r>
      <w:r w:rsidRPr="003D2711">
        <w:rPr>
          <w:szCs w:val="24"/>
        </w:rPr>
        <w:t xml:space="preserve">disinterest and disengagement </w:t>
      </w:r>
      <w:r>
        <w:rPr>
          <w:szCs w:val="24"/>
        </w:rPr>
        <w:t xml:space="preserve">with elections within </w:t>
      </w:r>
      <w:r w:rsidRPr="003D2711">
        <w:rPr>
          <w:szCs w:val="24"/>
        </w:rPr>
        <w:t>the community.</w:t>
      </w:r>
      <w:r w:rsidRPr="003D2711">
        <w:rPr>
          <w:szCs w:val="24"/>
          <w:vertAlign w:val="superscript"/>
        </w:rPr>
        <w:endnoteReference w:id="171"/>
      </w:r>
      <w:r w:rsidRPr="003D2711">
        <w:rPr>
          <w:szCs w:val="24"/>
        </w:rPr>
        <w:t xml:space="preserve"> OSCE/ODIHR missions have identified political parties’ hesitation to target Roma voters/issues</w:t>
      </w:r>
      <w:r>
        <w:rPr>
          <w:szCs w:val="24"/>
        </w:rPr>
        <w:t xml:space="preserve">, and to </w:t>
      </w:r>
      <w:r w:rsidRPr="003D2711">
        <w:rPr>
          <w:szCs w:val="24"/>
        </w:rPr>
        <w:t>run Roma candidates</w:t>
      </w:r>
      <w:r>
        <w:rPr>
          <w:szCs w:val="24"/>
        </w:rPr>
        <w:t xml:space="preserve">, </w:t>
      </w:r>
      <w:r w:rsidRPr="003D2711">
        <w:rPr>
          <w:szCs w:val="24"/>
        </w:rPr>
        <w:t>as detrimental to Roma turnout.</w:t>
      </w:r>
      <w:r w:rsidRPr="003D2711">
        <w:rPr>
          <w:szCs w:val="24"/>
          <w:vertAlign w:val="superscript"/>
        </w:rPr>
        <w:endnoteReference w:id="172"/>
      </w:r>
      <w:r w:rsidRPr="003D2711">
        <w:rPr>
          <w:szCs w:val="24"/>
        </w:rPr>
        <w:t xml:space="preserve"> </w:t>
      </w:r>
    </w:p>
    <w:p w14:paraId="7F4A5807" w14:textId="77777777" w:rsidR="00A5702E" w:rsidRPr="004A0576" w:rsidRDefault="00A5702E" w:rsidP="00182C44">
      <w:pPr>
        <w:pStyle w:val="Heading2"/>
      </w:pPr>
      <w:bookmarkStart w:id="87" w:name="_Toc225984807"/>
      <w:bookmarkStart w:id="88" w:name="_Toc225985075"/>
      <w:bookmarkStart w:id="89" w:name="_Toc226014966"/>
      <w:bookmarkStart w:id="90" w:name="_Toc226972527"/>
      <w:bookmarkStart w:id="91" w:name="_Toc226976382"/>
      <w:bookmarkStart w:id="92" w:name="_Toc227232028"/>
      <w:bookmarkStart w:id="93" w:name="_Toc227246049"/>
      <w:bookmarkStart w:id="94" w:name="_Toc230032312"/>
      <w:bookmarkStart w:id="95" w:name="_Toc237790120"/>
      <w:r w:rsidRPr="004A0576">
        <w:t>(iv) Key points and next steps</w:t>
      </w:r>
      <w:bookmarkEnd w:id="87"/>
      <w:bookmarkEnd w:id="88"/>
      <w:bookmarkEnd w:id="89"/>
      <w:bookmarkEnd w:id="90"/>
      <w:bookmarkEnd w:id="91"/>
      <w:bookmarkEnd w:id="92"/>
      <w:bookmarkEnd w:id="93"/>
      <w:bookmarkEnd w:id="94"/>
      <w:bookmarkEnd w:id="95"/>
      <w:r w:rsidRPr="004A0576">
        <w:t xml:space="preserve"> </w:t>
      </w:r>
      <w:r w:rsidRPr="004A0576">
        <w:tab/>
      </w:r>
    </w:p>
    <w:p w14:paraId="622006D7" w14:textId="77777777" w:rsidR="00A5702E" w:rsidRPr="00D72154" w:rsidRDefault="00A5702E" w:rsidP="00A5702E">
      <w:pPr>
        <w:jc w:val="both"/>
        <w:rPr>
          <w:szCs w:val="24"/>
        </w:rPr>
      </w:pPr>
      <w:r w:rsidRPr="00D72154">
        <w:rPr>
          <w:szCs w:val="24"/>
        </w:rPr>
        <w:t xml:space="preserve">There is no direct information about </w:t>
      </w:r>
      <w:r>
        <w:rPr>
          <w:szCs w:val="24"/>
        </w:rPr>
        <w:t xml:space="preserve">electoral participation by Travellers in Ireland. </w:t>
      </w:r>
      <w:r w:rsidRPr="00D72154">
        <w:rPr>
          <w:szCs w:val="24"/>
        </w:rPr>
        <w:t xml:space="preserve">Socio-economic and demographic </w:t>
      </w:r>
      <w:r>
        <w:rPr>
          <w:szCs w:val="24"/>
        </w:rPr>
        <w:t xml:space="preserve">variables </w:t>
      </w:r>
      <w:r w:rsidRPr="00D72154">
        <w:rPr>
          <w:szCs w:val="24"/>
        </w:rPr>
        <w:t>associated with Traveller</w:t>
      </w:r>
      <w:r>
        <w:rPr>
          <w:szCs w:val="24"/>
        </w:rPr>
        <w:t>s</w:t>
      </w:r>
      <w:r w:rsidRPr="00D72154">
        <w:rPr>
          <w:szCs w:val="24"/>
        </w:rPr>
        <w:t>, the societal and institutional</w:t>
      </w:r>
      <w:r>
        <w:rPr>
          <w:szCs w:val="24"/>
        </w:rPr>
        <w:t xml:space="preserve">, direct and indirect, </w:t>
      </w:r>
      <w:r w:rsidRPr="00D72154">
        <w:rPr>
          <w:szCs w:val="24"/>
        </w:rPr>
        <w:t xml:space="preserve">discrimination which they face, and international evidence </w:t>
      </w:r>
      <w:r>
        <w:rPr>
          <w:szCs w:val="24"/>
        </w:rPr>
        <w:t xml:space="preserve">pointing to low </w:t>
      </w:r>
      <w:r w:rsidRPr="00D72154">
        <w:rPr>
          <w:szCs w:val="24"/>
        </w:rPr>
        <w:t xml:space="preserve">political engagement </w:t>
      </w:r>
      <w:r>
        <w:rPr>
          <w:szCs w:val="24"/>
        </w:rPr>
        <w:t xml:space="preserve">by </w:t>
      </w:r>
      <w:r w:rsidRPr="00D72154">
        <w:rPr>
          <w:szCs w:val="24"/>
        </w:rPr>
        <w:t xml:space="preserve">Traveller and Roma communities, all point to a particular need to further research this field in the Irish context.  </w:t>
      </w:r>
    </w:p>
    <w:p w14:paraId="6B4B942F" w14:textId="3C421CDC" w:rsidR="00A5702E" w:rsidRPr="00557334" w:rsidRDefault="00A5702E" w:rsidP="00557334">
      <w:pPr>
        <w:jc w:val="both"/>
        <w:rPr>
          <w:szCs w:val="24"/>
        </w:rPr>
      </w:pPr>
      <w:r>
        <w:rPr>
          <w:szCs w:val="24"/>
        </w:rPr>
        <w:t xml:space="preserve">As such, </w:t>
      </w:r>
      <w:r w:rsidRPr="00D72154">
        <w:rPr>
          <w:szCs w:val="24"/>
        </w:rPr>
        <w:t xml:space="preserve">An </w:t>
      </w:r>
      <w:proofErr w:type="spellStart"/>
      <w:r w:rsidRPr="00D72154">
        <w:rPr>
          <w:szCs w:val="24"/>
        </w:rPr>
        <w:t>Coimisiún</w:t>
      </w:r>
      <w:proofErr w:type="spellEnd"/>
      <w:r w:rsidRPr="00D72154">
        <w:rPr>
          <w:szCs w:val="24"/>
        </w:rPr>
        <w:t xml:space="preserve"> has identified electoral participation by Travellers as an area for further research under Strand D. This study will </w:t>
      </w:r>
      <w:r>
        <w:rPr>
          <w:szCs w:val="24"/>
        </w:rPr>
        <w:t xml:space="preserve">aim to </w:t>
      </w:r>
      <w:r w:rsidRPr="00D72154">
        <w:rPr>
          <w:szCs w:val="24"/>
        </w:rPr>
        <w:t>explore and explain electoral participation</w:t>
      </w:r>
      <w:r>
        <w:rPr>
          <w:szCs w:val="24"/>
        </w:rPr>
        <w:t xml:space="preserve">, </w:t>
      </w:r>
      <w:r w:rsidRPr="00D72154">
        <w:rPr>
          <w:szCs w:val="24"/>
        </w:rPr>
        <w:t xml:space="preserve">including understanding circumstantial, voluntary </w:t>
      </w:r>
      <w:r>
        <w:rPr>
          <w:szCs w:val="24"/>
        </w:rPr>
        <w:t xml:space="preserve">abstention </w:t>
      </w:r>
      <w:r w:rsidRPr="00D72154">
        <w:rPr>
          <w:szCs w:val="24"/>
        </w:rPr>
        <w:t>or</w:t>
      </w:r>
      <w:r>
        <w:rPr>
          <w:szCs w:val="24"/>
        </w:rPr>
        <w:t xml:space="preserve"> abstention related to low-political efficacy</w:t>
      </w:r>
      <w:r w:rsidRPr="00D72154">
        <w:rPr>
          <w:szCs w:val="24"/>
        </w:rPr>
        <w:t>, identify</w:t>
      </w:r>
      <w:r>
        <w:rPr>
          <w:szCs w:val="24"/>
        </w:rPr>
        <w:t>ing</w:t>
      </w:r>
      <w:r w:rsidRPr="00D72154">
        <w:rPr>
          <w:szCs w:val="24"/>
        </w:rPr>
        <w:t xml:space="preserve"> barriers to participation where they exist and evaluat</w:t>
      </w:r>
      <w:r>
        <w:rPr>
          <w:szCs w:val="24"/>
        </w:rPr>
        <w:t>ing</w:t>
      </w:r>
      <w:r w:rsidRPr="00D72154">
        <w:rPr>
          <w:szCs w:val="24"/>
        </w:rPr>
        <w:t xml:space="preserve"> measures to enable electoral engagement by the Traveller community</w:t>
      </w:r>
      <w:r>
        <w:rPr>
          <w:szCs w:val="24"/>
        </w:rPr>
        <w:t xml:space="preserve">. This research </w:t>
      </w:r>
      <w:r w:rsidRPr="00D72154">
        <w:rPr>
          <w:szCs w:val="24"/>
        </w:rPr>
        <w:t xml:space="preserve">will commence in 2026. </w:t>
      </w:r>
      <w:r>
        <w:br w:type="page"/>
      </w:r>
    </w:p>
    <w:p w14:paraId="5B23B58E" w14:textId="4CE794FD" w:rsidR="00034127" w:rsidRPr="00F809D8" w:rsidRDefault="00034127" w:rsidP="0075776D">
      <w:pPr>
        <w:pStyle w:val="Heading1"/>
      </w:pPr>
      <w:bookmarkStart w:id="96" w:name="_3.4_Young_people"/>
      <w:bookmarkStart w:id="97" w:name="_Toc237790121"/>
      <w:bookmarkEnd w:id="96"/>
      <w:r w:rsidRPr="00F809D8">
        <w:lastRenderedPageBreak/>
        <w:t>3.4 Young people</w:t>
      </w:r>
      <w:bookmarkEnd w:id="97"/>
      <w:r w:rsidRPr="00F809D8">
        <w:t xml:space="preserve"> </w:t>
      </w:r>
    </w:p>
    <w:p w14:paraId="3C43B9FA" w14:textId="15B4FED2" w:rsidR="00F85F61" w:rsidRPr="00744382" w:rsidRDefault="00F85F61" w:rsidP="00182C44">
      <w:pPr>
        <w:pStyle w:val="Heading2"/>
      </w:pPr>
      <w:bookmarkStart w:id="98" w:name="_Toc237790122"/>
      <w:bookmarkEnd w:id="53"/>
      <w:r w:rsidRPr="00744382">
        <w:t>(</w:t>
      </w:r>
      <w:proofErr w:type="spellStart"/>
      <w:r w:rsidRPr="00744382">
        <w:t>i</w:t>
      </w:r>
      <w:proofErr w:type="spellEnd"/>
      <w:r w:rsidRPr="00744382">
        <w:t>) Legislative and policy context</w:t>
      </w:r>
      <w:bookmarkEnd w:id="98"/>
    </w:p>
    <w:p w14:paraId="403A2187" w14:textId="5B3E94A6" w:rsidR="001B278E" w:rsidRDefault="001B278E" w:rsidP="001B278E">
      <w:pPr>
        <w:jc w:val="both"/>
        <w:rPr>
          <w:rFonts w:cstheme="minorHAnsi"/>
          <w:szCs w:val="24"/>
        </w:rPr>
      </w:pPr>
      <w:r w:rsidRPr="00F85F61">
        <w:rPr>
          <w:rFonts w:cstheme="minorHAnsi"/>
          <w:szCs w:val="24"/>
        </w:rPr>
        <w:t xml:space="preserve">Under the Constitution, citizens who have reached the age of </w:t>
      </w:r>
      <w:r>
        <w:rPr>
          <w:rFonts w:cstheme="minorHAnsi"/>
          <w:szCs w:val="24"/>
        </w:rPr>
        <w:t xml:space="preserve">eighteen </w:t>
      </w:r>
      <w:r w:rsidRPr="00F85F61">
        <w:rPr>
          <w:rFonts w:cstheme="minorHAnsi"/>
          <w:szCs w:val="24"/>
        </w:rPr>
        <w:t xml:space="preserve">are entitled to vote in </w:t>
      </w:r>
      <w:r w:rsidR="009329C1">
        <w:rPr>
          <w:rFonts w:cstheme="minorHAnsi"/>
          <w:szCs w:val="24"/>
        </w:rPr>
        <w:t>g</w:t>
      </w:r>
      <w:r w:rsidRPr="00F85F61">
        <w:rPr>
          <w:rFonts w:cstheme="minorHAnsi"/>
          <w:szCs w:val="24"/>
        </w:rPr>
        <w:t>eneral</w:t>
      </w:r>
      <w:r w:rsidR="005D177A">
        <w:rPr>
          <w:rFonts w:cstheme="minorHAnsi"/>
          <w:szCs w:val="24"/>
        </w:rPr>
        <w:t xml:space="preserve"> and</w:t>
      </w:r>
      <w:r w:rsidRPr="00F85F61">
        <w:rPr>
          <w:rFonts w:cstheme="minorHAnsi"/>
          <w:szCs w:val="24"/>
        </w:rPr>
        <w:t xml:space="preserve"> presidential elections and in referendums. This has been the case since the fourth amendment to the Constitution – which lowered the voting age from 21 - was approved by referendum in 1972 and subsequently implemented by the Electoral (Amendment) Act 1973. </w:t>
      </w:r>
      <w:r>
        <w:rPr>
          <w:rFonts w:cstheme="minorHAnsi"/>
          <w:szCs w:val="24"/>
        </w:rPr>
        <w:t xml:space="preserve">Eighteen </w:t>
      </w:r>
      <w:r w:rsidRPr="00F85F61">
        <w:rPr>
          <w:rFonts w:cstheme="minorHAnsi"/>
          <w:szCs w:val="24"/>
        </w:rPr>
        <w:t>is also the voting age for local and European elections, this</w:t>
      </w:r>
      <w:r>
        <w:rPr>
          <w:rFonts w:cstheme="minorHAnsi"/>
          <w:szCs w:val="24"/>
        </w:rPr>
        <w:t xml:space="preserve"> was</w:t>
      </w:r>
      <w:r w:rsidRPr="00F85F61">
        <w:rPr>
          <w:rFonts w:cstheme="minorHAnsi"/>
          <w:szCs w:val="24"/>
        </w:rPr>
        <w:t xml:space="preserve"> provided for by legislation.</w:t>
      </w:r>
      <w:r>
        <w:rPr>
          <w:rFonts w:cstheme="minorHAnsi"/>
          <w:szCs w:val="24"/>
        </w:rPr>
        <w:t xml:space="preserve"> </w:t>
      </w:r>
    </w:p>
    <w:p w14:paraId="1124FD81" w14:textId="77777777" w:rsidR="001B278E" w:rsidRDefault="001B278E" w:rsidP="001B278E">
      <w:pPr>
        <w:jc w:val="both"/>
        <w:rPr>
          <w:rFonts w:cstheme="minorHAnsi"/>
          <w:szCs w:val="24"/>
        </w:rPr>
      </w:pPr>
      <w:r>
        <w:rPr>
          <w:rFonts w:cstheme="minorHAnsi"/>
          <w:szCs w:val="24"/>
        </w:rPr>
        <w:t xml:space="preserve">With a view to encouraging electoral participation, the </w:t>
      </w:r>
      <w:r w:rsidRPr="005D74B2">
        <w:rPr>
          <w:rFonts w:cstheme="minorHAnsi"/>
          <w:i/>
          <w:iCs/>
          <w:szCs w:val="24"/>
        </w:rPr>
        <w:t>Electoral Reform Act 2022</w:t>
      </w:r>
      <w:r>
        <w:rPr>
          <w:rFonts w:cstheme="minorHAnsi"/>
          <w:szCs w:val="24"/>
        </w:rPr>
        <w:t xml:space="preserve"> provides that those aged 16-17 can enter their name on the electoral register in advance of their enfranchisement. Further, f</w:t>
      </w:r>
      <w:r w:rsidRPr="00301FA4">
        <w:rPr>
          <w:rFonts w:cstheme="minorHAnsi"/>
          <w:szCs w:val="24"/>
        </w:rPr>
        <w:t>ull-time students who are studying at an institution in Ireland, which is away from their home address</w:t>
      </w:r>
      <w:r>
        <w:rPr>
          <w:rFonts w:cstheme="minorHAnsi"/>
          <w:szCs w:val="24"/>
        </w:rPr>
        <w:t>, are one of six categories of people entitled to apply for a postal vote</w:t>
      </w:r>
      <w:r w:rsidRPr="00301FA4">
        <w:rPr>
          <w:rFonts w:cstheme="minorHAnsi"/>
          <w:szCs w:val="24"/>
        </w:rPr>
        <w:t>.</w:t>
      </w:r>
      <w:r>
        <w:rPr>
          <w:rStyle w:val="EndnoteReference"/>
          <w:rFonts w:cstheme="minorHAnsi"/>
          <w:szCs w:val="24"/>
        </w:rPr>
        <w:endnoteReference w:id="173"/>
      </w:r>
      <w:r>
        <w:rPr>
          <w:rFonts w:cstheme="minorHAnsi"/>
          <w:szCs w:val="24"/>
        </w:rPr>
        <w:t xml:space="preserve"> To date, few students have utilised the postal vote (see Table 3 in Section 3.1 above) </w:t>
      </w:r>
      <w:r w:rsidRPr="00693526">
        <w:rPr>
          <w:rFonts w:cstheme="minorHAnsi"/>
          <w:szCs w:val="24"/>
        </w:rPr>
        <w:t xml:space="preserve">which is </w:t>
      </w:r>
      <w:r>
        <w:rPr>
          <w:rFonts w:cstheme="minorHAnsi"/>
          <w:szCs w:val="24"/>
        </w:rPr>
        <w:t xml:space="preserve">discussed </w:t>
      </w:r>
      <w:r w:rsidRPr="00693526">
        <w:rPr>
          <w:rFonts w:cstheme="minorHAnsi"/>
          <w:szCs w:val="24"/>
        </w:rPr>
        <w:t>later in this section.</w:t>
      </w:r>
      <w:r>
        <w:rPr>
          <w:rFonts w:cstheme="minorHAnsi"/>
          <w:szCs w:val="24"/>
        </w:rPr>
        <w:t xml:space="preserve"> </w:t>
      </w:r>
    </w:p>
    <w:p w14:paraId="0074A5DB" w14:textId="5F01FBD0" w:rsidR="00034127" w:rsidRPr="00744382" w:rsidRDefault="00034127" w:rsidP="00182C44">
      <w:pPr>
        <w:pStyle w:val="Heading2"/>
      </w:pPr>
      <w:bookmarkStart w:id="99" w:name="_Toc237790123"/>
      <w:r w:rsidRPr="00E2656C">
        <w:t>(</w:t>
      </w:r>
      <w:r w:rsidR="00D52828" w:rsidRPr="00E2656C">
        <w:t xml:space="preserve">ii) </w:t>
      </w:r>
      <w:r w:rsidR="0031214D" w:rsidRPr="00E2656C">
        <w:t>D</w:t>
      </w:r>
      <w:r w:rsidR="00613E7A" w:rsidRPr="00E2656C">
        <w:t xml:space="preserve">ata </w:t>
      </w:r>
      <w:r w:rsidR="00787835" w:rsidRPr="00E2656C">
        <w:t>on electoral participation</w:t>
      </w:r>
      <w:bookmarkEnd w:id="99"/>
      <w:r w:rsidR="00787835" w:rsidRPr="00744382">
        <w:t xml:space="preserve"> </w:t>
      </w:r>
    </w:p>
    <w:p w14:paraId="1C16ADFD" w14:textId="69D311E7" w:rsidR="001B278E" w:rsidRDefault="001B278E" w:rsidP="001B278E">
      <w:pPr>
        <w:jc w:val="both"/>
        <w:rPr>
          <w:rFonts w:cstheme="minorHAnsi"/>
          <w:szCs w:val="24"/>
        </w:rPr>
      </w:pPr>
      <w:bookmarkStart w:id="100" w:name="_Toc225984809"/>
      <w:bookmarkStart w:id="101" w:name="_Toc225985077"/>
      <w:bookmarkStart w:id="102" w:name="_Toc226014968"/>
      <w:bookmarkStart w:id="103" w:name="_Toc226972529"/>
      <w:bookmarkStart w:id="104" w:name="_Toc226976384"/>
      <w:bookmarkStart w:id="105" w:name="_Toc227232030"/>
      <w:bookmarkStart w:id="106" w:name="_Toc227246051"/>
      <w:r>
        <w:rPr>
          <w:rFonts w:cstheme="minorHAnsi"/>
          <w:szCs w:val="24"/>
        </w:rPr>
        <w:t xml:space="preserve">There is considerable data on reported turnout among young people internationally and in Ireland. In Ireland, the Irish National Election Study (2002-2020), NEDS (2024-2025), the European Social Survey (ESS) and Eurobarometer as well as the Growing up in Ireland Survey, include data on reported turnout or engagement by age. </w:t>
      </w:r>
    </w:p>
    <w:p w14:paraId="2D1D7FD4" w14:textId="77777777" w:rsidR="001B278E" w:rsidRDefault="001B278E" w:rsidP="001B278E">
      <w:pPr>
        <w:jc w:val="both"/>
        <w:rPr>
          <w:rFonts w:cstheme="minorHAnsi"/>
          <w:szCs w:val="24"/>
        </w:rPr>
      </w:pPr>
      <w:r>
        <w:rPr>
          <w:rFonts w:cstheme="minorHAnsi"/>
          <w:szCs w:val="24"/>
        </w:rPr>
        <w:t xml:space="preserve">This data is used below to describe electoral participation by young people, drawing on the existing literature as well as including a unique analysis of several waves of ESS data to explore young people and electoral participation in Ireland.  </w:t>
      </w:r>
      <w:r w:rsidRPr="0056692A">
        <w:rPr>
          <w:rFonts w:cstheme="minorHAnsi"/>
          <w:szCs w:val="24"/>
        </w:rPr>
        <w:t xml:space="preserve">In line with international studies, </w:t>
      </w:r>
      <w:r>
        <w:rPr>
          <w:rFonts w:cstheme="minorHAnsi"/>
          <w:szCs w:val="24"/>
        </w:rPr>
        <w:t xml:space="preserve">by </w:t>
      </w:r>
      <w:r w:rsidRPr="0056692A">
        <w:rPr>
          <w:rFonts w:cstheme="minorHAnsi"/>
          <w:szCs w:val="24"/>
        </w:rPr>
        <w:t xml:space="preserve">‘youth’ or ‘young people’ </w:t>
      </w:r>
      <w:r>
        <w:rPr>
          <w:rFonts w:cstheme="minorHAnsi"/>
          <w:szCs w:val="24"/>
        </w:rPr>
        <w:t xml:space="preserve">we generally refer to </w:t>
      </w:r>
      <w:r w:rsidRPr="0056692A">
        <w:rPr>
          <w:rFonts w:cstheme="minorHAnsi"/>
          <w:szCs w:val="24"/>
        </w:rPr>
        <w:t>those</w:t>
      </w:r>
      <w:r>
        <w:rPr>
          <w:rFonts w:cstheme="minorHAnsi"/>
          <w:szCs w:val="24"/>
        </w:rPr>
        <w:t xml:space="preserve"> who fall into the 18-24 year-age group (while information is included on other age brackets where available).  </w:t>
      </w:r>
    </w:p>
    <w:p w14:paraId="04880EED" w14:textId="77777777" w:rsidR="00331654" w:rsidRPr="004A0576" w:rsidRDefault="00331654" w:rsidP="00182C44">
      <w:pPr>
        <w:pStyle w:val="Heading2"/>
      </w:pPr>
      <w:bookmarkStart w:id="107" w:name="_Toc230032314"/>
      <w:bookmarkStart w:id="108" w:name="_Toc237790124"/>
      <w:r w:rsidRPr="004A0576">
        <w:t>(iii) Electoral participation by young people</w:t>
      </w:r>
      <w:bookmarkEnd w:id="100"/>
      <w:bookmarkEnd w:id="101"/>
      <w:bookmarkEnd w:id="102"/>
      <w:bookmarkEnd w:id="103"/>
      <w:bookmarkEnd w:id="104"/>
      <w:bookmarkEnd w:id="105"/>
      <w:bookmarkEnd w:id="106"/>
      <w:bookmarkEnd w:id="107"/>
      <w:bookmarkEnd w:id="108"/>
      <w:r w:rsidRPr="004A0576">
        <w:t xml:space="preserve"> </w:t>
      </w:r>
    </w:p>
    <w:p w14:paraId="7A76505A" w14:textId="50DD25B9" w:rsidR="00D52828" w:rsidRDefault="00613E7A" w:rsidP="00821F51">
      <w:pPr>
        <w:jc w:val="both"/>
        <w:rPr>
          <w:rFonts w:cstheme="minorHAnsi"/>
          <w:szCs w:val="24"/>
        </w:rPr>
      </w:pPr>
      <w:r>
        <w:rPr>
          <w:rFonts w:cstheme="minorHAnsi"/>
          <w:szCs w:val="24"/>
        </w:rPr>
        <w:t>S</w:t>
      </w:r>
      <w:r w:rsidR="00D52828" w:rsidRPr="00221154">
        <w:rPr>
          <w:rFonts w:cstheme="minorHAnsi"/>
          <w:szCs w:val="24"/>
        </w:rPr>
        <w:t>tudies consistently find that younger people in Ireland vote less than older</w:t>
      </w:r>
      <w:r w:rsidR="009A0D6C">
        <w:rPr>
          <w:rFonts w:cstheme="minorHAnsi"/>
          <w:szCs w:val="24"/>
        </w:rPr>
        <w:t xml:space="preserve"> groups</w:t>
      </w:r>
      <w:r w:rsidR="00D52828" w:rsidRPr="00221154">
        <w:rPr>
          <w:rFonts w:cstheme="minorHAnsi"/>
          <w:szCs w:val="24"/>
        </w:rPr>
        <w:t xml:space="preserve">. In fact, in an overview of voter behaviour in Ireland, </w:t>
      </w:r>
      <w:r w:rsidR="00F05D28">
        <w:rPr>
          <w:rFonts w:cstheme="minorHAnsi"/>
          <w:szCs w:val="24"/>
        </w:rPr>
        <w:t>Cunningham and Marsh</w:t>
      </w:r>
      <w:r w:rsidR="00D52828" w:rsidRPr="00221154">
        <w:rPr>
          <w:rFonts w:cstheme="minorHAnsi"/>
          <w:szCs w:val="24"/>
        </w:rPr>
        <w:t xml:space="preserve"> say that “one of the most striking patterns of turnout is the association with age.”</w:t>
      </w:r>
      <w:r w:rsidR="00D52828" w:rsidRPr="00221154">
        <w:rPr>
          <w:rFonts w:cstheme="minorHAnsi"/>
          <w:szCs w:val="24"/>
          <w:vertAlign w:val="superscript"/>
        </w:rPr>
        <w:endnoteReference w:id="174"/>
      </w:r>
      <w:r w:rsidR="00D52828" w:rsidRPr="00221154">
        <w:rPr>
          <w:rFonts w:cstheme="minorHAnsi"/>
          <w:szCs w:val="24"/>
        </w:rPr>
        <w:t xml:space="preserve"> </w:t>
      </w:r>
    </w:p>
    <w:p w14:paraId="5588B389" w14:textId="191ADF7E" w:rsidR="0057136F" w:rsidRDefault="0057136F" w:rsidP="00D72154">
      <w:pPr>
        <w:jc w:val="both"/>
        <w:rPr>
          <w:rFonts w:cstheme="minorHAnsi"/>
          <w:szCs w:val="24"/>
        </w:rPr>
      </w:pPr>
      <w:r w:rsidRPr="00295067">
        <w:rPr>
          <w:rFonts w:cstheme="minorHAnsi"/>
          <w:szCs w:val="24"/>
        </w:rPr>
        <w:t xml:space="preserve">Those between 18-24 are least likely to </w:t>
      </w:r>
      <w:r>
        <w:rPr>
          <w:rFonts w:cstheme="minorHAnsi"/>
          <w:szCs w:val="24"/>
        </w:rPr>
        <w:t xml:space="preserve">report </w:t>
      </w:r>
      <w:r w:rsidRPr="00295067">
        <w:rPr>
          <w:rFonts w:cstheme="minorHAnsi"/>
          <w:szCs w:val="24"/>
        </w:rPr>
        <w:t>vot</w:t>
      </w:r>
      <w:r>
        <w:rPr>
          <w:rFonts w:cstheme="minorHAnsi"/>
          <w:szCs w:val="24"/>
        </w:rPr>
        <w:t xml:space="preserve">ing </w:t>
      </w:r>
      <w:r w:rsidRPr="00295067">
        <w:rPr>
          <w:rFonts w:cstheme="minorHAnsi"/>
          <w:szCs w:val="24"/>
        </w:rPr>
        <w:t xml:space="preserve">according to the recent </w:t>
      </w:r>
      <w:r w:rsidR="00D72154">
        <w:rPr>
          <w:rFonts w:cstheme="minorHAnsi"/>
          <w:szCs w:val="24"/>
        </w:rPr>
        <w:t xml:space="preserve">NEDS </w:t>
      </w:r>
      <w:r w:rsidRPr="00295067">
        <w:rPr>
          <w:rFonts w:cstheme="minorHAnsi"/>
          <w:szCs w:val="24"/>
        </w:rPr>
        <w:t>(</w:t>
      </w:r>
      <w:r w:rsidR="00D72154">
        <w:rPr>
          <w:rFonts w:cstheme="minorHAnsi"/>
          <w:szCs w:val="24"/>
        </w:rPr>
        <w:t>2024</w:t>
      </w:r>
      <w:r w:rsidRPr="00295067">
        <w:rPr>
          <w:rFonts w:cstheme="minorHAnsi"/>
          <w:szCs w:val="24"/>
        </w:rPr>
        <w:t xml:space="preserve">) which </w:t>
      </w:r>
      <w:r>
        <w:rPr>
          <w:rFonts w:cstheme="minorHAnsi"/>
          <w:szCs w:val="24"/>
        </w:rPr>
        <w:t xml:space="preserve">demonstrate </w:t>
      </w:r>
      <w:r w:rsidRPr="00295067">
        <w:rPr>
          <w:rFonts w:cstheme="minorHAnsi"/>
          <w:szCs w:val="24"/>
        </w:rPr>
        <w:t xml:space="preserve">a clear gap in </w:t>
      </w:r>
      <w:r w:rsidRPr="00D212FE">
        <w:rPr>
          <w:rFonts w:cstheme="minorHAnsi"/>
          <w:szCs w:val="24"/>
        </w:rPr>
        <w:t xml:space="preserve">reported turnout between the 18-24 </w:t>
      </w:r>
      <w:r w:rsidR="00744382">
        <w:rPr>
          <w:rFonts w:cstheme="minorHAnsi"/>
          <w:szCs w:val="24"/>
        </w:rPr>
        <w:t xml:space="preserve">age group </w:t>
      </w:r>
      <w:r w:rsidRPr="00D212FE">
        <w:rPr>
          <w:rFonts w:cstheme="minorHAnsi"/>
          <w:szCs w:val="24"/>
        </w:rPr>
        <w:t>and those outside this age group. This gap was 22% and 24% in the local and European elections respectively and 20% in the</w:t>
      </w:r>
      <w:r w:rsidRPr="00295067">
        <w:rPr>
          <w:rFonts w:cstheme="minorHAnsi"/>
          <w:szCs w:val="24"/>
        </w:rPr>
        <w:t xml:space="preserve"> </w:t>
      </w:r>
      <w:r w:rsidR="00BB139D">
        <w:rPr>
          <w:rFonts w:cstheme="minorHAnsi"/>
          <w:szCs w:val="24"/>
        </w:rPr>
        <w:t>g</w:t>
      </w:r>
      <w:r w:rsidRPr="00295067">
        <w:rPr>
          <w:rFonts w:cstheme="minorHAnsi"/>
          <w:szCs w:val="24"/>
        </w:rPr>
        <w:t xml:space="preserve">eneral election. And in the NEDS prior to the March 2024 referendums, 39% of 18–24-year-olds compared to 62% of total respondents (23% gap) said that they </w:t>
      </w:r>
      <w:r>
        <w:rPr>
          <w:rFonts w:cstheme="minorHAnsi"/>
          <w:szCs w:val="24"/>
        </w:rPr>
        <w:t xml:space="preserve">were certain </w:t>
      </w:r>
      <w:r w:rsidRPr="00295067">
        <w:rPr>
          <w:rFonts w:cstheme="minorHAnsi"/>
          <w:szCs w:val="24"/>
        </w:rPr>
        <w:t>to vote</w:t>
      </w:r>
      <w:r w:rsidR="00744382">
        <w:rPr>
          <w:rFonts w:cstheme="minorHAnsi"/>
          <w:szCs w:val="24"/>
        </w:rPr>
        <w:t xml:space="preserve"> (Figures 8 and 9)</w:t>
      </w:r>
      <w:r w:rsidRPr="00295067">
        <w:rPr>
          <w:rFonts w:cstheme="minorHAnsi"/>
          <w:szCs w:val="24"/>
        </w:rPr>
        <w:t>.</w:t>
      </w:r>
      <w:r>
        <w:rPr>
          <w:rStyle w:val="EndnoteReference"/>
          <w:rFonts w:cstheme="minorHAnsi"/>
          <w:szCs w:val="24"/>
        </w:rPr>
        <w:endnoteReference w:id="175"/>
      </w:r>
      <w:r w:rsidRPr="00221154">
        <w:rPr>
          <w:rFonts w:cstheme="minorHAnsi"/>
          <w:szCs w:val="24"/>
        </w:rPr>
        <w:t xml:space="preserve"> </w:t>
      </w:r>
    </w:p>
    <w:p w14:paraId="40CF390E" w14:textId="77777777" w:rsidR="00D72154" w:rsidRDefault="00D72154" w:rsidP="00D72154">
      <w:pPr>
        <w:jc w:val="both"/>
        <w:rPr>
          <w:rFonts w:cstheme="minorHAnsi"/>
          <w:szCs w:val="24"/>
        </w:rPr>
      </w:pPr>
    </w:p>
    <w:p w14:paraId="2246AB97" w14:textId="77777777" w:rsidR="00D72154" w:rsidRDefault="00D72154" w:rsidP="00D72154">
      <w:pPr>
        <w:jc w:val="both"/>
        <w:rPr>
          <w:rFonts w:cstheme="minorHAnsi"/>
          <w:szCs w:val="24"/>
        </w:rPr>
      </w:pPr>
    </w:p>
    <w:p w14:paraId="5B4633CC" w14:textId="77777777" w:rsidR="00D72154" w:rsidRPr="00D72154" w:rsidRDefault="00D72154" w:rsidP="00D72154">
      <w:pPr>
        <w:jc w:val="both"/>
        <w:rPr>
          <w:rFonts w:cstheme="minorHAnsi"/>
          <w:szCs w:val="24"/>
        </w:rPr>
      </w:pPr>
    </w:p>
    <w:p w14:paraId="2CDC237C" w14:textId="77777777" w:rsidR="009A0D6C" w:rsidRDefault="009A0D6C" w:rsidP="00475B46">
      <w:pPr>
        <w:pStyle w:val="Caption"/>
        <w:rPr>
          <w:sz w:val="24"/>
          <w:szCs w:val="24"/>
        </w:rPr>
      </w:pPr>
    </w:p>
    <w:p w14:paraId="225DDBB4" w14:textId="2EC09335" w:rsidR="00034127" w:rsidRPr="00744382" w:rsidRDefault="00034127" w:rsidP="00A2688D">
      <w:pPr>
        <w:pStyle w:val="TableandGraphHeadings"/>
      </w:pPr>
      <w:r w:rsidRPr="00744382">
        <w:lastRenderedPageBreak/>
        <w:t xml:space="preserve">Figure </w:t>
      </w:r>
      <w:r w:rsidR="00CD3104" w:rsidRPr="00744382">
        <w:t>8</w:t>
      </w:r>
      <w:r w:rsidRPr="00744382">
        <w:t xml:space="preserve"> Youth vs Non-Youth Voter Turnout</w:t>
      </w:r>
    </w:p>
    <w:p w14:paraId="79A3ECF0" w14:textId="54069F12" w:rsidR="00C005E4" w:rsidRPr="00557334" w:rsidRDefault="0080402D" w:rsidP="00821F51">
      <w:pPr>
        <w:jc w:val="both"/>
        <w:rPr>
          <w:rFonts w:cstheme="minorHAnsi"/>
          <w:i/>
          <w:iCs/>
          <w:szCs w:val="24"/>
        </w:rPr>
      </w:pPr>
      <w:r>
        <w:rPr>
          <w:noProof/>
        </w:rPr>
        <w:drawing>
          <wp:inline distT="0" distB="0" distL="0" distR="0" wp14:anchorId="04955417" wp14:editId="547CA6A8">
            <wp:extent cx="5399186" cy="3971925"/>
            <wp:effectExtent l="0" t="0" r="0" b="0"/>
            <wp:docPr id="184565926" name="Graphic 9" descr="Bar chart illustrating Youth vs Non-Youth Voter turn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65926" name="Graphic 9" descr="Bar chart illustrating Youth vs Non-Youth Voter turnout"/>
                    <pic:cNvPicPr/>
                  </pic:nvPicPr>
                  <pic:blipFill>
                    <a:blip r:embed="rId23">
                      <a:extLst>
                        <a:ext uri="{96DAC541-7B7A-43D3-8B79-37D633B846F1}">
                          <asvg:svgBlip xmlns:asvg="http://schemas.microsoft.com/office/drawing/2016/SVG/main" r:embed="rId24"/>
                        </a:ext>
                      </a:extLst>
                    </a:blip>
                    <a:stretch>
                      <a:fillRect/>
                    </a:stretch>
                  </pic:blipFill>
                  <pic:spPr>
                    <a:xfrm>
                      <a:off x="0" y="0"/>
                      <a:ext cx="5400940" cy="3973215"/>
                    </a:xfrm>
                    <a:prstGeom prst="rect">
                      <a:avLst/>
                    </a:prstGeom>
                  </pic:spPr>
                </pic:pic>
              </a:graphicData>
            </a:graphic>
          </wp:inline>
        </w:drawing>
      </w:r>
      <w:r w:rsidR="00C005E4" w:rsidRPr="00557334">
        <w:rPr>
          <w:rFonts w:cstheme="minorHAnsi"/>
          <w:i/>
          <w:iCs/>
          <w:sz w:val="22"/>
        </w:rPr>
        <w:t xml:space="preserve">Source: An </w:t>
      </w:r>
      <w:proofErr w:type="spellStart"/>
      <w:r w:rsidR="00C005E4" w:rsidRPr="00557334">
        <w:rPr>
          <w:rFonts w:cstheme="minorHAnsi"/>
          <w:i/>
          <w:iCs/>
          <w:sz w:val="22"/>
        </w:rPr>
        <w:t>Coimisiún</w:t>
      </w:r>
      <w:proofErr w:type="spellEnd"/>
      <w:r w:rsidR="00C005E4" w:rsidRPr="00557334">
        <w:rPr>
          <w:rFonts w:cstheme="minorHAnsi"/>
          <w:i/>
          <w:iCs/>
          <w:sz w:val="22"/>
        </w:rPr>
        <w:t xml:space="preserve"> analysis of the National Election and Democracy Study</w:t>
      </w:r>
      <w:r w:rsidR="00C005E4" w:rsidRPr="00557334">
        <w:rPr>
          <w:rFonts w:cstheme="minorHAnsi"/>
          <w:i/>
          <w:iCs/>
          <w:szCs w:val="24"/>
        </w:rPr>
        <w:t xml:space="preserve"> </w:t>
      </w:r>
    </w:p>
    <w:p w14:paraId="5A8C4444" w14:textId="33811233" w:rsidR="00034127" w:rsidRDefault="009A0D6C" w:rsidP="00821F51">
      <w:pPr>
        <w:jc w:val="both"/>
        <w:rPr>
          <w:rFonts w:cstheme="minorHAnsi"/>
          <w:szCs w:val="24"/>
        </w:rPr>
      </w:pPr>
      <w:r>
        <w:rPr>
          <w:rFonts w:cstheme="minorHAnsi"/>
          <w:szCs w:val="24"/>
        </w:rPr>
        <w:t xml:space="preserve">Earlier data from the </w:t>
      </w:r>
      <w:r w:rsidR="00034127" w:rsidRPr="00221154">
        <w:rPr>
          <w:rFonts w:cstheme="minorHAnsi"/>
          <w:szCs w:val="24"/>
        </w:rPr>
        <w:t xml:space="preserve">Irish National Election Studies </w:t>
      </w:r>
      <w:r w:rsidR="00613E7A">
        <w:rPr>
          <w:rFonts w:cstheme="minorHAnsi"/>
          <w:szCs w:val="24"/>
        </w:rPr>
        <w:t xml:space="preserve">also </w:t>
      </w:r>
      <w:r>
        <w:rPr>
          <w:rFonts w:cstheme="minorHAnsi"/>
          <w:szCs w:val="24"/>
        </w:rPr>
        <w:t xml:space="preserve">indicates </w:t>
      </w:r>
      <w:r w:rsidR="00034127" w:rsidRPr="00221154">
        <w:rPr>
          <w:rFonts w:cstheme="minorHAnsi"/>
          <w:szCs w:val="24"/>
        </w:rPr>
        <w:t xml:space="preserve">lower levels of </w:t>
      </w:r>
      <w:r w:rsidR="00A52CC6">
        <w:rPr>
          <w:rFonts w:cstheme="minorHAnsi"/>
          <w:szCs w:val="24"/>
        </w:rPr>
        <w:t xml:space="preserve">reported </w:t>
      </w:r>
      <w:r w:rsidR="00034127" w:rsidRPr="00221154">
        <w:rPr>
          <w:rFonts w:cstheme="minorHAnsi"/>
          <w:szCs w:val="24"/>
        </w:rPr>
        <w:t>participation by younger people.</w:t>
      </w:r>
      <w:r w:rsidR="00034127" w:rsidRPr="00221154">
        <w:rPr>
          <w:rFonts w:cstheme="minorHAnsi"/>
          <w:szCs w:val="24"/>
          <w:vertAlign w:val="superscript"/>
        </w:rPr>
        <w:endnoteReference w:id="176"/>
      </w:r>
      <w:r w:rsidR="00034127" w:rsidRPr="00221154">
        <w:rPr>
          <w:rFonts w:cstheme="minorHAnsi"/>
          <w:szCs w:val="24"/>
        </w:rPr>
        <w:t xml:space="preserve"> </w:t>
      </w:r>
      <w:r w:rsidR="00034127" w:rsidRPr="00693526">
        <w:rPr>
          <w:rFonts w:cstheme="minorHAnsi"/>
          <w:szCs w:val="24"/>
        </w:rPr>
        <w:t xml:space="preserve">Figure </w:t>
      </w:r>
      <w:r w:rsidR="00CD3104" w:rsidRPr="00693526">
        <w:rPr>
          <w:rFonts w:cstheme="minorHAnsi"/>
          <w:szCs w:val="24"/>
        </w:rPr>
        <w:t>9</w:t>
      </w:r>
      <w:r>
        <w:rPr>
          <w:rFonts w:cstheme="minorHAnsi"/>
          <w:szCs w:val="24"/>
        </w:rPr>
        <w:t xml:space="preserve">, which </w:t>
      </w:r>
      <w:r w:rsidR="00034127" w:rsidRPr="00693526">
        <w:rPr>
          <w:rFonts w:cstheme="minorHAnsi"/>
          <w:szCs w:val="24"/>
        </w:rPr>
        <w:t xml:space="preserve">compares reported turnout </w:t>
      </w:r>
      <w:r>
        <w:rPr>
          <w:rFonts w:cstheme="minorHAnsi"/>
          <w:szCs w:val="24"/>
        </w:rPr>
        <w:t xml:space="preserve">at general elections </w:t>
      </w:r>
      <w:r w:rsidR="00034127" w:rsidRPr="00693526">
        <w:rPr>
          <w:rFonts w:cstheme="minorHAnsi"/>
          <w:szCs w:val="24"/>
        </w:rPr>
        <w:t xml:space="preserve">among the 18-24 years with </w:t>
      </w:r>
      <w:r>
        <w:rPr>
          <w:rFonts w:cstheme="minorHAnsi"/>
          <w:szCs w:val="24"/>
        </w:rPr>
        <w:t xml:space="preserve">that of </w:t>
      </w:r>
      <w:r w:rsidR="00034127" w:rsidRPr="00693526">
        <w:rPr>
          <w:rFonts w:cstheme="minorHAnsi"/>
          <w:szCs w:val="24"/>
          <w:u w:val="single"/>
        </w:rPr>
        <w:t>all</w:t>
      </w:r>
      <w:r>
        <w:rPr>
          <w:rFonts w:cstheme="minorHAnsi"/>
          <w:szCs w:val="24"/>
          <w:u w:val="single"/>
        </w:rPr>
        <w:t xml:space="preserve"> </w:t>
      </w:r>
      <w:r w:rsidR="00613E7A" w:rsidRPr="00B575D7">
        <w:rPr>
          <w:rFonts w:cstheme="minorHAnsi"/>
          <w:szCs w:val="24"/>
          <w:u w:val="single"/>
        </w:rPr>
        <w:t>respond</w:t>
      </w:r>
      <w:r>
        <w:rPr>
          <w:rFonts w:cstheme="minorHAnsi"/>
          <w:szCs w:val="24"/>
          <w:u w:val="single"/>
        </w:rPr>
        <w:t>e</w:t>
      </w:r>
      <w:r w:rsidR="00613E7A" w:rsidRPr="00B575D7">
        <w:rPr>
          <w:rFonts w:cstheme="minorHAnsi"/>
          <w:szCs w:val="24"/>
          <w:u w:val="single"/>
        </w:rPr>
        <w:t>nt</w:t>
      </w:r>
      <w:r>
        <w:rPr>
          <w:rFonts w:cstheme="minorHAnsi"/>
          <w:szCs w:val="24"/>
          <w:u w:val="single"/>
        </w:rPr>
        <w:t xml:space="preserve">s, </w:t>
      </w:r>
      <w:r w:rsidR="00034127" w:rsidRPr="00221154">
        <w:rPr>
          <w:rFonts w:cstheme="minorHAnsi"/>
          <w:szCs w:val="24"/>
        </w:rPr>
        <w:t>demonstrates a clear pattern of younger people</w:t>
      </w:r>
      <w:r w:rsidR="00034127">
        <w:rPr>
          <w:rFonts w:cstheme="minorHAnsi"/>
          <w:szCs w:val="24"/>
        </w:rPr>
        <w:t xml:space="preserve"> being</w:t>
      </w:r>
      <w:r w:rsidR="00034127" w:rsidRPr="00221154">
        <w:rPr>
          <w:rFonts w:cstheme="minorHAnsi"/>
          <w:szCs w:val="24"/>
        </w:rPr>
        <w:t xml:space="preserve"> less likely to vote.  </w:t>
      </w:r>
    </w:p>
    <w:p w14:paraId="6EADBAA5" w14:textId="4A8D14FA" w:rsidR="001B278E" w:rsidRPr="00950D1A" w:rsidRDefault="001B278E" w:rsidP="00A2688D">
      <w:pPr>
        <w:pStyle w:val="TableandGraphHeadings"/>
        <w:rPr>
          <w:rFonts w:cstheme="minorHAnsi"/>
        </w:rPr>
      </w:pPr>
      <w:r w:rsidRPr="00950D1A">
        <w:t xml:space="preserve">Figure 9 Youth </w:t>
      </w:r>
      <w:r w:rsidRPr="00950D1A">
        <w:rPr>
          <w:b/>
          <w:bCs/>
          <w:u w:val="single"/>
        </w:rPr>
        <w:t>versus total population</w:t>
      </w:r>
      <w:r w:rsidRPr="00950D1A">
        <w:t xml:space="preserve"> reported turnout </w:t>
      </w:r>
      <w:r>
        <w:t>(</w:t>
      </w:r>
      <w:r w:rsidR="009B5AA1">
        <w:t>INES</w:t>
      </w:r>
      <w:r>
        <w:t>)</w:t>
      </w:r>
    </w:p>
    <w:p w14:paraId="3EE484B6" w14:textId="77777777" w:rsidR="009B5AA1" w:rsidRDefault="009B5AA1" w:rsidP="00557334">
      <w:pPr>
        <w:jc w:val="both"/>
        <w:rPr>
          <w:rFonts w:cstheme="minorHAnsi"/>
          <w:szCs w:val="24"/>
        </w:rPr>
      </w:pPr>
      <w:r w:rsidRPr="009B5AA1">
        <w:rPr>
          <w:rFonts w:cstheme="minorHAnsi"/>
          <w:noProof/>
          <w:szCs w:val="24"/>
        </w:rPr>
        <w:drawing>
          <wp:inline distT="0" distB="0" distL="0" distR="0" wp14:anchorId="7E3A11A1" wp14:editId="2FD7E860">
            <wp:extent cx="4572000" cy="2743200"/>
            <wp:effectExtent l="0" t="0" r="0" b="0"/>
            <wp:docPr id="979253054" name="Chart 1" descr="Bar chart detailing Youth versus total population reported turnout (INES)">
              <a:extLst xmlns:a="http://schemas.openxmlformats.org/drawingml/2006/main">
                <a:ext uri="{FF2B5EF4-FFF2-40B4-BE49-F238E27FC236}">
                  <a16:creationId xmlns:a16="http://schemas.microsoft.com/office/drawing/2014/main" id="{5A78DAF8-A32C-5ADE-DF6F-35E71304E6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Pr>
          <w:rFonts w:cstheme="minorHAnsi"/>
          <w:szCs w:val="24"/>
        </w:rPr>
        <w:t xml:space="preserve">  </w:t>
      </w:r>
    </w:p>
    <w:p w14:paraId="1832F603" w14:textId="0B276925" w:rsidR="00557334" w:rsidRPr="009B5AA1" w:rsidRDefault="009B5AA1" w:rsidP="00557334">
      <w:pPr>
        <w:jc w:val="both"/>
        <w:rPr>
          <w:rFonts w:cstheme="minorHAnsi"/>
          <w:szCs w:val="24"/>
        </w:rPr>
      </w:pPr>
      <w:r>
        <w:rPr>
          <w:rFonts w:cstheme="minorHAnsi"/>
          <w:i/>
          <w:iCs/>
          <w:sz w:val="22"/>
        </w:rPr>
        <w:t xml:space="preserve">Source: An </w:t>
      </w:r>
      <w:proofErr w:type="spellStart"/>
      <w:r w:rsidR="00557334" w:rsidRPr="00557334">
        <w:rPr>
          <w:rFonts w:cstheme="minorHAnsi"/>
          <w:i/>
          <w:iCs/>
          <w:sz w:val="22"/>
        </w:rPr>
        <w:t>Coimisiún</w:t>
      </w:r>
      <w:proofErr w:type="spellEnd"/>
      <w:r w:rsidR="00557334" w:rsidRPr="00557334">
        <w:rPr>
          <w:rFonts w:cstheme="minorHAnsi"/>
          <w:i/>
          <w:iCs/>
          <w:sz w:val="22"/>
        </w:rPr>
        <w:t xml:space="preserve"> analysis of </w:t>
      </w:r>
      <w:r>
        <w:rPr>
          <w:rFonts w:cstheme="minorHAnsi"/>
          <w:i/>
          <w:iCs/>
          <w:sz w:val="22"/>
        </w:rPr>
        <w:t>reported turnout (INES data)</w:t>
      </w:r>
    </w:p>
    <w:p w14:paraId="13A6BCCE" w14:textId="56100E4D" w:rsidR="009A0D6C" w:rsidRDefault="00034127" w:rsidP="00821F51">
      <w:pPr>
        <w:jc w:val="both"/>
        <w:rPr>
          <w:rFonts w:cstheme="minorHAnsi"/>
          <w:szCs w:val="24"/>
        </w:rPr>
      </w:pPr>
      <w:r w:rsidRPr="00221154">
        <w:rPr>
          <w:rFonts w:cstheme="minorHAnsi"/>
          <w:szCs w:val="24"/>
        </w:rPr>
        <w:lastRenderedPageBreak/>
        <w:t xml:space="preserve">An </w:t>
      </w:r>
      <w:proofErr w:type="spellStart"/>
      <w:r w:rsidR="0070211D" w:rsidRPr="00221154">
        <w:rPr>
          <w:rFonts w:cstheme="minorHAnsi"/>
          <w:szCs w:val="24"/>
        </w:rPr>
        <w:t>Coimisiún’s</w:t>
      </w:r>
      <w:proofErr w:type="spellEnd"/>
      <w:r w:rsidRPr="00221154">
        <w:rPr>
          <w:rFonts w:cstheme="minorHAnsi"/>
          <w:szCs w:val="24"/>
        </w:rPr>
        <w:t xml:space="preserve"> exploration of eleven waves of European Social Survey data is consistent</w:t>
      </w:r>
      <w:r w:rsidR="009A0D6C">
        <w:rPr>
          <w:rFonts w:cstheme="minorHAnsi"/>
          <w:szCs w:val="24"/>
        </w:rPr>
        <w:t xml:space="preserve"> with these studies</w:t>
      </w:r>
      <w:r w:rsidR="00613E7A">
        <w:rPr>
          <w:rFonts w:cstheme="minorHAnsi"/>
          <w:szCs w:val="24"/>
        </w:rPr>
        <w:t xml:space="preserve">. </w:t>
      </w:r>
      <w:r w:rsidR="00A52CC6">
        <w:rPr>
          <w:rFonts w:cstheme="minorHAnsi"/>
          <w:szCs w:val="24"/>
        </w:rPr>
        <w:t xml:space="preserve">This primary study, the key findings of which we report below, demonstrates </w:t>
      </w:r>
      <w:r w:rsidRPr="00221154">
        <w:rPr>
          <w:rFonts w:cstheme="minorHAnsi"/>
          <w:szCs w:val="24"/>
        </w:rPr>
        <w:t xml:space="preserve">that younger people aged 18-24 report voting at remarkably lower levels than their older counterparts across all waves (2002-2023) (Figures </w:t>
      </w:r>
      <w:r w:rsidR="009A0D6C">
        <w:rPr>
          <w:rFonts w:cstheme="minorHAnsi"/>
          <w:szCs w:val="24"/>
        </w:rPr>
        <w:t>10</w:t>
      </w:r>
      <w:r w:rsidRPr="00221154">
        <w:rPr>
          <w:rFonts w:cstheme="minorHAnsi"/>
          <w:szCs w:val="24"/>
        </w:rPr>
        <w:t xml:space="preserve"> and </w:t>
      </w:r>
      <w:r w:rsidR="009A0D6C">
        <w:rPr>
          <w:rFonts w:cstheme="minorHAnsi"/>
          <w:szCs w:val="24"/>
        </w:rPr>
        <w:t>11</w:t>
      </w:r>
      <w:r w:rsidRPr="00221154">
        <w:rPr>
          <w:rFonts w:cstheme="minorHAnsi"/>
          <w:szCs w:val="24"/>
        </w:rPr>
        <w:t>).</w:t>
      </w:r>
      <w:r w:rsidRPr="00221154">
        <w:rPr>
          <w:rFonts w:cstheme="minorHAnsi"/>
          <w:szCs w:val="24"/>
          <w:vertAlign w:val="superscript"/>
        </w:rPr>
        <w:endnoteReference w:id="177"/>
      </w:r>
      <w:r w:rsidRPr="00221154">
        <w:rPr>
          <w:rFonts w:cstheme="minorHAnsi"/>
          <w:szCs w:val="24"/>
        </w:rPr>
        <w:t xml:space="preserve"> </w:t>
      </w:r>
    </w:p>
    <w:p w14:paraId="6BDAFD9A" w14:textId="7D127D6E" w:rsidR="00034127" w:rsidRDefault="00034127" w:rsidP="00A2688D">
      <w:pPr>
        <w:pStyle w:val="TableandGraphHeadings"/>
      </w:pPr>
      <w:r w:rsidRPr="00D845DF">
        <w:t xml:space="preserve">Figure </w:t>
      </w:r>
      <w:r w:rsidR="00CD3104" w:rsidRPr="00D845DF">
        <w:t>10</w:t>
      </w:r>
      <w:r w:rsidRPr="00D845DF">
        <w:t xml:space="preserve"> Voter turnout by age across ESS waves 1-11</w:t>
      </w:r>
    </w:p>
    <w:p w14:paraId="405CE482" w14:textId="1293F7F3" w:rsidR="00563965" w:rsidRPr="00D845DF" w:rsidRDefault="00D4272A" w:rsidP="009B5AA1">
      <w:pPr>
        <w:pStyle w:val="TableandGraphHeadings"/>
        <w:jc w:val="center"/>
        <w:rPr>
          <w:rFonts w:cstheme="minorHAnsi"/>
        </w:rPr>
      </w:pPr>
      <w:r>
        <w:rPr>
          <w:rFonts w:cstheme="minorHAnsi"/>
          <w:noProof/>
        </w:rPr>
        <w:drawing>
          <wp:inline distT="0" distB="0" distL="0" distR="0" wp14:anchorId="519BD634" wp14:editId="54FB3F49">
            <wp:extent cx="5343525" cy="3888353"/>
            <wp:effectExtent l="0" t="0" r="0" b="0"/>
            <wp:docPr id="290430103" name="Graphic 8" descr="Figure 10 Voter turnout by age across ESS waves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30103" name="Graphic 8" descr="Figure 10 Voter turnout by age across ESS waves 1-11"/>
                    <pic:cNvPicPr/>
                  </pic:nvPicPr>
                  <pic:blipFill>
                    <a:blip r:embed="rId26">
                      <a:extLst>
                        <a:ext uri="{96DAC541-7B7A-43D3-8B79-37D633B846F1}">
                          <asvg:svgBlip xmlns:asvg="http://schemas.microsoft.com/office/drawing/2016/SVG/main" r:embed="rId27"/>
                        </a:ext>
                      </a:extLst>
                    </a:blip>
                    <a:stretch>
                      <a:fillRect/>
                    </a:stretch>
                  </pic:blipFill>
                  <pic:spPr>
                    <a:xfrm>
                      <a:off x="0" y="0"/>
                      <a:ext cx="5348327" cy="3891847"/>
                    </a:xfrm>
                    <a:prstGeom prst="rect">
                      <a:avLst/>
                    </a:prstGeom>
                  </pic:spPr>
                </pic:pic>
              </a:graphicData>
            </a:graphic>
          </wp:inline>
        </w:drawing>
      </w:r>
    </w:p>
    <w:p w14:paraId="0007AF03" w14:textId="4D06D526" w:rsidR="00034127" w:rsidRDefault="00034127" w:rsidP="00221154">
      <w:pPr>
        <w:rPr>
          <w:rFonts w:cstheme="minorHAnsi"/>
          <w:sz w:val="20"/>
          <w:szCs w:val="20"/>
        </w:rPr>
      </w:pPr>
      <w:r w:rsidRPr="00A2688D">
        <w:rPr>
          <w:rStyle w:val="SourcetextChar"/>
          <w:sz w:val="22"/>
          <w:szCs w:val="22"/>
        </w:rPr>
        <w:t xml:space="preserve">Source: </w:t>
      </w:r>
      <w:r w:rsidR="004C338B" w:rsidRPr="00A2688D">
        <w:rPr>
          <w:rStyle w:val="SourcetextChar"/>
          <w:sz w:val="22"/>
          <w:szCs w:val="22"/>
        </w:rPr>
        <w:t xml:space="preserve">An </w:t>
      </w:r>
      <w:proofErr w:type="spellStart"/>
      <w:r w:rsidR="004C338B" w:rsidRPr="00A2688D">
        <w:rPr>
          <w:rStyle w:val="SourcetextChar"/>
          <w:sz w:val="22"/>
          <w:szCs w:val="22"/>
        </w:rPr>
        <w:t>Coimisiún’s</w:t>
      </w:r>
      <w:proofErr w:type="spellEnd"/>
      <w:r w:rsidRPr="00A2688D">
        <w:rPr>
          <w:rStyle w:val="SourcetextChar"/>
          <w:sz w:val="22"/>
          <w:szCs w:val="22"/>
        </w:rPr>
        <w:t xml:space="preserve"> analysis of reported turnout in European Social Survey (2025)</w:t>
      </w:r>
      <w:r w:rsidRPr="00A2688D">
        <w:rPr>
          <w:rFonts w:cstheme="minorHAnsi"/>
          <w:sz w:val="18"/>
          <w:szCs w:val="18"/>
          <w:vertAlign w:val="superscript"/>
        </w:rPr>
        <w:t xml:space="preserve"> </w:t>
      </w:r>
      <w:r w:rsidRPr="005C624F">
        <w:rPr>
          <w:rFonts w:cstheme="minorHAnsi"/>
          <w:sz w:val="20"/>
          <w:szCs w:val="20"/>
          <w:vertAlign w:val="superscript"/>
        </w:rPr>
        <w:endnoteReference w:id="178"/>
      </w:r>
      <w:r w:rsidRPr="005C624F">
        <w:rPr>
          <w:rFonts w:cstheme="minorHAnsi"/>
          <w:sz w:val="20"/>
          <w:szCs w:val="20"/>
        </w:rPr>
        <w:t xml:space="preserve"> </w:t>
      </w:r>
    </w:p>
    <w:p w14:paraId="33D884B4" w14:textId="77777777" w:rsidR="00917D2D" w:rsidRDefault="00917D2D" w:rsidP="00221154">
      <w:pPr>
        <w:rPr>
          <w:rFonts w:cstheme="minorHAnsi"/>
          <w:sz w:val="20"/>
          <w:szCs w:val="20"/>
        </w:rPr>
      </w:pPr>
    </w:p>
    <w:p w14:paraId="6D80C686" w14:textId="77777777" w:rsidR="00917D2D" w:rsidRDefault="00917D2D" w:rsidP="00221154">
      <w:pPr>
        <w:rPr>
          <w:rFonts w:cstheme="minorHAnsi"/>
          <w:sz w:val="20"/>
          <w:szCs w:val="20"/>
        </w:rPr>
      </w:pPr>
    </w:p>
    <w:p w14:paraId="23C81D32" w14:textId="77777777" w:rsidR="00917D2D" w:rsidRDefault="00917D2D" w:rsidP="00221154">
      <w:pPr>
        <w:rPr>
          <w:rFonts w:cstheme="minorHAnsi"/>
          <w:sz w:val="20"/>
          <w:szCs w:val="20"/>
        </w:rPr>
      </w:pPr>
    </w:p>
    <w:p w14:paraId="6B570DF8" w14:textId="77777777" w:rsidR="00917D2D" w:rsidRDefault="00917D2D" w:rsidP="00221154">
      <w:pPr>
        <w:rPr>
          <w:rFonts w:cstheme="minorHAnsi"/>
          <w:sz w:val="20"/>
          <w:szCs w:val="20"/>
        </w:rPr>
      </w:pPr>
    </w:p>
    <w:p w14:paraId="28EDC0EB" w14:textId="77777777" w:rsidR="00917D2D" w:rsidRDefault="00917D2D" w:rsidP="00221154">
      <w:pPr>
        <w:rPr>
          <w:rFonts w:cstheme="minorHAnsi"/>
          <w:sz w:val="20"/>
          <w:szCs w:val="20"/>
        </w:rPr>
      </w:pPr>
    </w:p>
    <w:p w14:paraId="05D08990" w14:textId="77777777" w:rsidR="00917D2D" w:rsidRDefault="00917D2D" w:rsidP="00221154">
      <w:pPr>
        <w:rPr>
          <w:rFonts w:cstheme="minorHAnsi"/>
          <w:sz w:val="20"/>
          <w:szCs w:val="20"/>
        </w:rPr>
      </w:pPr>
    </w:p>
    <w:p w14:paraId="4A00D371" w14:textId="77777777" w:rsidR="00917D2D" w:rsidRDefault="00917D2D" w:rsidP="00221154">
      <w:pPr>
        <w:rPr>
          <w:rFonts w:cstheme="minorHAnsi"/>
          <w:sz w:val="20"/>
          <w:szCs w:val="20"/>
        </w:rPr>
      </w:pPr>
    </w:p>
    <w:p w14:paraId="05E65AF1" w14:textId="77777777" w:rsidR="00917D2D" w:rsidRDefault="00917D2D" w:rsidP="00221154">
      <w:pPr>
        <w:rPr>
          <w:rFonts w:cstheme="minorHAnsi"/>
          <w:sz w:val="20"/>
          <w:szCs w:val="20"/>
        </w:rPr>
      </w:pPr>
    </w:p>
    <w:p w14:paraId="12975B4C" w14:textId="77777777" w:rsidR="00917D2D" w:rsidRDefault="00917D2D" w:rsidP="00221154">
      <w:pPr>
        <w:rPr>
          <w:rFonts w:cstheme="minorHAnsi"/>
          <w:sz w:val="20"/>
          <w:szCs w:val="20"/>
        </w:rPr>
      </w:pPr>
    </w:p>
    <w:p w14:paraId="42796914" w14:textId="77777777" w:rsidR="00917D2D" w:rsidRDefault="00917D2D" w:rsidP="00221154">
      <w:pPr>
        <w:rPr>
          <w:rFonts w:cstheme="minorHAnsi"/>
          <w:sz w:val="20"/>
          <w:szCs w:val="20"/>
        </w:rPr>
      </w:pPr>
    </w:p>
    <w:p w14:paraId="73F56E15" w14:textId="77777777" w:rsidR="00917D2D" w:rsidRDefault="00917D2D" w:rsidP="00221154">
      <w:pPr>
        <w:rPr>
          <w:rFonts w:cstheme="minorHAnsi"/>
          <w:sz w:val="20"/>
          <w:szCs w:val="20"/>
        </w:rPr>
      </w:pPr>
    </w:p>
    <w:p w14:paraId="24469994" w14:textId="77777777" w:rsidR="00917D2D" w:rsidRPr="005C624F" w:rsidRDefault="00917D2D" w:rsidP="00221154">
      <w:pPr>
        <w:rPr>
          <w:rFonts w:cstheme="minorHAnsi"/>
          <w:sz w:val="20"/>
          <w:szCs w:val="20"/>
        </w:rPr>
      </w:pPr>
    </w:p>
    <w:p w14:paraId="0D3CCBD7" w14:textId="75DE4314" w:rsidR="00034127" w:rsidRPr="00D845DF" w:rsidRDefault="00034127" w:rsidP="00A2688D">
      <w:pPr>
        <w:pStyle w:val="TableandGraphHeadings"/>
        <w:rPr>
          <w:rFonts w:cstheme="minorHAnsi"/>
        </w:rPr>
      </w:pPr>
      <w:r w:rsidRPr="00D845DF">
        <w:lastRenderedPageBreak/>
        <w:t xml:space="preserve">Figure </w:t>
      </w:r>
      <w:r w:rsidR="00CD3104" w:rsidRPr="00D845DF">
        <w:t>11</w:t>
      </w:r>
      <w:r w:rsidR="00295067" w:rsidRPr="00D845DF">
        <w:t xml:space="preserve"> </w:t>
      </w:r>
      <w:r w:rsidRPr="00D845DF">
        <w:t>Voter turnout by age (Young people and general population)</w:t>
      </w:r>
    </w:p>
    <w:p w14:paraId="22CBDE80" w14:textId="09574CBF" w:rsidR="00356815" w:rsidRDefault="00E53F81" w:rsidP="009B5AA1">
      <w:pPr>
        <w:jc w:val="center"/>
        <w:rPr>
          <w:rStyle w:val="SourcetextChar"/>
          <w:i w:val="0"/>
          <w:iCs w:val="0"/>
          <w:color w:val="004F9F" w:themeColor="accent1"/>
          <w:sz w:val="22"/>
          <w:szCs w:val="22"/>
        </w:rPr>
      </w:pPr>
      <w:r>
        <w:rPr>
          <w:rFonts w:cstheme="minorHAnsi"/>
          <w:i/>
          <w:iCs/>
          <w:noProof/>
          <w:sz w:val="22"/>
        </w:rPr>
        <w:drawing>
          <wp:inline distT="0" distB="0" distL="0" distR="0" wp14:anchorId="7527ED23" wp14:editId="20D1B975">
            <wp:extent cx="5731510" cy="4062730"/>
            <wp:effectExtent l="0" t="0" r="2540" b="0"/>
            <wp:docPr id="2124535546" name="Graphic 7" descr="Figure 11 Voter turnout by age (Young people and general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535546" name="Graphic 7" descr="Figure 11 Voter turnout by age (Young people and general population)"/>
                    <pic:cNvPicPr/>
                  </pic:nvPicPr>
                  <pic:blipFill>
                    <a:blip r:embed="rId28">
                      <a:extLst>
                        <a:ext uri="{96DAC541-7B7A-43D3-8B79-37D633B846F1}">
                          <asvg:svgBlip xmlns:asvg="http://schemas.microsoft.com/office/drawing/2016/SVG/main" r:embed="rId29"/>
                        </a:ext>
                      </a:extLst>
                    </a:blip>
                    <a:stretch>
                      <a:fillRect/>
                    </a:stretch>
                  </pic:blipFill>
                  <pic:spPr>
                    <a:xfrm>
                      <a:off x="0" y="0"/>
                      <a:ext cx="5731510" cy="4062730"/>
                    </a:xfrm>
                    <a:prstGeom prst="rect">
                      <a:avLst/>
                    </a:prstGeom>
                  </pic:spPr>
                </pic:pic>
              </a:graphicData>
            </a:graphic>
          </wp:inline>
        </w:drawing>
      </w:r>
    </w:p>
    <w:p w14:paraId="26051EA3" w14:textId="68CD3089" w:rsidR="00034127" w:rsidRPr="00F809D8" w:rsidRDefault="00034127" w:rsidP="00221154">
      <w:pPr>
        <w:rPr>
          <w:rFonts w:cstheme="minorHAnsi"/>
          <w:szCs w:val="24"/>
        </w:rPr>
      </w:pPr>
      <w:r w:rsidRPr="009B5AA1">
        <w:rPr>
          <w:rStyle w:val="SourcetextChar"/>
          <w:sz w:val="22"/>
          <w:szCs w:val="22"/>
        </w:rPr>
        <w:t xml:space="preserve">Source: </w:t>
      </w:r>
      <w:r w:rsidR="0007728E" w:rsidRPr="009B5AA1">
        <w:rPr>
          <w:rStyle w:val="SourcetextChar"/>
          <w:sz w:val="22"/>
          <w:szCs w:val="22"/>
        </w:rPr>
        <w:t xml:space="preserve">An </w:t>
      </w:r>
      <w:proofErr w:type="spellStart"/>
      <w:r w:rsidR="0007728E" w:rsidRPr="009B5AA1">
        <w:rPr>
          <w:rStyle w:val="SourcetextChar"/>
          <w:sz w:val="22"/>
          <w:szCs w:val="22"/>
        </w:rPr>
        <w:t>Coimisiún’s</w:t>
      </w:r>
      <w:proofErr w:type="spellEnd"/>
      <w:r w:rsidRPr="009B5AA1">
        <w:rPr>
          <w:rStyle w:val="SourcetextChar"/>
          <w:sz w:val="22"/>
          <w:szCs w:val="22"/>
        </w:rPr>
        <w:t xml:space="preserve"> analysis of reported turnout in European Social Survey (2025</w:t>
      </w:r>
      <w:r w:rsidRPr="009B5AA1">
        <w:rPr>
          <w:rFonts w:cstheme="minorHAnsi"/>
          <w:sz w:val="22"/>
        </w:rPr>
        <w:t>)</w:t>
      </w:r>
      <w:r w:rsidRPr="009B5AA1">
        <w:rPr>
          <w:rFonts w:cstheme="minorHAnsi"/>
          <w:sz w:val="22"/>
          <w:vertAlign w:val="superscript"/>
        </w:rPr>
        <w:t xml:space="preserve"> </w:t>
      </w:r>
      <w:r w:rsidRPr="009B5AA1">
        <w:rPr>
          <w:rFonts w:cstheme="minorHAnsi"/>
          <w:sz w:val="22"/>
          <w:vertAlign w:val="superscript"/>
        </w:rPr>
        <w:endnoteReference w:id="179"/>
      </w:r>
      <w:r w:rsidRPr="00221154">
        <w:rPr>
          <w:rFonts w:cstheme="minorHAnsi"/>
        </w:rPr>
        <w:t xml:space="preserve"> </w:t>
      </w:r>
    </w:p>
    <w:p w14:paraId="1093B84B" w14:textId="6C7A8C3F" w:rsidR="001B278E" w:rsidRPr="00221154" w:rsidRDefault="001B278E" w:rsidP="001B278E">
      <w:pPr>
        <w:rPr>
          <w:rFonts w:cstheme="minorHAnsi"/>
          <w:szCs w:val="24"/>
        </w:rPr>
      </w:pPr>
      <w:r>
        <w:rPr>
          <w:rFonts w:cstheme="minorHAnsi"/>
          <w:szCs w:val="24"/>
        </w:rPr>
        <w:t>The Eurobarometer Youth Poll surveys those aged 18-30. O</w:t>
      </w:r>
      <w:r w:rsidRPr="00221154">
        <w:rPr>
          <w:rFonts w:cstheme="minorHAnsi"/>
          <w:szCs w:val="24"/>
        </w:rPr>
        <w:t>f the 1</w:t>
      </w:r>
      <w:r>
        <w:rPr>
          <w:rFonts w:cstheme="minorHAnsi"/>
          <w:szCs w:val="24"/>
        </w:rPr>
        <w:t>,</w:t>
      </w:r>
      <w:r w:rsidRPr="00221154">
        <w:rPr>
          <w:rFonts w:cstheme="minorHAnsi"/>
          <w:szCs w:val="24"/>
        </w:rPr>
        <w:t xml:space="preserve">033 Irish respondents to the Eurobarometer Youth Poll in 2024, and </w:t>
      </w:r>
      <w:r>
        <w:rPr>
          <w:rFonts w:cstheme="minorHAnsi"/>
          <w:szCs w:val="24"/>
        </w:rPr>
        <w:t xml:space="preserve">the </w:t>
      </w:r>
      <w:r w:rsidRPr="00221154">
        <w:rPr>
          <w:rFonts w:cstheme="minorHAnsi"/>
          <w:szCs w:val="24"/>
        </w:rPr>
        <w:t xml:space="preserve">568 </w:t>
      </w:r>
      <w:r>
        <w:rPr>
          <w:rFonts w:cstheme="minorHAnsi"/>
          <w:szCs w:val="24"/>
        </w:rPr>
        <w:t xml:space="preserve">respondents to Eurobarometer Youth </w:t>
      </w:r>
      <w:r w:rsidR="0002349E">
        <w:rPr>
          <w:rFonts w:cstheme="minorHAnsi"/>
          <w:szCs w:val="24"/>
        </w:rPr>
        <w:t>P</w:t>
      </w:r>
      <w:r>
        <w:rPr>
          <w:rFonts w:cstheme="minorHAnsi"/>
          <w:szCs w:val="24"/>
        </w:rPr>
        <w:t xml:space="preserve">oll </w:t>
      </w:r>
      <w:r w:rsidRPr="00221154">
        <w:rPr>
          <w:rFonts w:cstheme="minorHAnsi"/>
          <w:szCs w:val="24"/>
        </w:rPr>
        <w:t xml:space="preserve">in 2021, 22% and 29% respectively reported that they had voted in a local, national or European </w:t>
      </w:r>
      <w:r w:rsidR="001D2B06">
        <w:rPr>
          <w:rFonts w:cstheme="minorHAnsi"/>
          <w:szCs w:val="24"/>
        </w:rPr>
        <w:t>e</w:t>
      </w:r>
      <w:r w:rsidRPr="00221154">
        <w:rPr>
          <w:rFonts w:cstheme="minorHAnsi"/>
          <w:szCs w:val="24"/>
        </w:rPr>
        <w:t>lection</w:t>
      </w:r>
      <w:r>
        <w:rPr>
          <w:rFonts w:cstheme="minorHAnsi"/>
          <w:szCs w:val="24"/>
        </w:rPr>
        <w:t xml:space="preserve">. This was </w:t>
      </w:r>
      <w:r w:rsidRPr="00221154">
        <w:rPr>
          <w:rFonts w:cstheme="minorHAnsi"/>
          <w:szCs w:val="24"/>
        </w:rPr>
        <w:t xml:space="preserve">lower than the EU averages of 39% </w:t>
      </w:r>
      <w:r w:rsidRPr="00166D6B">
        <w:rPr>
          <w:rFonts w:cstheme="minorHAnsi"/>
          <w:szCs w:val="24"/>
        </w:rPr>
        <w:t>and 46%.</w:t>
      </w:r>
      <w:r w:rsidRPr="00166D6B">
        <w:rPr>
          <w:rFonts w:cstheme="minorHAnsi"/>
          <w:szCs w:val="24"/>
          <w:vertAlign w:val="superscript"/>
        </w:rPr>
        <w:endnoteReference w:id="180"/>
      </w:r>
      <w:r w:rsidRPr="00221154">
        <w:rPr>
          <w:rFonts w:cstheme="minorHAnsi"/>
          <w:szCs w:val="24"/>
        </w:rPr>
        <w:t xml:space="preserve">  </w:t>
      </w:r>
    </w:p>
    <w:p w14:paraId="41443068" w14:textId="77777777" w:rsidR="001B278E" w:rsidRDefault="001B278E" w:rsidP="001B278E">
      <w:pPr>
        <w:jc w:val="both"/>
        <w:rPr>
          <w:rFonts w:cstheme="minorHAnsi"/>
          <w:szCs w:val="24"/>
        </w:rPr>
      </w:pPr>
      <w:r w:rsidRPr="00221154">
        <w:rPr>
          <w:rFonts w:cstheme="minorHAnsi"/>
          <w:szCs w:val="24"/>
        </w:rPr>
        <w:t>This gap in participation is not unique to Ireland; comparative research in the EU15</w:t>
      </w:r>
      <w:r>
        <w:rPr>
          <w:rFonts w:cstheme="minorHAnsi"/>
          <w:szCs w:val="24"/>
        </w:rPr>
        <w:t xml:space="preserve"> (EU </w:t>
      </w:r>
      <w:bookmarkStart w:id="109" w:name="_Hlk229056507"/>
      <w:r>
        <w:rPr>
          <w:rFonts w:cstheme="minorHAnsi"/>
          <w:szCs w:val="24"/>
        </w:rPr>
        <w:t>members before 2004 including the UK)</w:t>
      </w:r>
      <w:r w:rsidRPr="00221154">
        <w:rPr>
          <w:rFonts w:cstheme="minorHAnsi"/>
          <w:szCs w:val="24"/>
          <w:vertAlign w:val="superscript"/>
        </w:rPr>
        <w:endnoteReference w:id="181"/>
      </w:r>
      <w:r w:rsidRPr="00221154">
        <w:rPr>
          <w:rFonts w:cstheme="minorHAnsi"/>
          <w:szCs w:val="24"/>
        </w:rPr>
        <w:t xml:space="preserve"> </w:t>
      </w:r>
      <w:r>
        <w:rPr>
          <w:rFonts w:cstheme="minorHAnsi"/>
          <w:szCs w:val="24"/>
        </w:rPr>
        <w:t xml:space="preserve">found </w:t>
      </w:r>
      <w:r w:rsidRPr="00221154">
        <w:rPr>
          <w:rFonts w:cstheme="minorHAnsi"/>
          <w:szCs w:val="24"/>
        </w:rPr>
        <w:t>that young people are marginalised from electoral politics compared to the overall population and research drawing on Eurobarometer polls finds that this gap is even more pronounced in some newer EU democracies.</w:t>
      </w:r>
      <w:r w:rsidRPr="00221154">
        <w:rPr>
          <w:rFonts w:cstheme="minorHAnsi"/>
          <w:szCs w:val="24"/>
          <w:vertAlign w:val="superscript"/>
        </w:rPr>
        <w:endnoteReference w:id="182"/>
      </w:r>
      <w:r w:rsidRPr="00221154">
        <w:rPr>
          <w:rFonts w:cstheme="minorHAnsi"/>
          <w:szCs w:val="24"/>
        </w:rPr>
        <w:t xml:space="preserve"> Recent research by the UK Electoral Commission</w:t>
      </w:r>
      <w:r w:rsidRPr="00221154">
        <w:rPr>
          <w:rFonts w:cstheme="minorHAnsi"/>
          <w:szCs w:val="24"/>
          <w:vertAlign w:val="superscript"/>
        </w:rPr>
        <w:endnoteReference w:id="183"/>
      </w:r>
      <w:r w:rsidRPr="00221154">
        <w:rPr>
          <w:rFonts w:cstheme="minorHAnsi"/>
          <w:szCs w:val="24"/>
        </w:rPr>
        <w:t xml:space="preserve"> shows younger people less likely to vote and be politically engaged than other cohorts and in Australia, where voting is compulsory, younger people </w:t>
      </w:r>
      <w:r>
        <w:rPr>
          <w:rFonts w:cstheme="minorHAnsi"/>
          <w:szCs w:val="24"/>
        </w:rPr>
        <w:t xml:space="preserve">(aged 18-24 years) </w:t>
      </w:r>
      <w:r w:rsidRPr="00221154">
        <w:rPr>
          <w:rFonts w:cstheme="minorHAnsi"/>
          <w:szCs w:val="24"/>
        </w:rPr>
        <w:t>are considerably less likely to register than older people.</w:t>
      </w:r>
      <w:r w:rsidRPr="00221154">
        <w:rPr>
          <w:rFonts w:cstheme="minorHAnsi"/>
          <w:szCs w:val="24"/>
          <w:vertAlign w:val="superscript"/>
        </w:rPr>
        <w:endnoteReference w:id="184"/>
      </w:r>
      <w:r w:rsidRPr="00221154">
        <w:rPr>
          <w:rFonts w:cstheme="minorHAnsi"/>
          <w:szCs w:val="24"/>
        </w:rPr>
        <w:t xml:space="preserve"> </w:t>
      </w:r>
    </w:p>
    <w:bookmarkEnd w:id="109"/>
    <w:p w14:paraId="7E0FE026" w14:textId="1A526DCE" w:rsidR="00F809D8" w:rsidRPr="00E77CF2" w:rsidRDefault="00F364B4" w:rsidP="00821F51">
      <w:pPr>
        <w:jc w:val="both"/>
        <w:rPr>
          <w:rFonts w:cs="Arial"/>
          <w:szCs w:val="24"/>
        </w:rPr>
      </w:pPr>
      <w:r w:rsidRPr="00613E7A">
        <w:rPr>
          <w:rFonts w:cs="Arial"/>
          <w:szCs w:val="24"/>
        </w:rPr>
        <w:t xml:space="preserve">Low turnout among </w:t>
      </w:r>
      <w:r w:rsidR="00744382" w:rsidRPr="00613E7A">
        <w:rPr>
          <w:rFonts w:cs="Arial"/>
          <w:szCs w:val="24"/>
        </w:rPr>
        <w:t>18–24-year-olds</w:t>
      </w:r>
      <w:r w:rsidRPr="00613E7A">
        <w:rPr>
          <w:rFonts w:cs="Arial"/>
          <w:szCs w:val="24"/>
        </w:rPr>
        <w:t xml:space="preserve"> over recent decades </w:t>
      </w:r>
      <w:r w:rsidR="005A1172">
        <w:rPr>
          <w:rFonts w:cs="Arial"/>
          <w:szCs w:val="24"/>
        </w:rPr>
        <w:t xml:space="preserve">may </w:t>
      </w:r>
      <w:r w:rsidR="00613E7A" w:rsidRPr="00613E7A">
        <w:rPr>
          <w:rFonts w:cs="Arial"/>
          <w:szCs w:val="24"/>
        </w:rPr>
        <w:t xml:space="preserve">have </w:t>
      </w:r>
      <w:r w:rsidRPr="00613E7A">
        <w:rPr>
          <w:rFonts w:cs="Arial"/>
          <w:szCs w:val="24"/>
        </w:rPr>
        <w:t>consequences for turnout in general</w:t>
      </w:r>
      <w:r w:rsidR="00613E7A" w:rsidRPr="00613E7A">
        <w:rPr>
          <w:rFonts w:cs="Arial"/>
          <w:szCs w:val="24"/>
        </w:rPr>
        <w:t xml:space="preserve">. </w:t>
      </w:r>
      <w:r w:rsidR="00507F57">
        <w:rPr>
          <w:rFonts w:cs="Arial"/>
          <w:szCs w:val="24"/>
        </w:rPr>
        <w:t xml:space="preserve">In a </w:t>
      </w:r>
      <w:r w:rsidRPr="00613E7A">
        <w:rPr>
          <w:rFonts w:cs="Arial"/>
          <w:szCs w:val="24"/>
        </w:rPr>
        <w:t>recent study</w:t>
      </w:r>
      <w:r w:rsidR="005A1172">
        <w:rPr>
          <w:rFonts w:cs="Arial"/>
          <w:szCs w:val="24"/>
        </w:rPr>
        <w:t xml:space="preserve">, </w:t>
      </w:r>
      <w:r w:rsidR="00613E7A" w:rsidRPr="00613E7A">
        <w:rPr>
          <w:rFonts w:cs="Arial"/>
          <w:szCs w:val="24"/>
        </w:rPr>
        <w:t xml:space="preserve">which draws on </w:t>
      </w:r>
      <w:r w:rsidR="005A1172">
        <w:rPr>
          <w:rFonts w:cs="Arial"/>
          <w:szCs w:val="24"/>
        </w:rPr>
        <w:t xml:space="preserve">comparative </w:t>
      </w:r>
      <w:r w:rsidR="00613E7A" w:rsidRPr="00613E7A">
        <w:rPr>
          <w:rFonts w:cs="Arial"/>
          <w:szCs w:val="24"/>
        </w:rPr>
        <w:t>aggregate</w:t>
      </w:r>
      <w:r w:rsidR="00A52CC6">
        <w:rPr>
          <w:rFonts w:cs="Arial"/>
          <w:szCs w:val="24"/>
        </w:rPr>
        <w:t>-level</w:t>
      </w:r>
      <w:r w:rsidR="00613E7A" w:rsidRPr="00613E7A">
        <w:rPr>
          <w:rFonts w:cs="Arial"/>
          <w:szCs w:val="24"/>
        </w:rPr>
        <w:t xml:space="preserve"> and survey</w:t>
      </w:r>
      <w:r w:rsidR="00A52CC6">
        <w:rPr>
          <w:rFonts w:cs="Arial"/>
          <w:szCs w:val="24"/>
        </w:rPr>
        <w:t xml:space="preserve"> </w:t>
      </w:r>
      <w:r w:rsidR="00613E7A" w:rsidRPr="00613E7A">
        <w:rPr>
          <w:rFonts w:cs="Arial"/>
          <w:szCs w:val="24"/>
        </w:rPr>
        <w:t>data</w:t>
      </w:r>
      <w:r w:rsidR="005A1172">
        <w:rPr>
          <w:rFonts w:cs="Arial"/>
          <w:szCs w:val="24"/>
        </w:rPr>
        <w:t xml:space="preserve">, </w:t>
      </w:r>
      <w:r w:rsidR="00507F57">
        <w:rPr>
          <w:rFonts w:cs="Arial"/>
          <w:szCs w:val="24"/>
        </w:rPr>
        <w:t xml:space="preserve">Blais and </w:t>
      </w:r>
      <w:proofErr w:type="spellStart"/>
      <w:r w:rsidR="00507F57">
        <w:rPr>
          <w:rFonts w:cs="Arial"/>
          <w:szCs w:val="24"/>
        </w:rPr>
        <w:t>Kostelka</w:t>
      </w:r>
      <w:proofErr w:type="spellEnd"/>
      <w:r w:rsidR="00507F57">
        <w:rPr>
          <w:rFonts w:cs="Arial"/>
          <w:szCs w:val="24"/>
        </w:rPr>
        <w:t xml:space="preserve"> </w:t>
      </w:r>
      <w:r w:rsidR="00677E89" w:rsidRPr="00613E7A">
        <w:rPr>
          <w:rFonts w:cs="Arial"/>
          <w:szCs w:val="24"/>
        </w:rPr>
        <w:t>link</w:t>
      </w:r>
      <w:r w:rsidR="00507F57">
        <w:rPr>
          <w:rFonts w:cs="Arial"/>
          <w:szCs w:val="24"/>
        </w:rPr>
        <w:t xml:space="preserve"> </w:t>
      </w:r>
      <w:r w:rsidRPr="00613E7A">
        <w:rPr>
          <w:rFonts w:cs="Arial"/>
          <w:szCs w:val="24"/>
        </w:rPr>
        <w:t>the general decline in voter turnout in stable democracies to low voting among the 18-24 cohorts.</w:t>
      </w:r>
      <w:r w:rsidR="00F809D8" w:rsidRPr="00613E7A">
        <w:rPr>
          <w:rStyle w:val="EndnoteReference"/>
          <w:rFonts w:cs="Arial"/>
          <w:szCs w:val="24"/>
        </w:rPr>
        <w:endnoteReference w:id="185"/>
      </w:r>
      <w:r w:rsidR="00F809D8" w:rsidRPr="00613E7A">
        <w:rPr>
          <w:rFonts w:cs="Arial"/>
          <w:szCs w:val="24"/>
        </w:rPr>
        <w:t xml:space="preserve"> </w:t>
      </w:r>
      <w:r w:rsidR="00507F57">
        <w:rPr>
          <w:rFonts w:cs="Arial"/>
          <w:szCs w:val="24"/>
        </w:rPr>
        <w:t xml:space="preserve">They </w:t>
      </w:r>
      <w:r w:rsidR="00677E89" w:rsidRPr="00613E7A">
        <w:rPr>
          <w:rFonts w:cs="Arial"/>
          <w:szCs w:val="24"/>
        </w:rPr>
        <w:t xml:space="preserve">explain that voting in the first election for which one is eligible is a strong predictor of future </w:t>
      </w:r>
      <w:r w:rsidR="00677E89" w:rsidRPr="005A1172">
        <w:rPr>
          <w:rFonts w:cs="Arial"/>
          <w:szCs w:val="24"/>
        </w:rPr>
        <w:t>tendency to turnout</w:t>
      </w:r>
      <w:r w:rsidR="00613E7A" w:rsidRPr="005A1172">
        <w:rPr>
          <w:rFonts w:cs="Arial"/>
          <w:szCs w:val="24"/>
        </w:rPr>
        <w:t xml:space="preserve"> and, </w:t>
      </w:r>
      <w:r w:rsidR="00D845DF">
        <w:rPr>
          <w:rFonts w:cs="Arial"/>
          <w:szCs w:val="24"/>
        </w:rPr>
        <w:t xml:space="preserve">therefore, that </w:t>
      </w:r>
      <w:r w:rsidR="00613E7A" w:rsidRPr="005A1172">
        <w:rPr>
          <w:rFonts w:cs="Arial"/>
          <w:szCs w:val="24"/>
        </w:rPr>
        <w:t xml:space="preserve">low </w:t>
      </w:r>
      <w:r w:rsidR="00D845DF">
        <w:rPr>
          <w:rFonts w:cs="Arial"/>
          <w:szCs w:val="24"/>
        </w:rPr>
        <w:t xml:space="preserve">turnout among </w:t>
      </w:r>
      <w:r w:rsidR="00677E89" w:rsidRPr="005A1172">
        <w:rPr>
          <w:rFonts w:cs="Arial"/>
          <w:szCs w:val="24"/>
        </w:rPr>
        <w:t xml:space="preserve">the 18-24 age group can establish a pattern of </w:t>
      </w:r>
      <w:r w:rsidR="00677E89" w:rsidRPr="005A1172">
        <w:rPr>
          <w:rFonts w:cs="Arial"/>
          <w:szCs w:val="24"/>
        </w:rPr>
        <w:lastRenderedPageBreak/>
        <w:t>non-voting.</w:t>
      </w:r>
      <w:r w:rsidR="00A52CC6" w:rsidRPr="005A1172">
        <w:rPr>
          <w:rFonts w:cs="Arial"/>
          <w:szCs w:val="24"/>
        </w:rPr>
        <w:t xml:space="preserve"> </w:t>
      </w:r>
      <w:r w:rsidR="005A1172" w:rsidRPr="00114A0F">
        <w:rPr>
          <w:rFonts w:cs="Arial"/>
          <w:szCs w:val="24"/>
        </w:rPr>
        <w:t xml:space="preserve">The extent to which this applies in Ireland is </w:t>
      </w:r>
      <w:r w:rsidR="008E79E3" w:rsidRPr="00114A0F">
        <w:rPr>
          <w:rFonts w:cs="Arial"/>
          <w:szCs w:val="24"/>
        </w:rPr>
        <w:t xml:space="preserve">currently </w:t>
      </w:r>
      <w:r w:rsidR="005A1172" w:rsidRPr="00114A0F">
        <w:rPr>
          <w:rFonts w:cs="Arial"/>
          <w:szCs w:val="24"/>
        </w:rPr>
        <w:t xml:space="preserve">being explored by </w:t>
      </w:r>
      <w:r w:rsidR="009A68AE">
        <w:rPr>
          <w:rFonts w:cs="Arial"/>
          <w:szCs w:val="24"/>
        </w:rPr>
        <w:t xml:space="preserve">academics commissioned by </w:t>
      </w:r>
      <w:r w:rsidR="005A1172" w:rsidRPr="00114A0F">
        <w:rPr>
          <w:rFonts w:cs="Arial"/>
          <w:szCs w:val="24"/>
        </w:rPr>
        <w:t xml:space="preserve">An </w:t>
      </w:r>
      <w:proofErr w:type="spellStart"/>
      <w:r w:rsidR="005A1172" w:rsidRPr="00114A0F">
        <w:rPr>
          <w:rFonts w:cs="Arial"/>
          <w:szCs w:val="24"/>
        </w:rPr>
        <w:t>Coimisiún</w:t>
      </w:r>
      <w:proofErr w:type="spellEnd"/>
      <w:r w:rsidR="005A1172" w:rsidRPr="00114A0F">
        <w:rPr>
          <w:rFonts w:cs="Arial"/>
          <w:szCs w:val="24"/>
        </w:rPr>
        <w:t xml:space="preserve"> </w:t>
      </w:r>
      <w:proofErr w:type="spellStart"/>
      <w:r w:rsidR="005A1172" w:rsidRPr="00114A0F">
        <w:rPr>
          <w:rFonts w:cs="Arial"/>
          <w:szCs w:val="24"/>
        </w:rPr>
        <w:t>Toghch</w:t>
      </w:r>
      <w:r w:rsidR="00396421">
        <w:rPr>
          <w:rFonts w:cs="Arial"/>
          <w:szCs w:val="24"/>
        </w:rPr>
        <w:t>á</w:t>
      </w:r>
      <w:r w:rsidR="005A1172" w:rsidRPr="00114A0F">
        <w:rPr>
          <w:rFonts w:cs="Arial"/>
          <w:szCs w:val="24"/>
        </w:rPr>
        <w:t>in</w:t>
      </w:r>
      <w:proofErr w:type="spellEnd"/>
      <w:r w:rsidR="005A1172" w:rsidRPr="00114A0F">
        <w:rPr>
          <w:rFonts w:cs="Arial"/>
          <w:szCs w:val="24"/>
        </w:rPr>
        <w:t>.</w:t>
      </w:r>
      <w:r w:rsidR="005A1172">
        <w:rPr>
          <w:rFonts w:cs="Arial"/>
          <w:szCs w:val="24"/>
        </w:rPr>
        <w:t xml:space="preserve"> </w:t>
      </w:r>
    </w:p>
    <w:p w14:paraId="7FD6AAB4" w14:textId="77777777" w:rsidR="001B278E" w:rsidRPr="00BC2581" w:rsidRDefault="001B278E" w:rsidP="00182C44">
      <w:pPr>
        <w:pStyle w:val="Heading2"/>
      </w:pPr>
      <w:bookmarkStart w:id="110" w:name="_Toc237790125"/>
      <w:r w:rsidRPr="00BC2581">
        <w:t>(iii)</w:t>
      </w:r>
      <w:r>
        <w:t xml:space="preserve"> What appears to explain </w:t>
      </w:r>
      <w:r w:rsidRPr="00BC2581">
        <w:t>lower levels of participation among young people</w:t>
      </w:r>
      <w:r>
        <w:t xml:space="preserve"> and is low turnout more pronounced among certain groups of young people?</w:t>
      </w:r>
      <w:bookmarkEnd w:id="110"/>
      <w:r w:rsidRPr="00BC2581">
        <w:t xml:space="preserve"> </w:t>
      </w:r>
    </w:p>
    <w:p w14:paraId="0AFDBE56" w14:textId="452D5A70" w:rsidR="00F809D8" w:rsidRPr="00574FCF" w:rsidRDefault="00F809D8" w:rsidP="00B141D7">
      <w:pPr>
        <w:jc w:val="both"/>
        <w:rPr>
          <w:rFonts w:cstheme="minorHAnsi"/>
          <w:bCs/>
          <w:szCs w:val="24"/>
        </w:rPr>
      </w:pPr>
      <w:r w:rsidRPr="00221154">
        <w:rPr>
          <w:rFonts w:cstheme="minorHAnsi"/>
          <w:bCs/>
          <w:szCs w:val="24"/>
        </w:rPr>
        <w:t xml:space="preserve">Many theories </w:t>
      </w:r>
      <w:r w:rsidR="006628AD">
        <w:rPr>
          <w:rFonts w:cstheme="minorHAnsi"/>
          <w:bCs/>
          <w:szCs w:val="24"/>
        </w:rPr>
        <w:t xml:space="preserve">set out </w:t>
      </w:r>
      <w:r w:rsidRPr="00221154">
        <w:rPr>
          <w:rFonts w:cstheme="minorHAnsi"/>
          <w:bCs/>
          <w:szCs w:val="24"/>
        </w:rPr>
        <w:t>to explain why younger people</w:t>
      </w:r>
      <w:r w:rsidR="008E79E3">
        <w:rPr>
          <w:rFonts w:cstheme="minorHAnsi"/>
          <w:bCs/>
          <w:szCs w:val="24"/>
        </w:rPr>
        <w:t xml:space="preserve"> vote less</w:t>
      </w:r>
      <w:r w:rsidRPr="00221154">
        <w:rPr>
          <w:rFonts w:cstheme="minorHAnsi"/>
          <w:bCs/>
          <w:szCs w:val="24"/>
        </w:rPr>
        <w:t>.</w:t>
      </w:r>
      <w:r>
        <w:rPr>
          <w:rFonts w:cstheme="minorHAnsi"/>
          <w:bCs/>
          <w:szCs w:val="24"/>
        </w:rPr>
        <w:t xml:space="preserve"> The tendency to vote more with age is frequently explained as the outcome of the process of developing or growing into adulthood; whereby people acquire more political knowledge and affiliations and become more settled in their community.</w:t>
      </w:r>
      <w:r w:rsidR="009166B5">
        <w:rPr>
          <w:rFonts w:cstheme="minorHAnsi"/>
          <w:bCs/>
          <w:szCs w:val="24"/>
        </w:rPr>
        <w:t xml:space="preserve"> </w:t>
      </w:r>
      <w:r w:rsidRPr="000E172B">
        <w:rPr>
          <w:rFonts w:cstheme="minorHAnsi"/>
          <w:bCs/>
          <w:szCs w:val="24"/>
        </w:rPr>
        <w:t xml:space="preserve"> </w:t>
      </w:r>
      <w:r>
        <w:rPr>
          <w:rFonts w:cstheme="minorHAnsi"/>
          <w:bCs/>
          <w:szCs w:val="24"/>
        </w:rPr>
        <w:t>Also</w:t>
      </w:r>
      <w:r w:rsidR="0029769F">
        <w:rPr>
          <w:rFonts w:cstheme="minorHAnsi"/>
          <w:bCs/>
          <w:szCs w:val="24"/>
        </w:rPr>
        <w:t>,</w:t>
      </w:r>
      <w:r>
        <w:rPr>
          <w:rFonts w:cstheme="minorHAnsi"/>
          <w:bCs/>
          <w:szCs w:val="24"/>
        </w:rPr>
        <w:t xml:space="preserve"> y</w:t>
      </w:r>
      <w:r w:rsidRPr="00574FCF">
        <w:rPr>
          <w:rFonts w:cstheme="minorHAnsi"/>
          <w:bCs/>
          <w:szCs w:val="24"/>
        </w:rPr>
        <w:t>ounger people</w:t>
      </w:r>
      <w:r>
        <w:rPr>
          <w:rFonts w:cstheme="minorHAnsi"/>
          <w:bCs/>
          <w:szCs w:val="24"/>
        </w:rPr>
        <w:t xml:space="preserve"> </w:t>
      </w:r>
      <w:r w:rsidRPr="00574FCF">
        <w:rPr>
          <w:rFonts w:cstheme="minorHAnsi"/>
          <w:bCs/>
          <w:szCs w:val="24"/>
        </w:rPr>
        <w:t xml:space="preserve">are more likely to live in transient and mobile communities, with less stability and </w:t>
      </w:r>
      <w:r>
        <w:rPr>
          <w:rFonts w:cstheme="minorHAnsi"/>
          <w:bCs/>
          <w:szCs w:val="24"/>
        </w:rPr>
        <w:t xml:space="preserve">fewer deep </w:t>
      </w:r>
      <w:r w:rsidRPr="00574FCF">
        <w:rPr>
          <w:rFonts w:cstheme="minorHAnsi"/>
          <w:bCs/>
          <w:szCs w:val="24"/>
        </w:rPr>
        <w:t>connections to community</w:t>
      </w:r>
      <w:r>
        <w:rPr>
          <w:rFonts w:cstheme="minorHAnsi"/>
          <w:bCs/>
          <w:szCs w:val="24"/>
        </w:rPr>
        <w:t xml:space="preserve"> (except perhaps from the community in which they grew up)</w:t>
      </w:r>
      <w:r w:rsidRPr="00574FCF">
        <w:rPr>
          <w:rFonts w:cstheme="minorHAnsi"/>
          <w:bCs/>
          <w:szCs w:val="24"/>
        </w:rPr>
        <w:t xml:space="preserve">, both </w:t>
      </w:r>
      <w:r>
        <w:rPr>
          <w:rFonts w:cstheme="minorHAnsi"/>
          <w:bCs/>
          <w:szCs w:val="24"/>
        </w:rPr>
        <w:t xml:space="preserve">factors are </w:t>
      </w:r>
      <w:r w:rsidRPr="00574FCF">
        <w:rPr>
          <w:rFonts w:cstheme="minorHAnsi"/>
          <w:bCs/>
          <w:szCs w:val="24"/>
        </w:rPr>
        <w:t>predicted to depress turnout</w:t>
      </w:r>
      <w:r w:rsidR="00606E23">
        <w:rPr>
          <w:rFonts w:cstheme="minorHAnsi"/>
          <w:bCs/>
          <w:szCs w:val="24"/>
        </w:rPr>
        <w:t xml:space="preserve"> (see section 2 above)</w:t>
      </w:r>
      <w:r w:rsidRPr="00574FCF">
        <w:rPr>
          <w:rFonts w:cstheme="minorHAnsi"/>
          <w:bCs/>
          <w:szCs w:val="24"/>
        </w:rPr>
        <w:t>.</w:t>
      </w:r>
      <w:r w:rsidRPr="00574FCF">
        <w:rPr>
          <w:rFonts w:cstheme="minorHAnsi"/>
          <w:szCs w:val="24"/>
        </w:rPr>
        <w:t xml:space="preserve"> </w:t>
      </w:r>
      <w:r w:rsidR="00707429" w:rsidRPr="00707429">
        <w:rPr>
          <w:rFonts w:cstheme="minorHAnsi"/>
          <w:bCs/>
          <w:szCs w:val="24"/>
        </w:rPr>
        <w:t>Lower engagement has been explained as caused by societal change - including a decline in civic duty and a rise in individualism which is itself related to a decline in mass political parties and a fracturing of politics in genera</w:t>
      </w:r>
      <w:r w:rsidR="00707429" w:rsidRPr="009166B5">
        <w:rPr>
          <w:rFonts w:cstheme="minorHAnsi"/>
          <w:bCs/>
          <w:szCs w:val="24"/>
        </w:rPr>
        <w:t xml:space="preserve">l. </w:t>
      </w:r>
      <w:r w:rsidR="004824BA" w:rsidRPr="009166B5">
        <w:rPr>
          <w:rFonts w:cstheme="minorHAnsi"/>
          <w:bCs/>
          <w:szCs w:val="24"/>
        </w:rPr>
        <w:t xml:space="preserve">It is </w:t>
      </w:r>
      <w:r w:rsidR="005A1172" w:rsidRPr="009166B5">
        <w:rPr>
          <w:rFonts w:cstheme="minorHAnsi"/>
          <w:bCs/>
          <w:szCs w:val="24"/>
        </w:rPr>
        <w:t xml:space="preserve">argued that those </w:t>
      </w:r>
      <w:r w:rsidR="004824BA" w:rsidRPr="009166B5">
        <w:rPr>
          <w:rFonts w:cstheme="minorHAnsi"/>
          <w:bCs/>
          <w:szCs w:val="24"/>
        </w:rPr>
        <w:t xml:space="preserve">who reach </w:t>
      </w:r>
      <w:r w:rsidR="005A1172" w:rsidRPr="009166B5">
        <w:rPr>
          <w:rFonts w:cstheme="minorHAnsi"/>
          <w:bCs/>
          <w:szCs w:val="24"/>
        </w:rPr>
        <w:t>adult</w:t>
      </w:r>
      <w:r w:rsidR="004824BA" w:rsidRPr="009166B5">
        <w:rPr>
          <w:rFonts w:cstheme="minorHAnsi"/>
          <w:bCs/>
          <w:szCs w:val="24"/>
        </w:rPr>
        <w:t xml:space="preserve">hood </w:t>
      </w:r>
      <w:r w:rsidR="005A1172" w:rsidRPr="009166B5">
        <w:rPr>
          <w:rFonts w:cstheme="minorHAnsi"/>
          <w:bCs/>
          <w:szCs w:val="24"/>
        </w:rPr>
        <w:t>during this time</w:t>
      </w:r>
      <w:r w:rsidR="00D845DF">
        <w:rPr>
          <w:rFonts w:cstheme="minorHAnsi"/>
          <w:bCs/>
          <w:szCs w:val="24"/>
        </w:rPr>
        <w:t xml:space="preserve"> </w:t>
      </w:r>
      <w:r w:rsidR="005A1172" w:rsidRPr="009166B5">
        <w:rPr>
          <w:rFonts w:cstheme="minorHAnsi"/>
          <w:bCs/>
          <w:szCs w:val="24"/>
        </w:rPr>
        <w:t>period are less likely to vote</w:t>
      </w:r>
      <w:r w:rsidRPr="009166B5">
        <w:rPr>
          <w:rFonts w:cstheme="minorHAnsi"/>
          <w:bCs/>
          <w:szCs w:val="24"/>
        </w:rPr>
        <w:t>.</w:t>
      </w:r>
      <w:r>
        <w:rPr>
          <w:rFonts w:cstheme="minorHAnsi"/>
          <w:bCs/>
          <w:szCs w:val="24"/>
        </w:rPr>
        <w:t xml:space="preserve"> </w:t>
      </w:r>
    </w:p>
    <w:p w14:paraId="3809AFE4" w14:textId="75C61B85" w:rsidR="005C624F" w:rsidRDefault="00F809D8" w:rsidP="00B141D7">
      <w:pPr>
        <w:jc w:val="both"/>
        <w:rPr>
          <w:rFonts w:cstheme="minorHAnsi"/>
          <w:bCs/>
          <w:szCs w:val="24"/>
        </w:rPr>
      </w:pPr>
      <w:r>
        <w:rPr>
          <w:rFonts w:cstheme="minorHAnsi"/>
          <w:bCs/>
          <w:szCs w:val="24"/>
        </w:rPr>
        <w:t xml:space="preserve">Other researchers </w:t>
      </w:r>
      <w:r w:rsidRPr="00221154">
        <w:rPr>
          <w:rFonts w:cstheme="minorHAnsi"/>
          <w:bCs/>
          <w:szCs w:val="24"/>
        </w:rPr>
        <w:t>focus on explaining variation of turnout within the young people group</w:t>
      </w:r>
      <w:r w:rsidR="0099666C">
        <w:rPr>
          <w:rFonts w:cstheme="minorHAnsi"/>
          <w:bCs/>
          <w:szCs w:val="24"/>
        </w:rPr>
        <w:t>,</w:t>
      </w:r>
      <w:r w:rsidR="00992DB7">
        <w:rPr>
          <w:rFonts w:cstheme="minorHAnsi"/>
          <w:bCs/>
          <w:szCs w:val="24"/>
        </w:rPr>
        <w:t xml:space="preserve"> asking w</w:t>
      </w:r>
      <w:r w:rsidRPr="00221154">
        <w:rPr>
          <w:rFonts w:cstheme="minorHAnsi"/>
          <w:bCs/>
          <w:szCs w:val="24"/>
        </w:rPr>
        <w:t>hether low turnout among certain groups of young people explain</w:t>
      </w:r>
      <w:r w:rsidR="009A0D6C">
        <w:rPr>
          <w:rFonts w:cstheme="minorHAnsi"/>
          <w:bCs/>
          <w:szCs w:val="24"/>
        </w:rPr>
        <w:t>s</w:t>
      </w:r>
      <w:r w:rsidRPr="00221154">
        <w:rPr>
          <w:rFonts w:cstheme="minorHAnsi"/>
          <w:bCs/>
          <w:szCs w:val="24"/>
        </w:rPr>
        <w:t xml:space="preserve"> the overall low turnout rate</w:t>
      </w:r>
      <w:r w:rsidR="00114A0F">
        <w:rPr>
          <w:rFonts w:cstheme="minorHAnsi"/>
          <w:bCs/>
          <w:szCs w:val="24"/>
        </w:rPr>
        <w:t xml:space="preserve"> </w:t>
      </w:r>
      <w:r w:rsidR="00D72154">
        <w:rPr>
          <w:rFonts w:cstheme="minorHAnsi"/>
          <w:bCs/>
          <w:szCs w:val="24"/>
        </w:rPr>
        <w:t>in Ireland</w:t>
      </w:r>
      <w:r w:rsidR="009A0D6C">
        <w:rPr>
          <w:rFonts w:cstheme="minorHAnsi"/>
          <w:bCs/>
          <w:szCs w:val="24"/>
        </w:rPr>
        <w:t xml:space="preserve">. This </w:t>
      </w:r>
      <w:r w:rsidR="00114A0F">
        <w:rPr>
          <w:rFonts w:cstheme="minorHAnsi"/>
          <w:bCs/>
          <w:szCs w:val="24"/>
        </w:rPr>
        <w:t xml:space="preserve">is next considered. </w:t>
      </w:r>
      <w:r w:rsidRPr="00221154">
        <w:rPr>
          <w:rFonts w:cstheme="minorHAnsi"/>
          <w:bCs/>
          <w:szCs w:val="24"/>
        </w:rPr>
        <w:t xml:space="preserve"> </w:t>
      </w:r>
    </w:p>
    <w:p w14:paraId="7AD24C75" w14:textId="25223837" w:rsidR="001B278E" w:rsidRPr="00EF1641" w:rsidRDefault="001B278E" w:rsidP="001B278E">
      <w:pPr>
        <w:jc w:val="both"/>
        <w:rPr>
          <w:rFonts w:cstheme="minorHAnsi"/>
          <w:szCs w:val="24"/>
        </w:rPr>
      </w:pPr>
      <w:r>
        <w:rPr>
          <w:rFonts w:cstheme="minorHAnsi"/>
          <w:szCs w:val="24"/>
        </w:rPr>
        <w:t xml:space="preserve">Using voter registration as an indicator of political engagement, the Growing </w:t>
      </w:r>
      <w:r w:rsidR="00BB00D8">
        <w:rPr>
          <w:rFonts w:cstheme="minorHAnsi"/>
          <w:szCs w:val="24"/>
        </w:rPr>
        <w:t>U</w:t>
      </w:r>
      <w:r>
        <w:rPr>
          <w:rFonts w:cstheme="minorHAnsi"/>
          <w:szCs w:val="24"/>
        </w:rPr>
        <w:t xml:space="preserve">p in Ireland (GUI) </w:t>
      </w:r>
      <w:r w:rsidR="009A0D6C">
        <w:rPr>
          <w:rFonts w:cstheme="minorHAnsi"/>
          <w:szCs w:val="24"/>
        </w:rPr>
        <w:t xml:space="preserve">is </w:t>
      </w:r>
      <w:r>
        <w:rPr>
          <w:rFonts w:cstheme="minorHAnsi"/>
          <w:szCs w:val="24"/>
        </w:rPr>
        <w:t>a rich set of data</w:t>
      </w:r>
      <w:r w:rsidRPr="00221154">
        <w:rPr>
          <w:rFonts w:cstheme="minorHAnsi"/>
          <w:szCs w:val="24"/>
          <w:vertAlign w:val="superscript"/>
        </w:rPr>
        <w:endnoteReference w:id="186"/>
      </w:r>
      <w:r>
        <w:rPr>
          <w:rFonts w:cstheme="minorHAnsi"/>
          <w:szCs w:val="24"/>
        </w:rPr>
        <w:t xml:space="preserve"> which highlights a strong socio-economic dimension to </w:t>
      </w:r>
      <w:r w:rsidR="009A0D6C">
        <w:rPr>
          <w:rFonts w:cstheme="minorHAnsi"/>
          <w:szCs w:val="24"/>
        </w:rPr>
        <w:t xml:space="preserve">political </w:t>
      </w:r>
      <w:r>
        <w:rPr>
          <w:rFonts w:cstheme="minorHAnsi"/>
          <w:szCs w:val="24"/>
        </w:rPr>
        <w:t>engagement. The GUI data shows that t</w:t>
      </w:r>
      <w:r w:rsidRPr="00221154">
        <w:rPr>
          <w:rFonts w:cstheme="minorHAnsi"/>
          <w:szCs w:val="24"/>
        </w:rPr>
        <w:t xml:space="preserve">he strongest predictors from middle childhood (age 9) of being registered to vote at age 20 relate to </w:t>
      </w:r>
      <w:r w:rsidRPr="00221154">
        <w:rPr>
          <w:rFonts w:cstheme="minorHAnsi"/>
          <w:b/>
          <w:bCs/>
          <w:szCs w:val="24"/>
        </w:rPr>
        <w:t xml:space="preserve">family background </w:t>
      </w:r>
      <w:r>
        <w:rPr>
          <w:rFonts w:cstheme="minorHAnsi"/>
          <w:szCs w:val="24"/>
        </w:rPr>
        <w:t xml:space="preserve">and </w:t>
      </w:r>
      <w:r w:rsidRPr="00221154">
        <w:rPr>
          <w:rFonts w:cstheme="minorHAnsi"/>
          <w:b/>
          <w:bCs/>
          <w:szCs w:val="24"/>
        </w:rPr>
        <w:t>educational and civic context</w:t>
      </w:r>
      <w:r>
        <w:rPr>
          <w:rFonts w:cstheme="minorHAnsi"/>
          <w:szCs w:val="24"/>
        </w:rPr>
        <w:t xml:space="preserve">; </w:t>
      </w:r>
      <w:r w:rsidRPr="00EF1641">
        <w:rPr>
          <w:rFonts w:cstheme="minorHAnsi"/>
          <w:szCs w:val="24"/>
        </w:rPr>
        <w:t xml:space="preserve">participants were more likely to be registered to vote at age 20 if their mother has a high level of educational achievement and were least likely to be registered if they have migrant parents (or a migrant lone parent). Concerning </w:t>
      </w:r>
      <w:r w:rsidRPr="00EF1641">
        <w:rPr>
          <w:rFonts w:cstheme="minorHAnsi"/>
          <w:b/>
          <w:bCs/>
          <w:szCs w:val="24"/>
        </w:rPr>
        <w:t>educational and civic context</w:t>
      </w:r>
      <w:r w:rsidRPr="00EF1641">
        <w:rPr>
          <w:rFonts w:cstheme="minorHAnsi"/>
          <w:szCs w:val="24"/>
        </w:rPr>
        <w:t>, attending a school that emphasises sport and the arts</w:t>
      </w:r>
      <w:r>
        <w:rPr>
          <w:rFonts w:cstheme="minorHAnsi"/>
          <w:szCs w:val="24"/>
        </w:rPr>
        <w:t xml:space="preserve"> </w:t>
      </w:r>
      <w:r w:rsidRPr="00EF1641">
        <w:rPr>
          <w:rFonts w:cstheme="minorHAnsi"/>
          <w:szCs w:val="24"/>
        </w:rPr>
        <w:t xml:space="preserve">and </w:t>
      </w:r>
      <w:r>
        <w:rPr>
          <w:rFonts w:cstheme="minorHAnsi"/>
          <w:szCs w:val="24"/>
        </w:rPr>
        <w:t xml:space="preserve">being </w:t>
      </w:r>
      <w:r w:rsidRPr="00EF1641">
        <w:rPr>
          <w:rFonts w:cstheme="minorHAnsi"/>
          <w:szCs w:val="24"/>
        </w:rPr>
        <w:t>involved in many extra-curricular activities</w:t>
      </w:r>
      <w:r>
        <w:rPr>
          <w:rFonts w:cstheme="minorHAnsi"/>
          <w:szCs w:val="24"/>
        </w:rPr>
        <w:t xml:space="preserve"> </w:t>
      </w:r>
      <w:r w:rsidRPr="00EF1641">
        <w:rPr>
          <w:rFonts w:cstheme="minorHAnsi"/>
          <w:szCs w:val="24"/>
        </w:rPr>
        <w:t xml:space="preserve">at age 9 are strong predictors of voter registration at 20. </w:t>
      </w:r>
    </w:p>
    <w:p w14:paraId="4950E65D" w14:textId="4C8CF4EF" w:rsidR="00F809D8" w:rsidRDefault="00EF1641" w:rsidP="00B141D7">
      <w:pPr>
        <w:jc w:val="both"/>
        <w:rPr>
          <w:rFonts w:cstheme="minorHAnsi"/>
          <w:szCs w:val="24"/>
        </w:rPr>
      </w:pPr>
      <w:r>
        <w:rPr>
          <w:rFonts w:cstheme="minorHAnsi"/>
          <w:szCs w:val="24"/>
        </w:rPr>
        <w:t>Looking at the strongest predictors at early adulthood (age 17) of being registered to vote at age 20,</w:t>
      </w:r>
      <w:r w:rsidR="006B266E">
        <w:rPr>
          <w:rFonts w:cstheme="minorHAnsi"/>
          <w:szCs w:val="24"/>
        </w:rPr>
        <w:t xml:space="preserve"> a mot</w:t>
      </w:r>
      <w:r w:rsidR="00F809D8" w:rsidRPr="00221154">
        <w:rPr>
          <w:rFonts w:cstheme="minorHAnsi"/>
          <w:szCs w:val="24"/>
        </w:rPr>
        <w:t xml:space="preserve">her’s education </w:t>
      </w:r>
      <w:r w:rsidR="006B266E">
        <w:rPr>
          <w:rFonts w:cstheme="minorHAnsi"/>
          <w:szCs w:val="24"/>
        </w:rPr>
        <w:t xml:space="preserve">level </w:t>
      </w:r>
      <w:r w:rsidR="00F809D8" w:rsidRPr="00221154">
        <w:rPr>
          <w:rFonts w:cstheme="minorHAnsi"/>
          <w:szCs w:val="24"/>
        </w:rPr>
        <w:t xml:space="preserve">continues to </w:t>
      </w:r>
      <w:r w:rsidR="007E55B3">
        <w:rPr>
          <w:rFonts w:cstheme="minorHAnsi"/>
          <w:szCs w:val="24"/>
        </w:rPr>
        <w:t>be associated with registration</w:t>
      </w:r>
      <w:r w:rsidR="00F809D8" w:rsidRPr="00221154">
        <w:rPr>
          <w:rFonts w:cstheme="minorHAnsi"/>
          <w:szCs w:val="24"/>
        </w:rPr>
        <w:t xml:space="preserve">, as </w:t>
      </w:r>
      <w:r w:rsidR="00C14ADB">
        <w:rPr>
          <w:rFonts w:cstheme="minorHAnsi"/>
          <w:szCs w:val="24"/>
        </w:rPr>
        <w:t xml:space="preserve">are </w:t>
      </w:r>
      <w:r w:rsidR="00F809D8" w:rsidRPr="00221154">
        <w:rPr>
          <w:rFonts w:cstheme="minorHAnsi"/>
          <w:szCs w:val="24"/>
        </w:rPr>
        <w:t>a high level of family income, the individual’s educational achievement (</w:t>
      </w:r>
      <w:r w:rsidR="004902AC">
        <w:rPr>
          <w:rFonts w:cstheme="minorHAnsi"/>
          <w:szCs w:val="24"/>
        </w:rPr>
        <w:t>J</w:t>
      </w:r>
      <w:r w:rsidR="00F809D8" w:rsidRPr="00221154">
        <w:rPr>
          <w:rFonts w:cstheme="minorHAnsi"/>
          <w:szCs w:val="24"/>
        </w:rPr>
        <w:t xml:space="preserve">unior and </w:t>
      </w:r>
      <w:r w:rsidR="004902AC">
        <w:rPr>
          <w:rFonts w:cstheme="minorHAnsi"/>
          <w:szCs w:val="24"/>
        </w:rPr>
        <w:t>L</w:t>
      </w:r>
      <w:r w:rsidR="00F809D8" w:rsidRPr="00221154">
        <w:rPr>
          <w:rFonts w:cstheme="minorHAnsi"/>
          <w:szCs w:val="24"/>
        </w:rPr>
        <w:t xml:space="preserve">eaving </w:t>
      </w:r>
      <w:r w:rsidR="004902AC">
        <w:rPr>
          <w:rFonts w:cstheme="minorHAnsi"/>
          <w:szCs w:val="24"/>
        </w:rPr>
        <w:t>C</w:t>
      </w:r>
      <w:r w:rsidR="00F809D8" w:rsidRPr="00221154">
        <w:rPr>
          <w:rFonts w:cstheme="minorHAnsi"/>
          <w:szCs w:val="24"/>
        </w:rPr>
        <w:t>ert results</w:t>
      </w:r>
      <w:r w:rsidR="00F809D8">
        <w:rPr>
          <w:rFonts w:cstheme="minorHAnsi"/>
          <w:szCs w:val="24"/>
        </w:rPr>
        <w:t>)</w:t>
      </w:r>
      <w:r w:rsidR="00F809D8" w:rsidRPr="00221154">
        <w:rPr>
          <w:rFonts w:cstheme="minorHAnsi"/>
          <w:szCs w:val="24"/>
        </w:rPr>
        <w:t xml:space="preserve"> and the presence of a pathway to further education. Variables </w:t>
      </w:r>
      <w:r>
        <w:rPr>
          <w:rFonts w:cstheme="minorHAnsi"/>
          <w:szCs w:val="24"/>
        </w:rPr>
        <w:t xml:space="preserve">which measure a participant’s </w:t>
      </w:r>
      <w:r w:rsidR="00F809D8" w:rsidRPr="002238AA">
        <w:rPr>
          <w:rFonts w:cstheme="minorHAnsi"/>
          <w:b/>
          <w:bCs/>
          <w:szCs w:val="24"/>
        </w:rPr>
        <w:t>s</w:t>
      </w:r>
      <w:r w:rsidR="00F809D8" w:rsidRPr="00221154">
        <w:rPr>
          <w:rFonts w:cstheme="minorHAnsi"/>
          <w:b/>
          <w:bCs/>
          <w:szCs w:val="24"/>
        </w:rPr>
        <w:t xml:space="preserve">ocial networks and context </w:t>
      </w:r>
      <w:r w:rsidR="00F809D8" w:rsidRPr="00221154">
        <w:rPr>
          <w:rFonts w:cstheme="minorHAnsi"/>
          <w:szCs w:val="24"/>
        </w:rPr>
        <w:t>– parents’ social capital and the neighbourhood’s social infrastructure –</w:t>
      </w:r>
      <w:r w:rsidR="007E55B3">
        <w:rPr>
          <w:rFonts w:cstheme="minorHAnsi"/>
          <w:szCs w:val="24"/>
        </w:rPr>
        <w:t xml:space="preserve"> are </w:t>
      </w:r>
      <w:r>
        <w:rPr>
          <w:rFonts w:cstheme="minorHAnsi"/>
          <w:szCs w:val="24"/>
        </w:rPr>
        <w:t xml:space="preserve">also </w:t>
      </w:r>
      <w:r w:rsidR="007E55B3">
        <w:rPr>
          <w:rFonts w:cstheme="minorHAnsi"/>
          <w:szCs w:val="24"/>
        </w:rPr>
        <w:t>associated with re</w:t>
      </w:r>
      <w:r w:rsidR="00F809D8" w:rsidRPr="00221154">
        <w:rPr>
          <w:rFonts w:cstheme="minorHAnsi"/>
          <w:szCs w:val="24"/>
        </w:rPr>
        <w:t xml:space="preserve">gistration. Living at home was a predictor </w:t>
      </w:r>
      <w:r w:rsidR="00606E23">
        <w:rPr>
          <w:rFonts w:cstheme="minorHAnsi"/>
          <w:szCs w:val="24"/>
        </w:rPr>
        <w:t xml:space="preserve">of registration </w:t>
      </w:r>
      <w:r w:rsidR="00F809D8" w:rsidRPr="00221154">
        <w:rPr>
          <w:rFonts w:cstheme="minorHAnsi"/>
          <w:szCs w:val="24"/>
        </w:rPr>
        <w:t>in urban areas (not rural), while membership of youth clubs</w:t>
      </w:r>
      <w:r w:rsidR="0029769F">
        <w:rPr>
          <w:rFonts w:cstheme="minorHAnsi"/>
          <w:szCs w:val="24"/>
        </w:rPr>
        <w:t xml:space="preserve"> is</w:t>
      </w:r>
      <w:r w:rsidR="00F809D8" w:rsidRPr="00221154">
        <w:rPr>
          <w:rFonts w:cstheme="minorHAnsi"/>
          <w:szCs w:val="24"/>
        </w:rPr>
        <w:t xml:space="preserve"> a predictor in rural areas and involvement in cultural activities a predictor in both (see Table</w:t>
      </w:r>
      <w:r w:rsidR="007E55B3">
        <w:rPr>
          <w:rFonts w:cstheme="minorHAnsi"/>
          <w:szCs w:val="24"/>
        </w:rPr>
        <w:t xml:space="preserve"> below)</w:t>
      </w:r>
      <w:r w:rsidR="00F809D8" w:rsidRPr="00221154">
        <w:rPr>
          <w:rFonts w:cstheme="minorHAnsi"/>
          <w:szCs w:val="24"/>
        </w:rPr>
        <w:t xml:space="preserve">. </w:t>
      </w:r>
      <w:r w:rsidR="0029769F">
        <w:rPr>
          <w:rFonts w:cstheme="minorHAnsi"/>
          <w:szCs w:val="24"/>
        </w:rPr>
        <w:t xml:space="preserve">Additionally, </w:t>
      </w:r>
      <w:r w:rsidR="00916CC0">
        <w:rPr>
          <w:rFonts w:cstheme="minorHAnsi"/>
          <w:szCs w:val="24"/>
        </w:rPr>
        <w:t>w</w:t>
      </w:r>
      <w:r w:rsidR="00F809D8" w:rsidRPr="00221154">
        <w:rPr>
          <w:rFonts w:cstheme="minorHAnsi"/>
          <w:szCs w:val="24"/>
        </w:rPr>
        <w:t>hile church attendance at age 9 and age 20 was associated with registration</w:t>
      </w:r>
      <w:r w:rsidR="0029769F">
        <w:rPr>
          <w:rFonts w:cstheme="minorHAnsi"/>
          <w:szCs w:val="24"/>
        </w:rPr>
        <w:t>,</w:t>
      </w:r>
      <w:r w:rsidR="00F809D8" w:rsidRPr="00221154">
        <w:rPr>
          <w:rFonts w:cstheme="minorHAnsi"/>
          <w:szCs w:val="24"/>
        </w:rPr>
        <w:t xml:space="preserve"> it was also associated with having ‘less interest in politics’ and being ‘less engaged with political activities’ than other young people.</w:t>
      </w:r>
      <w:r w:rsidR="007E55B3">
        <w:rPr>
          <w:rStyle w:val="EndnoteReference"/>
          <w:rFonts w:cstheme="minorHAnsi"/>
          <w:szCs w:val="24"/>
        </w:rPr>
        <w:endnoteReference w:id="187"/>
      </w:r>
      <w:r w:rsidR="00F809D8" w:rsidRPr="00221154">
        <w:rPr>
          <w:rFonts w:cstheme="minorHAnsi"/>
          <w:szCs w:val="24"/>
        </w:rPr>
        <w:t xml:space="preserve"> </w:t>
      </w:r>
      <w:r w:rsidR="00433F7F">
        <w:rPr>
          <w:rFonts w:cstheme="minorHAnsi"/>
          <w:szCs w:val="24"/>
        </w:rPr>
        <w:t>F</w:t>
      </w:r>
      <w:r w:rsidR="006B266E">
        <w:rPr>
          <w:rFonts w:cstheme="minorHAnsi"/>
          <w:szCs w:val="24"/>
        </w:rPr>
        <w:t>or these individuals</w:t>
      </w:r>
      <w:r w:rsidR="00433F7F">
        <w:rPr>
          <w:rFonts w:cstheme="minorHAnsi"/>
          <w:szCs w:val="24"/>
        </w:rPr>
        <w:t xml:space="preserve">, </w:t>
      </w:r>
      <w:r w:rsidR="00F809D8" w:rsidRPr="00221154">
        <w:rPr>
          <w:rFonts w:cstheme="minorHAnsi"/>
          <w:szCs w:val="24"/>
        </w:rPr>
        <w:t xml:space="preserve">registration </w:t>
      </w:r>
      <w:r w:rsidR="006B266E">
        <w:rPr>
          <w:rFonts w:cstheme="minorHAnsi"/>
          <w:szCs w:val="24"/>
        </w:rPr>
        <w:t>may be seen as ‘</w:t>
      </w:r>
      <w:r w:rsidR="00F809D8" w:rsidRPr="00221154">
        <w:rPr>
          <w:rFonts w:cstheme="minorHAnsi"/>
          <w:szCs w:val="24"/>
        </w:rPr>
        <w:t>a duty</w:t>
      </w:r>
      <w:r w:rsidR="006B266E">
        <w:rPr>
          <w:rFonts w:cstheme="minorHAnsi"/>
          <w:szCs w:val="24"/>
        </w:rPr>
        <w:t>’</w:t>
      </w:r>
      <w:r w:rsidR="00F809D8" w:rsidRPr="00221154">
        <w:rPr>
          <w:rFonts w:cstheme="minorHAnsi"/>
          <w:szCs w:val="24"/>
        </w:rPr>
        <w:t xml:space="preserve"> rather than the outcome of interest in politics. </w:t>
      </w:r>
    </w:p>
    <w:p w14:paraId="1D2AA362" w14:textId="77777777" w:rsidR="008A2435" w:rsidRDefault="008A2435" w:rsidP="00A2688D">
      <w:pPr>
        <w:pStyle w:val="TableandGraphHeadings"/>
      </w:pPr>
    </w:p>
    <w:p w14:paraId="04142DF0" w14:textId="39CD89C2" w:rsidR="001B278E" w:rsidRDefault="001B278E" w:rsidP="008A2435">
      <w:pPr>
        <w:pStyle w:val="TableandGraphHeadings"/>
        <w:spacing w:after="0"/>
      </w:pPr>
      <w:r w:rsidRPr="00D614EE">
        <w:t xml:space="preserve">Table </w:t>
      </w:r>
      <w:fldSimple w:instr=" SEQ Table \* ARABIC ">
        <w:r w:rsidR="009906B8">
          <w:rPr>
            <w:noProof/>
          </w:rPr>
          <w:t>5</w:t>
        </w:r>
      </w:fldSimple>
      <w:r w:rsidRPr="00D614EE">
        <w:t>: Summary of associations between a young person’s late adolescence/early adulthood characteristics and their political engagement in early adulthood</w:t>
      </w:r>
      <w:r>
        <w:t xml:space="preserve">  </w:t>
      </w:r>
    </w:p>
    <w:tbl>
      <w:tblPr>
        <w:tblStyle w:val="TableGrid"/>
        <w:tblW w:w="0" w:type="auto"/>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681"/>
        <w:gridCol w:w="2916"/>
        <w:gridCol w:w="1055"/>
        <w:gridCol w:w="1078"/>
        <w:gridCol w:w="1016"/>
        <w:gridCol w:w="1250"/>
      </w:tblGrid>
      <w:tr w:rsidR="00CF6FE3" w:rsidRPr="0089328D" w14:paraId="3A5EE658" w14:textId="77777777" w:rsidTr="009B5AA1">
        <w:trPr>
          <w:jc w:val="center"/>
        </w:trPr>
        <w:tc>
          <w:tcPr>
            <w:tcW w:w="1729" w:type="dxa"/>
            <w:shd w:val="clear" w:color="auto" w:fill="004F9F" w:themeFill="accent1"/>
          </w:tcPr>
          <w:p w14:paraId="04445A34" w14:textId="77777777" w:rsidR="00CF6FE3" w:rsidRPr="0089328D" w:rsidRDefault="00CF6FE3" w:rsidP="001E219D">
            <w:pPr>
              <w:rPr>
                <w:rFonts w:cs="Arial"/>
                <w:color w:val="FFFFFF" w:themeColor="background1"/>
                <w:sz w:val="18"/>
                <w:szCs w:val="18"/>
              </w:rPr>
            </w:pPr>
          </w:p>
        </w:tc>
        <w:tc>
          <w:tcPr>
            <w:tcW w:w="2985" w:type="dxa"/>
            <w:shd w:val="clear" w:color="auto" w:fill="004F9F" w:themeFill="accent1"/>
          </w:tcPr>
          <w:p w14:paraId="4D4530BE" w14:textId="77777777" w:rsidR="00CF6FE3" w:rsidRPr="0089328D" w:rsidRDefault="00CF6FE3" w:rsidP="001E219D">
            <w:pPr>
              <w:jc w:val="center"/>
              <w:rPr>
                <w:rFonts w:cs="Arial"/>
                <w:color w:val="FFFFFF" w:themeColor="background1"/>
                <w:sz w:val="18"/>
                <w:szCs w:val="18"/>
              </w:rPr>
            </w:pPr>
          </w:p>
        </w:tc>
        <w:tc>
          <w:tcPr>
            <w:tcW w:w="1066" w:type="dxa"/>
            <w:shd w:val="clear" w:color="auto" w:fill="004F9F" w:themeFill="accent1"/>
            <w:vAlign w:val="center"/>
          </w:tcPr>
          <w:p w14:paraId="726BB72C" w14:textId="77777777" w:rsidR="00CF6FE3" w:rsidRPr="0089328D" w:rsidRDefault="00CF6FE3" w:rsidP="001E219D">
            <w:pPr>
              <w:jc w:val="center"/>
              <w:rPr>
                <w:rFonts w:cs="Arial"/>
                <w:b/>
                <w:bCs/>
                <w:color w:val="FFFFFF" w:themeColor="background1"/>
                <w:sz w:val="18"/>
                <w:szCs w:val="18"/>
              </w:rPr>
            </w:pPr>
            <w:r w:rsidRPr="0089328D">
              <w:rPr>
                <w:rFonts w:cs="Arial"/>
                <w:b/>
                <w:bCs/>
                <w:color w:val="FFFFFF" w:themeColor="background1"/>
                <w:sz w:val="18"/>
                <w:szCs w:val="18"/>
              </w:rPr>
              <w:t>Age of measure</w:t>
            </w:r>
          </w:p>
        </w:tc>
        <w:tc>
          <w:tcPr>
            <w:tcW w:w="1089" w:type="dxa"/>
            <w:shd w:val="clear" w:color="auto" w:fill="004F9F" w:themeFill="accent1"/>
            <w:vAlign w:val="center"/>
          </w:tcPr>
          <w:p w14:paraId="295EFE22" w14:textId="77777777" w:rsidR="00CF6FE3" w:rsidRPr="0089328D" w:rsidRDefault="00CF6FE3" w:rsidP="001E219D">
            <w:pPr>
              <w:jc w:val="center"/>
              <w:rPr>
                <w:rFonts w:cs="Arial"/>
                <w:b/>
                <w:bCs/>
                <w:color w:val="FFFFFF" w:themeColor="background1"/>
                <w:sz w:val="18"/>
                <w:szCs w:val="18"/>
              </w:rPr>
            </w:pPr>
            <w:r w:rsidRPr="0089328D">
              <w:rPr>
                <w:rFonts w:cs="Arial"/>
                <w:b/>
                <w:bCs/>
                <w:color w:val="FFFFFF" w:themeColor="background1"/>
                <w:sz w:val="18"/>
                <w:szCs w:val="18"/>
              </w:rPr>
              <w:t>N of political activities</w:t>
            </w:r>
          </w:p>
        </w:tc>
        <w:tc>
          <w:tcPr>
            <w:tcW w:w="1029" w:type="dxa"/>
            <w:shd w:val="clear" w:color="auto" w:fill="004F9F" w:themeFill="accent1"/>
            <w:vAlign w:val="center"/>
          </w:tcPr>
          <w:p w14:paraId="3C482E9A" w14:textId="77777777" w:rsidR="00CF6FE3" w:rsidRPr="0089328D" w:rsidRDefault="00CF6FE3" w:rsidP="001E219D">
            <w:pPr>
              <w:jc w:val="center"/>
              <w:rPr>
                <w:rFonts w:cs="Arial"/>
                <w:b/>
                <w:bCs/>
                <w:color w:val="FFFFFF" w:themeColor="background1"/>
                <w:sz w:val="18"/>
                <w:szCs w:val="18"/>
              </w:rPr>
            </w:pPr>
            <w:r w:rsidRPr="0089328D">
              <w:rPr>
                <w:rFonts w:cs="Arial"/>
                <w:b/>
                <w:bCs/>
                <w:color w:val="FFFFFF" w:themeColor="background1"/>
                <w:sz w:val="18"/>
                <w:szCs w:val="18"/>
              </w:rPr>
              <w:t>Political interest</w:t>
            </w:r>
          </w:p>
        </w:tc>
        <w:tc>
          <w:tcPr>
            <w:tcW w:w="1255" w:type="dxa"/>
            <w:shd w:val="clear" w:color="auto" w:fill="004F9F" w:themeFill="accent1"/>
            <w:vAlign w:val="center"/>
          </w:tcPr>
          <w:p w14:paraId="38309207" w14:textId="77777777" w:rsidR="00CF6FE3" w:rsidRPr="0089328D" w:rsidRDefault="00CF6FE3" w:rsidP="001E219D">
            <w:pPr>
              <w:jc w:val="center"/>
              <w:rPr>
                <w:rFonts w:cs="Arial"/>
                <w:b/>
                <w:bCs/>
                <w:color w:val="FFFFFF" w:themeColor="background1"/>
                <w:sz w:val="18"/>
                <w:szCs w:val="18"/>
              </w:rPr>
            </w:pPr>
            <w:r w:rsidRPr="0089328D">
              <w:rPr>
                <w:rFonts w:cs="Arial"/>
                <w:b/>
                <w:bCs/>
                <w:color w:val="FFFFFF" w:themeColor="background1"/>
                <w:sz w:val="18"/>
                <w:szCs w:val="18"/>
              </w:rPr>
              <w:t>Voter registration</w:t>
            </w:r>
          </w:p>
        </w:tc>
      </w:tr>
      <w:tr w:rsidR="00CF6FE3" w:rsidRPr="0089328D" w14:paraId="08B39FD4" w14:textId="77777777" w:rsidTr="009B5AA1">
        <w:trPr>
          <w:jc w:val="center"/>
        </w:trPr>
        <w:tc>
          <w:tcPr>
            <w:tcW w:w="1729" w:type="dxa"/>
            <w:shd w:val="clear" w:color="auto" w:fill="C0D7F2"/>
          </w:tcPr>
          <w:p w14:paraId="65B7829A" w14:textId="77777777" w:rsidR="00CF6FE3" w:rsidRPr="0089328D" w:rsidRDefault="00CF6FE3" w:rsidP="001E219D">
            <w:pPr>
              <w:rPr>
                <w:rFonts w:cs="Arial"/>
                <w:b/>
                <w:bCs/>
                <w:sz w:val="18"/>
                <w:szCs w:val="18"/>
              </w:rPr>
            </w:pPr>
            <w:r w:rsidRPr="0089328D">
              <w:rPr>
                <w:rFonts w:cs="Arial"/>
                <w:b/>
                <w:bCs/>
                <w:sz w:val="18"/>
                <w:szCs w:val="18"/>
              </w:rPr>
              <w:t>Urban-Rural</w:t>
            </w:r>
          </w:p>
        </w:tc>
        <w:tc>
          <w:tcPr>
            <w:tcW w:w="2985" w:type="dxa"/>
            <w:shd w:val="clear" w:color="auto" w:fill="C0D7F2"/>
            <w:vAlign w:val="center"/>
          </w:tcPr>
          <w:p w14:paraId="4C1A3678" w14:textId="77777777" w:rsidR="00CF6FE3" w:rsidRPr="0089328D" w:rsidRDefault="00CF6FE3" w:rsidP="008C7944">
            <w:pPr>
              <w:rPr>
                <w:rFonts w:cs="Arial"/>
                <w:sz w:val="18"/>
                <w:szCs w:val="18"/>
              </w:rPr>
            </w:pPr>
            <w:r w:rsidRPr="0089328D">
              <w:rPr>
                <w:rFonts w:cs="Arial"/>
                <w:sz w:val="18"/>
                <w:szCs w:val="18"/>
              </w:rPr>
              <w:t>Rural (cf. Urban)</w:t>
            </w:r>
          </w:p>
        </w:tc>
        <w:tc>
          <w:tcPr>
            <w:tcW w:w="1066" w:type="dxa"/>
            <w:shd w:val="clear" w:color="auto" w:fill="C0D7F2"/>
            <w:vAlign w:val="center"/>
          </w:tcPr>
          <w:p w14:paraId="24A88258" w14:textId="77777777" w:rsidR="00CF6FE3" w:rsidRPr="0089328D" w:rsidRDefault="00CF6FE3" w:rsidP="001E219D">
            <w:pPr>
              <w:jc w:val="center"/>
              <w:rPr>
                <w:rFonts w:cs="Arial"/>
                <w:sz w:val="18"/>
                <w:szCs w:val="18"/>
              </w:rPr>
            </w:pPr>
            <w:r w:rsidRPr="0089328D">
              <w:rPr>
                <w:rFonts w:cs="Arial"/>
                <w:sz w:val="18"/>
                <w:szCs w:val="18"/>
              </w:rPr>
              <w:t>9</w:t>
            </w:r>
          </w:p>
        </w:tc>
        <w:tc>
          <w:tcPr>
            <w:tcW w:w="1089" w:type="dxa"/>
            <w:shd w:val="clear" w:color="auto" w:fill="C0D7F2"/>
            <w:vAlign w:val="center"/>
          </w:tcPr>
          <w:p w14:paraId="6F9D4142" w14:textId="77777777" w:rsidR="00CF6FE3" w:rsidRPr="0089328D" w:rsidRDefault="00CF6FE3" w:rsidP="001E219D">
            <w:pPr>
              <w:jc w:val="center"/>
              <w:rPr>
                <w:rFonts w:cs="Arial"/>
                <w:sz w:val="18"/>
                <w:szCs w:val="18"/>
              </w:rPr>
            </w:pPr>
            <w:r w:rsidRPr="0089328D">
              <w:rPr>
                <w:rFonts w:cs="Arial"/>
                <w:sz w:val="18"/>
                <w:szCs w:val="18"/>
              </w:rPr>
              <w:t>−</w:t>
            </w:r>
          </w:p>
        </w:tc>
        <w:tc>
          <w:tcPr>
            <w:tcW w:w="1029" w:type="dxa"/>
            <w:shd w:val="clear" w:color="auto" w:fill="C0D7F2"/>
            <w:vAlign w:val="center"/>
          </w:tcPr>
          <w:p w14:paraId="7EDD7244" w14:textId="77777777" w:rsidR="00CF6FE3" w:rsidRPr="0089328D" w:rsidRDefault="00CF6FE3" w:rsidP="001E219D">
            <w:pPr>
              <w:jc w:val="center"/>
              <w:rPr>
                <w:rFonts w:cs="Arial"/>
                <w:sz w:val="18"/>
                <w:szCs w:val="18"/>
              </w:rPr>
            </w:pPr>
            <w:r w:rsidRPr="0089328D">
              <w:rPr>
                <w:rFonts w:cs="Arial"/>
                <w:sz w:val="18"/>
                <w:szCs w:val="18"/>
              </w:rPr>
              <w:t>−</w:t>
            </w:r>
          </w:p>
        </w:tc>
        <w:tc>
          <w:tcPr>
            <w:tcW w:w="1255" w:type="dxa"/>
            <w:shd w:val="clear" w:color="auto" w:fill="C0D7F2"/>
            <w:vAlign w:val="center"/>
          </w:tcPr>
          <w:p w14:paraId="10758D1F" w14:textId="77777777" w:rsidR="00CF6FE3" w:rsidRPr="0089328D" w:rsidRDefault="00CF6FE3" w:rsidP="001E219D">
            <w:pPr>
              <w:jc w:val="center"/>
              <w:rPr>
                <w:rFonts w:cs="Arial"/>
                <w:sz w:val="18"/>
                <w:szCs w:val="18"/>
              </w:rPr>
            </w:pPr>
            <w:r w:rsidRPr="0089328D">
              <w:rPr>
                <w:rFonts w:cs="Arial"/>
                <w:sz w:val="18"/>
                <w:szCs w:val="18"/>
              </w:rPr>
              <w:t>n.d.</w:t>
            </w:r>
          </w:p>
        </w:tc>
      </w:tr>
      <w:tr w:rsidR="00CF6FE3" w:rsidRPr="0089328D" w14:paraId="444849F9" w14:textId="77777777" w:rsidTr="009B5AA1">
        <w:trPr>
          <w:jc w:val="center"/>
        </w:trPr>
        <w:tc>
          <w:tcPr>
            <w:tcW w:w="1729" w:type="dxa"/>
          </w:tcPr>
          <w:p w14:paraId="6E073904" w14:textId="77777777" w:rsidR="00CF6FE3" w:rsidRPr="0089328D" w:rsidRDefault="00CF6FE3" w:rsidP="001E219D">
            <w:pPr>
              <w:rPr>
                <w:rFonts w:cs="Arial"/>
                <w:b/>
                <w:bCs/>
                <w:sz w:val="18"/>
                <w:szCs w:val="18"/>
              </w:rPr>
            </w:pPr>
            <w:r w:rsidRPr="0089328D">
              <w:rPr>
                <w:rFonts w:cs="Arial"/>
                <w:b/>
                <w:bCs/>
                <w:sz w:val="18"/>
                <w:szCs w:val="18"/>
              </w:rPr>
              <w:t>Family background</w:t>
            </w:r>
          </w:p>
        </w:tc>
        <w:tc>
          <w:tcPr>
            <w:tcW w:w="2985" w:type="dxa"/>
            <w:vAlign w:val="center"/>
          </w:tcPr>
          <w:p w14:paraId="262346B7" w14:textId="77777777" w:rsidR="00CF6FE3" w:rsidRPr="0089328D" w:rsidRDefault="00CF6FE3" w:rsidP="008C7944">
            <w:pPr>
              <w:rPr>
                <w:rFonts w:cs="Arial"/>
                <w:sz w:val="18"/>
                <w:szCs w:val="18"/>
              </w:rPr>
            </w:pPr>
            <w:r w:rsidRPr="0089328D">
              <w:rPr>
                <w:rFonts w:cs="Arial"/>
                <w:sz w:val="18"/>
                <w:szCs w:val="18"/>
              </w:rPr>
              <w:t>Female (cf. Male)</w:t>
            </w:r>
          </w:p>
        </w:tc>
        <w:tc>
          <w:tcPr>
            <w:tcW w:w="1066" w:type="dxa"/>
            <w:vAlign w:val="center"/>
          </w:tcPr>
          <w:p w14:paraId="325CA27D" w14:textId="77777777" w:rsidR="00CF6FE3" w:rsidRPr="0089328D" w:rsidRDefault="00CF6FE3" w:rsidP="001E219D">
            <w:pPr>
              <w:jc w:val="center"/>
              <w:rPr>
                <w:rFonts w:cs="Arial"/>
                <w:sz w:val="18"/>
                <w:szCs w:val="18"/>
              </w:rPr>
            </w:pPr>
            <w:r w:rsidRPr="0089328D">
              <w:rPr>
                <w:rFonts w:cs="Arial"/>
                <w:sz w:val="18"/>
                <w:szCs w:val="18"/>
              </w:rPr>
              <w:t>9</w:t>
            </w:r>
          </w:p>
        </w:tc>
        <w:tc>
          <w:tcPr>
            <w:tcW w:w="1089" w:type="dxa"/>
            <w:vAlign w:val="center"/>
          </w:tcPr>
          <w:p w14:paraId="26D25E3E" w14:textId="77777777" w:rsidR="00CF6FE3" w:rsidRPr="0089328D" w:rsidRDefault="00CF6FE3" w:rsidP="001E219D">
            <w:pPr>
              <w:jc w:val="center"/>
              <w:rPr>
                <w:rFonts w:cs="Arial"/>
                <w:sz w:val="18"/>
                <w:szCs w:val="18"/>
              </w:rPr>
            </w:pPr>
            <w:r w:rsidRPr="0089328D">
              <w:rPr>
                <w:rFonts w:cs="Arial"/>
                <w:sz w:val="18"/>
                <w:szCs w:val="18"/>
              </w:rPr>
              <w:t>+</w:t>
            </w:r>
          </w:p>
        </w:tc>
        <w:tc>
          <w:tcPr>
            <w:tcW w:w="1029" w:type="dxa"/>
            <w:vAlign w:val="center"/>
          </w:tcPr>
          <w:p w14:paraId="6F763947" w14:textId="77777777" w:rsidR="00CF6FE3" w:rsidRPr="0089328D" w:rsidRDefault="00CF6FE3" w:rsidP="001E219D">
            <w:pPr>
              <w:jc w:val="center"/>
              <w:rPr>
                <w:rFonts w:cs="Arial"/>
                <w:sz w:val="18"/>
                <w:szCs w:val="18"/>
              </w:rPr>
            </w:pPr>
            <w:r w:rsidRPr="0089328D">
              <w:rPr>
                <w:rFonts w:cs="Arial"/>
                <w:sz w:val="18"/>
                <w:szCs w:val="18"/>
              </w:rPr>
              <w:t>−</w:t>
            </w:r>
          </w:p>
        </w:tc>
        <w:tc>
          <w:tcPr>
            <w:tcW w:w="1255" w:type="dxa"/>
            <w:vAlign w:val="center"/>
          </w:tcPr>
          <w:p w14:paraId="258040F2" w14:textId="77777777" w:rsidR="00CF6FE3" w:rsidRPr="0089328D" w:rsidRDefault="00CF6FE3" w:rsidP="001E219D">
            <w:pPr>
              <w:jc w:val="center"/>
              <w:rPr>
                <w:rFonts w:cs="Arial"/>
                <w:sz w:val="18"/>
                <w:szCs w:val="18"/>
              </w:rPr>
            </w:pPr>
            <w:r w:rsidRPr="0089328D">
              <w:rPr>
                <w:rFonts w:cs="Arial"/>
                <w:sz w:val="18"/>
                <w:szCs w:val="18"/>
              </w:rPr>
              <w:t>+</w:t>
            </w:r>
          </w:p>
        </w:tc>
      </w:tr>
      <w:tr w:rsidR="00CF6FE3" w:rsidRPr="0089328D" w14:paraId="2A24198A" w14:textId="77777777" w:rsidTr="009B5AA1">
        <w:trPr>
          <w:jc w:val="center"/>
        </w:trPr>
        <w:tc>
          <w:tcPr>
            <w:tcW w:w="1729" w:type="dxa"/>
            <w:shd w:val="clear" w:color="auto" w:fill="C0D7F2"/>
          </w:tcPr>
          <w:p w14:paraId="244AA8EE" w14:textId="77777777" w:rsidR="00CF6FE3" w:rsidRPr="0089328D" w:rsidRDefault="00CF6FE3" w:rsidP="001E219D">
            <w:pPr>
              <w:rPr>
                <w:rFonts w:cs="Arial"/>
                <w:b/>
                <w:bCs/>
                <w:sz w:val="18"/>
                <w:szCs w:val="18"/>
              </w:rPr>
            </w:pPr>
          </w:p>
        </w:tc>
        <w:tc>
          <w:tcPr>
            <w:tcW w:w="2985" w:type="dxa"/>
            <w:shd w:val="clear" w:color="auto" w:fill="C0D7F2"/>
            <w:vAlign w:val="center"/>
          </w:tcPr>
          <w:p w14:paraId="5F3F7346" w14:textId="77777777" w:rsidR="00CF6FE3" w:rsidRPr="0089328D" w:rsidRDefault="00CF6FE3" w:rsidP="008C7944">
            <w:pPr>
              <w:rPr>
                <w:rFonts w:cs="Arial"/>
                <w:sz w:val="18"/>
                <w:szCs w:val="18"/>
              </w:rPr>
            </w:pPr>
            <w:r w:rsidRPr="0089328D">
              <w:rPr>
                <w:rFonts w:cs="Arial"/>
                <w:sz w:val="18"/>
                <w:szCs w:val="18"/>
              </w:rPr>
              <w:t>Chronic illness</w:t>
            </w:r>
          </w:p>
        </w:tc>
        <w:tc>
          <w:tcPr>
            <w:tcW w:w="1066" w:type="dxa"/>
            <w:shd w:val="clear" w:color="auto" w:fill="C0D7F2"/>
            <w:vAlign w:val="center"/>
          </w:tcPr>
          <w:p w14:paraId="203622D7" w14:textId="77777777" w:rsidR="00CF6FE3" w:rsidRPr="0089328D" w:rsidRDefault="00CF6FE3" w:rsidP="001E219D">
            <w:pPr>
              <w:jc w:val="center"/>
              <w:rPr>
                <w:rFonts w:cs="Arial"/>
                <w:sz w:val="18"/>
                <w:szCs w:val="18"/>
              </w:rPr>
            </w:pPr>
            <w:r w:rsidRPr="0089328D">
              <w:rPr>
                <w:rFonts w:cs="Arial"/>
                <w:sz w:val="18"/>
                <w:szCs w:val="18"/>
              </w:rPr>
              <w:t>9</w:t>
            </w:r>
          </w:p>
        </w:tc>
        <w:tc>
          <w:tcPr>
            <w:tcW w:w="1089" w:type="dxa"/>
            <w:shd w:val="clear" w:color="auto" w:fill="C0D7F2"/>
            <w:vAlign w:val="center"/>
          </w:tcPr>
          <w:p w14:paraId="57E366D9" w14:textId="77777777" w:rsidR="00CF6FE3" w:rsidRPr="0089328D" w:rsidRDefault="00CF6FE3" w:rsidP="001E219D">
            <w:pPr>
              <w:jc w:val="center"/>
              <w:rPr>
                <w:rFonts w:cs="Arial"/>
                <w:sz w:val="18"/>
                <w:szCs w:val="18"/>
              </w:rPr>
            </w:pPr>
            <w:r w:rsidRPr="0089328D">
              <w:rPr>
                <w:rFonts w:cs="Arial"/>
                <w:sz w:val="18"/>
                <w:szCs w:val="18"/>
              </w:rPr>
              <w:t>n.d.</w:t>
            </w:r>
          </w:p>
        </w:tc>
        <w:tc>
          <w:tcPr>
            <w:tcW w:w="1029" w:type="dxa"/>
            <w:shd w:val="clear" w:color="auto" w:fill="C0D7F2"/>
            <w:vAlign w:val="center"/>
          </w:tcPr>
          <w:p w14:paraId="49ED7D61" w14:textId="77777777" w:rsidR="00CF6FE3" w:rsidRPr="0089328D" w:rsidRDefault="00CF6FE3" w:rsidP="001E219D">
            <w:pPr>
              <w:jc w:val="center"/>
              <w:rPr>
                <w:rFonts w:cs="Arial"/>
                <w:sz w:val="18"/>
                <w:szCs w:val="18"/>
              </w:rPr>
            </w:pPr>
            <w:r w:rsidRPr="0089328D">
              <w:rPr>
                <w:rFonts w:cs="Arial"/>
                <w:sz w:val="18"/>
                <w:szCs w:val="18"/>
              </w:rPr>
              <w:t>n.d.</w:t>
            </w:r>
          </w:p>
        </w:tc>
        <w:tc>
          <w:tcPr>
            <w:tcW w:w="1255" w:type="dxa"/>
            <w:shd w:val="clear" w:color="auto" w:fill="C0D7F2"/>
            <w:vAlign w:val="center"/>
          </w:tcPr>
          <w:p w14:paraId="36EFD751" w14:textId="77777777" w:rsidR="00CF6FE3" w:rsidRPr="0089328D" w:rsidRDefault="00CF6FE3" w:rsidP="001E219D">
            <w:pPr>
              <w:jc w:val="center"/>
              <w:rPr>
                <w:rFonts w:cs="Arial"/>
                <w:sz w:val="18"/>
                <w:szCs w:val="18"/>
              </w:rPr>
            </w:pPr>
            <w:r w:rsidRPr="0089328D">
              <w:rPr>
                <w:rFonts w:cs="Arial"/>
                <w:sz w:val="18"/>
                <w:szCs w:val="18"/>
              </w:rPr>
              <w:t>n.d.</w:t>
            </w:r>
          </w:p>
        </w:tc>
      </w:tr>
      <w:tr w:rsidR="00CF6FE3" w:rsidRPr="0089328D" w14:paraId="746DA2D3" w14:textId="77777777" w:rsidTr="009B5AA1">
        <w:trPr>
          <w:jc w:val="center"/>
        </w:trPr>
        <w:tc>
          <w:tcPr>
            <w:tcW w:w="1729" w:type="dxa"/>
          </w:tcPr>
          <w:p w14:paraId="45F4982D" w14:textId="77777777" w:rsidR="00CF6FE3" w:rsidRPr="0089328D" w:rsidRDefault="00CF6FE3" w:rsidP="001E219D">
            <w:pPr>
              <w:rPr>
                <w:rFonts w:cs="Arial"/>
                <w:b/>
                <w:bCs/>
                <w:sz w:val="18"/>
                <w:szCs w:val="18"/>
              </w:rPr>
            </w:pPr>
          </w:p>
        </w:tc>
        <w:tc>
          <w:tcPr>
            <w:tcW w:w="2985" w:type="dxa"/>
            <w:vAlign w:val="center"/>
          </w:tcPr>
          <w:p w14:paraId="537ED668" w14:textId="77777777" w:rsidR="00CF6FE3" w:rsidRPr="0089328D" w:rsidRDefault="00CF6FE3" w:rsidP="008C7944">
            <w:pPr>
              <w:rPr>
                <w:rFonts w:cs="Arial"/>
                <w:sz w:val="18"/>
                <w:szCs w:val="18"/>
              </w:rPr>
            </w:pPr>
            <w:r w:rsidRPr="0089328D">
              <w:rPr>
                <w:rFonts w:cs="Arial"/>
                <w:sz w:val="18"/>
                <w:szCs w:val="18"/>
              </w:rPr>
              <w:t>Mother’s education</w:t>
            </w:r>
          </w:p>
        </w:tc>
        <w:tc>
          <w:tcPr>
            <w:tcW w:w="1066" w:type="dxa"/>
            <w:vAlign w:val="center"/>
          </w:tcPr>
          <w:p w14:paraId="43F42860" w14:textId="77777777" w:rsidR="00CF6FE3" w:rsidRPr="0089328D" w:rsidRDefault="00CF6FE3" w:rsidP="001E219D">
            <w:pPr>
              <w:jc w:val="center"/>
              <w:rPr>
                <w:rFonts w:cs="Arial"/>
                <w:sz w:val="18"/>
                <w:szCs w:val="18"/>
              </w:rPr>
            </w:pPr>
            <w:r w:rsidRPr="0089328D">
              <w:rPr>
                <w:rFonts w:cs="Arial"/>
                <w:sz w:val="18"/>
                <w:szCs w:val="18"/>
              </w:rPr>
              <w:t>9</w:t>
            </w:r>
          </w:p>
        </w:tc>
        <w:tc>
          <w:tcPr>
            <w:tcW w:w="1089" w:type="dxa"/>
            <w:vAlign w:val="center"/>
          </w:tcPr>
          <w:p w14:paraId="08BDC77D" w14:textId="77777777" w:rsidR="00CF6FE3" w:rsidRPr="0089328D" w:rsidRDefault="00CF6FE3" w:rsidP="001E219D">
            <w:pPr>
              <w:jc w:val="center"/>
              <w:rPr>
                <w:rFonts w:cs="Arial"/>
                <w:sz w:val="18"/>
                <w:szCs w:val="18"/>
              </w:rPr>
            </w:pPr>
            <w:r w:rsidRPr="0089328D">
              <w:rPr>
                <w:rFonts w:cs="Arial"/>
                <w:sz w:val="18"/>
                <w:szCs w:val="18"/>
              </w:rPr>
              <w:t>+</w:t>
            </w:r>
          </w:p>
        </w:tc>
        <w:tc>
          <w:tcPr>
            <w:tcW w:w="1029" w:type="dxa"/>
            <w:vAlign w:val="center"/>
          </w:tcPr>
          <w:p w14:paraId="739ACD5D" w14:textId="77777777" w:rsidR="00CF6FE3" w:rsidRPr="0089328D" w:rsidRDefault="00CF6FE3" w:rsidP="001E219D">
            <w:pPr>
              <w:jc w:val="center"/>
              <w:rPr>
                <w:rFonts w:cs="Arial"/>
                <w:sz w:val="18"/>
                <w:szCs w:val="18"/>
              </w:rPr>
            </w:pPr>
            <w:r w:rsidRPr="0089328D">
              <w:rPr>
                <w:rFonts w:cs="Arial"/>
                <w:sz w:val="18"/>
                <w:szCs w:val="18"/>
              </w:rPr>
              <w:t>+</w:t>
            </w:r>
          </w:p>
        </w:tc>
        <w:tc>
          <w:tcPr>
            <w:tcW w:w="1255" w:type="dxa"/>
            <w:vAlign w:val="center"/>
          </w:tcPr>
          <w:p w14:paraId="14C56984" w14:textId="77777777" w:rsidR="00CF6FE3" w:rsidRPr="0089328D" w:rsidRDefault="00CF6FE3" w:rsidP="001E219D">
            <w:pPr>
              <w:jc w:val="center"/>
              <w:rPr>
                <w:rFonts w:cs="Arial"/>
                <w:sz w:val="18"/>
                <w:szCs w:val="18"/>
              </w:rPr>
            </w:pPr>
            <w:r w:rsidRPr="0089328D">
              <w:rPr>
                <w:rFonts w:cs="Arial"/>
                <w:sz w:val="18"/>
                <w:szCs w:val="18"/>
              </w:rPr>
              <w:t>+</w:t>
            </w:r>
          </w:p>
        </w:tc>
      </w:tr>
      <w:tr w:rsidR="00CF6FE3" w:rsidRPr="0089328D" w14:paraId="03326BC9" w14:textId="77777777" w:rsidTr="009B5AA1">
        <w:trPr>
          <w:jc w:val="center"/>
        </w:trPr>
        <w:tc>
          <w:tcPr>
            <w:tcW w:w="1729" w:type="dxa"/>
            <w:shd w:val="clear" w:color="auto" w:fill="C0D7F2"/>
          </w:tcPr>
          <w:p w14:paraId="2D0C697F" w14:textId="77777777" w:rsidR="00CF6FE3" w:rsidRPr="0089328D" w:rsidRDefault="00CF6FE3" w:rsidP="001E219D">
            <w:pPr>
              <w:rPr>
                <w:rFonts w:cs="Arial"/>
                <w:b/>
                <w:bCs/>
                <w:sz w:val="18"/>
                <w:szCs w:val="18"/>
              </w:rPr>
            </w:pPr>
          </w:p>
        </w:tc>
        <w:tc>
          <w:tcPr>
            <w:tcW w:w="2985" w:type="dxa"/>
            <w:shd w:val="clear" w:color="auto" w:fill="C0D7F2"/>
            <w:vAlign w:val="center"/>
          </w:tcPr>
          <w:p w14:paraId="5037F5E4" w14:textId="77777777" w:rsidR="00CF6FE3" w:rsidRPr="0089328D" w:rsidRDefault="00CF6FE3" w:rsidP="008C7944">
            <w:pPr>
              <w:rPr>
                <w:rFonts w:cs="Arial"/>
                <w:sz w:val="18"/>
                <w:szCs w:val="18"/>
              </w:rPr>
            </w:pPr>
            <w:r w:rsidRPr="0089328D">
              <w:rPr>
                <w:rFonts w:cs="Arial"/>
                <w:sz w:val="18"/>
                <w:szCs w:val="18"/>
              </w:rPr>
              <w:t>Lone parent (cf. Two parents)</w:t>
            </w:r>
          </w:p>
        </w:tc>
        <w:tc>
          <w:tcPr>
            <w:tcW w:w="1066" w:type="dxa"/>
            <w:shd w:val="clear" w:color="auto" w:fill="C0D7F2"/>
            <w:vAlign w:val="center"/>
          </w:tcPr>
          <w:p w14:paraId="0DE113FB" w14:textId="77777777" w:rsidR="00CF6FE3" w:rsidRPr="0089328D" w:rsidRDefault="00CF6FE3" w:rsidP="001E219D">
            <w:pPr>
              <w:jc w:val="center"/>
              <w:rPr>
                <w:rFonts w:cs="Arial"/>
                <w:sz w:val="18"/>
                <w:szCs w:val="18"/>
              </w:rPr>
            </w:pPr>
            <w:r w:rsidRPr="0089328D">
              <w:rPr>
                <w:rFonts w:cs="Arial"/>
                <w:sz w:val="18"/>
                <w:szCs w:val="18"/>
              </w:rPr>
              <w:t>9</w:t>
            </w:r>
          </w:p>
        </w:tc>
        <w:tc>
          <w:tcPr>
            <w:tcW w:w="1089" w:type="dxa"/>
            <w:shd w:val="clear" w:color="auto" w:fill="C0D7F2"/>
            <w:vAlign w:val="center"/>
          </w:tcPr>
          <w:p w14:paraId="0EC84A18" w14:textId="77777777" w:rsidR="00CF6FE3" w:rsidRPr="0089328D" w:rsidRDefault="00CF6FE3" w:rsidP="001E219D">
            <w:pPr>
              <w:jc w:val="center"/>
              <w:rPr>
                <w:rFonts w:cs="Arial"/>
                <w:sz w:val="18"/>
                <w:szCs w:val="18"/>
              </w:rPr>
            </w:pPr>
            <w:r w:rsidRPr="0089328D">
              <w:rPr>
                <w:rFonts w:cs="Arial"/>
                <w:sz w:val="18"/>
                <w:szCs w:val="18"/>
              </w:rPr>
              <w:t>+</w:t>
            </w:r>
          </w:p>
        </w:tc>
        <w:tc>
          <w:tcPr>
            <w:tcW w:w="1029" w:type="dxa"/>
            <w:shd w:val="clear" w:color="auto" w:fill="C0D7F2"/>
            <w:vAlign w:val="center"/>
          </w:tcPr>
          <w:p w14:paraId="34CF4041" w14:textId="77777777" w:rsidR="00CF6FE3" w:rsidRPr="0089328D" w:rsidRDefault="00CF6FE3" w:rsidP="001E219D">
            <w:pPr>
              <w:jc w:val="center"/>
              <w:rPr>
                <w:rFonts w:cs="Arial"/>
                <w:sz w:val="18"/>
                <w:szCs w:val="18"/>
              </w:rPr>
            </w:pPr>
            <w:r w:rsidRPr="0089328D">
              <w:rPr>
                <w:rFonts w:cs="Arial"/>
                <w:sz w:val="18"/>
                <w:szCs w:val="18"/>
              </w:rPr>
              <w:t>n.d.</w:t>
            </w:r>
          </w:p>
        </w:tc>
        <w:tc>
          <w:tcPr>
            <w:tcW w:w="1255" w:type="dxa"/>
            <w:shd w:val="clear" w:color="auto" w:fill="C0D7F2"/>
            <w:vAlign w:val="center"/>
          </w:tcPr>
          <w:p w14:paraId="0DE0C6AC" w14:textId="77777777" w:rsidR="00CF6FE3" w:rsidRPr="0089328D" w:rsidRDefault="00CF6FE3" w:rsidP="001E219D">
            <w:pPr>
              <w:jc w:val="center"/>
              <w:rPr>
                <w:rFonts w:cs="Arial"/>
                <w:sz w:val="18"/>
                <w:szCs w:val="18"/>
              </w:rPr>
            </w:pPr>
            <w:r w:rsidRPr="0089328D">
              <w:rPr>
                <w:rFonts w:cs="Arial"/>
                <w:sz w:val="18"/>
                <w:szCs w:val="18"/>
              </w:rPr>
              <w:t>n.d.</w:t>
            </w:r>
          </w:p>
        </w:tc>
      </w:tr>
      <w:tr w:rsidR="00CF6FE3" w:rsidRPr="0089328D" w14:paraId="141FBA41" w14:textId="77777777" w:rsidTr="009B5AA1">
        <w:trPr>
          <w:jc w:val="center"/>
        </w:trPr>
        <w:tc>
          <w:tcPr>
            <w:tcW w:w="1729" w:type="dxa"/>
          </w:tcPr>
          <w:p w14:paraId="405DB372" w14:textId="77777777" w:rsidR="00CF6FE3" w:rsidRPr="0089328D" w:rsidRDefault="00CF6FE3" w:rsidP="001E219D">
            <w:pPr>
              <w:rPr>
                <w:rFonts w:cs="Arial"/>
                <w:b/>
                <w:bCs/>
                <w:sz w:val="18"/>
                <w:szCs w:val="18"/>
              </w:rPr>
            </w:pPr>
          </w:p>
        </w:tc>
        <w:tc>
          <w:tcPr>
            <w:tcW w:w="2985" w:type="dxa"/>
            <w:vAlign w:val="center"/>
          </w:tcPr>
          <w:p w14:paraId="65B9E372" w14:textId="77777777" w:rsidR="00CF6FE3" w:rsidRPr="0089328D" w:rsidRDefault="00CF6FE3" w:rsidP="008C7944">
            <w:pPr>
              <w:rPr>
                <w:rFonts w:cs="Arial"/>
                <w:sz w:val="18"/>
                <w:szCs w:val="18"/>
              </w:rPr>
            </w:pPr>
            <w:r w:rsidRPr="0089328D">
              <w:rPr>
                <w:rFonts w:cs="Arial"/>
                <w:sz w:val="18"/>
                <w:szCs w:val="18"/>
              </w:rPr>
              <w:t>Two migrant parents (or migrant lone parent)</w:t>
            </w:r>
          </w:p>
        </w:tc>
        <w:tc>
          <w:tcPr>
            <w:tcW w:w="1066" w:type="dxa"/>
            <w:vAlign w:val="center"/>
          </w:tcPr>
          <w:p w14:paraId="275784C0" w14:textId="77777777" w:rsidR="00CF6FE3" w:rsidRPr="0089328D" w:rsidRDefault="00CF6FE3" w:rsidP="001E219D">
            <w:pPr>
              <w:jc w:val="center"/>
              <w:rPr>
                <w:rFonts w:cs="Arial"/>
                <w:sz w:val="18"/>
                <w:szCs w:val="18"/>
              </w:rPr>
            </w:pPr>
            <w:r w:rsidRPr="0089328D">
              <w:rPr>
                <w:rFonts w:cs="Arial"/>
                <w:sz w:val="18"/>
                <w:szCs w:val="18"/>
              </w:rPr>
              <w:t>9</w:t>
            </w:r>
          </w:p>
        </w:tc>
        <w:tc>
          <w:tcPr>
            <w:tcW w:w="1089" w:type="dxa"/>
            <w:vAlign w:val="center"/>
          </w:tcPr>
          <w:p w14:paraId="638C88A6" w14:textId="77777777" w:rsidR="00CF6FE3" w:rsidRDefault="00CF6FE3" w:rsidP="001E219D">
            <w:pPr>
              <w:jc w:val="center"/>
              <w:rPr>
                <w:rFonts w:cs="Arial"/>
                <w:sz w:val="18"/>
                <w:szCs w:val="18"/>
              </w:rPr>
            </w:pPr>
            <w:r w:rsidRPr="0089328D">
              <w:rPr>
                <w:rFonts w:cs="Arial"/>
                <w:sz w:val="18"/>
                <w:szCs w:val="18"/>
              </w:rPr>
              <w:t xml:space="preserve">− </w:t>
            </w:r>
          </w:p>
          <w:p w14:paraId="21632C69" w14:textId="77777777" w:rsidR="00CF6FE3" w:rsidRPr="0089328D" w:rsidRDefault="00CF6FE3" w:rsidP="001E219D">
            <w:pPr>
              <w:jc w:val="center"/>
              <w:rPr>
                <w:rFonts w:cs="Arial"/>
                <w:sz w:val="18"/>
                <w:szCs w:val="18"/>
              </w:rPr>
            </w:pPr>
            <w:r w:rsidRPr="0089328D">
              <w:rPr>
                <w:rFonts w:cs="Arial"/>
                <w:sz w:val="18"/>
                <w:szCs w:val="18"/>
              </w:rPr>
              <w:t>(only in urban areas)</w:t>
            </w:r>
          </w:p>
        </w:tc>
        <w:tc>
          <w:tcPr>
            <w:tcW w:w="1029" w:type="dxa"/>
            <w:vAlign w:val="center"/>
          </w:tcPr>
          <w:p w14:paraId="74AB8565" w14:textId="77777777" w:rsidR="00CF6FE3" w:rsidRPr="0089328D" w:rsidRDefault="00CF6FE3" w:rsidP="001E219D">
            <w:pPr>
              <w:jc w:val="center"/>
              <w:rPr>
                <w:rFonts w:cs="Arial"/>
                <w:sz w:val="18"/>
                <w:szCs w:val="18"/>
              </w:rPr>
            </w:pPr>
            <w:r w:rsidRPr="0089328D">
              <w:rPr>
                <w:rFonts w:cs="Arial"/>
                <w:sz w:val="18"/>
                <w:szCs w:val="18"/>
              </w:rPr>
              <w:t>n.d.</w:t>
            </w:r>
          </w:p>
        </w:tc>
        <w:tc>
          <w:tcPr>
            <w:tcW w:w="1255" w:type="dxa"/>
            <w:vAlign w:val="center"/>
          </w:tcPr>
          <w:p w14:paraId="732957F1" w14:textId="77777777" w:rsidR="00CF6FE3" w:rsidRPr="0089328D" w:rsidRDefault="00CF6FE3" w:rsidP="001E219D">
            <w:pPr>
              <w:jc w:val="center"/>
              <w:rPr>
                <w:rFonts w:cs="Arial"/>
                <w:sz w:val="18"/>
                <w:szCs w:val="18"/>
              </w:rPr>
            </w:pPr>
            <w:r w:rsidRPr="0089328D">
              <w:rPr>
                <w:rFonts w:cs="Arial"/>
                <w:sz w:val="18"/>
                <w:szCs w:val="18"/>
              </w:rPr>
              <w:t>n.d.</w:t>
            </w:r>
          </w:p>
        </w:tc>
      </w:tr>
      <w:tr w:rsidR="00CF6FE3" w:rsidRPr="0089328D" w14:paraId="6C5C26DA" w14:textId="77777777" w:rsidTr="009B5AA1">
        <w:trPr>
          <w:jc w:val="center"/>
        </w:trPr>
        <w:tc>
          <w:tcPr>
            <w:tcW w:w="1729" w:type="dxa"/>
            <w:shd w:val="clear" w:color="auto" w:fill="C0D7F2"/>
          </w:tcPr>
          <w:p w14:paraId="20391347" w14:textId="77777777" w:rsidR="00CF6FE3" w:rsidRPr="0089328D" w:rsidRDefault="00CF6FE3" w:rsidP="001E219D">
            <w:pPr>
              <w:rPr>
                <w:rFonts w:cs="Arial"/>
                <w:b/>
                <w:bCs/>
                <w:sz w:val="18"/>
                <w:szCs w:val="18"/>
              </w:rPr>
            </w:pPr>
          </w:p>
        </w:tc>
        <w:tc>
          <w:tcPr>
            <w:tcW w:w="2985" w:type="dxa"/>
            <w:shd w:val="clear" w:color="auto" w:fill="C0D7F2"/>
            <w:vAlign w:val="center"/>
          </w:tcPr>
          <w:p w14:paraId="48A53F18" w14:textId="77777777" w:rsidR="00CF6FE3" w:rsidRPr="0089328D" w:rsidRDefault="00CF6FE3" w:rsidP="008C7944">
            <w:pPr>
              <w:rPr>
                <w:rFonts w:cs="Arial"/>
                <w:sz w:val="18"/>
                <w:szCs w:val="18"/>
              </w:rPr>
            </w:pPr>
            <w:r w:rsidRPr="0089328D">
              <w:rPr>
                <w:rFonts w:cs="Arial"/>
                <w:sz w:val="18"/>
                <w:szCs w:val="18"/>
              </w:rPr>
              <w:t>Household income</w:t>
            </w:r>
          </w:p>
        </w:tc>
        <w:tc>
          <w:tcPr>
            <w:tcW w:w="1066" w:type="dxa"/>
            <w:shd w:val="clear" w:color="auto" w:fill="C0D7F2"/>
            <w:vAlign w:val="center"/>
          </w:tcPr>
          <w:p w14:paraId="06724D52" w14:textId="77777777" w:rsidR="00CF6FE3" w:rsidRPr="0089328D" w:rsidRDefault="00CF6FE3" w:rsidP="001E219D">
            <w:pPr>
              <w:jc w:val="center"/>
              <w:rPr>
                <w:rFonts w:cs="Arial"/>
                <w:sz w:val="18"/>
                <w:szCs w:val="18"/>
              </w:rPr>
            </w:pPr>
            <w:r w:rsidRPr="0089328D">
              <w:rPr>
                <w:rFonts w:cs="Arial"/>
                <w:sz w:val="18"/>
                <w:szCs w:val="18"/>
              </w:rPr>
              <w:t>9</w:t>
            </w:r>
          </w:p>
        </w:tc>
        <w:tc>
          <w:tcPr>
            <w:tcW w:w="1089" w:type="dxa"/>
            <w:shd w:val="clear" w:color="auto" w:fill="C0D7F2"/>
            <w:vAlign w:val="center"/>
          </w:tcPr>
          <w:p w14:paraId="6A0CEED8" w14:textId="77777777" w:rsidR="00CF6FE3" w:rsidRPr="0089328D" w:rsidRDefault="00CF6FE3" w:rsidP="001E219D">
            <w:pPr>
              <w:jc w:val="center"/>
              <w:rPr>
                <w:rFonts w:cs="Arial"/>
                <w:sz w:val="18"/>
                <w:szCs w:val="18"/>
              </w:rPr>
            </w:pPr>
            <w:r w:rsidRPr="0089328D">
              <w:rPr>
                <w:rFonts w:cs="Arial"/>
                <w:sz w:val="18"/>
                <w:szCs w:val="18"/>
              </w:rPr>
              <w:t>n.d.</w:t>
            </w:r>
          </w:p>
        </w:tc>
        <w:tc>
          <w:tcPr>
            <w:tcW w:w="1029" w:type="dxa"/>
            <w:shd w:val="clear" w:color="auto" w:fill="C0D7F2"/>
            <w:vAlign w:val="center"/>
          </w:tcPr>
          <w:p w14:paraId="0D33CD2F" w14:textId="77777777" w:rsidR="00CF6FE3" w:rsidRPr="0089328D" w:rsidRDefault="00CF6FE3" w:rsidP="001E219D">
            <w:pPr>
              <w:jc w:val="center"/>
              <w:rPr>
                <w:rFonts w:cs="Arial"/>
                <w:sz w:val="18"/>
                <w:szCs w:val="18"/>
              </w:rPr>
            </w:pPr>
            <w:r w:rsidRPr="0089328D">
              <w:rPr>
                <w:rFonts w:cs="Arial"/>
                <w:sz w:val="18"/>
                <w:szCs w:val="18"/>
              </w:rPr>
              <w:t>n.d.</w:t>
            </w:r>
          </w:p>
        </w:tc>
        <w:tc>
          <w:tcPr>
            <w:tcW w:w="1255" w:type="dxa"/>
            <w:shd w:val="clear" w:color="auto" w:fill="C0D7F2"/>
            <w:vAlign w:val="center"/>
          </w:tcPr>
          <w:p w14:paraId="17532917" w14:textId="77777777" w:rsidR="00CF6FE3" w:rsidRPr="0089328D" w:rsidRDefault="00CF6FE3" w:rsidP="001E219D">
            <w:pPr>
              <w:jc w:val="center"/>
              <w:rPr>
                <w:rFonts w:cs="Arial"/>
                <w:sz w:val="18"/>
                <w:szCs w:val="18"/>
              </w:rPr>
            </w:pPr>
            <w:r w:rsidRPr="0089328D">
              <w:rPr>
                <w:rFonts w:cs="Arial"/>
                <w:sz w:val="18"/>
                <w:szCs w:val="18"/>
              </w:rPr>
              <w:t>n.d.</w:t>
            </w:r>
          </w:p>
        </w:tc>
      </w:tr>
      <w:tr w:rsidR="00CF6FE3" w:rsidRPr="0089328D" w14:paraId="553B6D31" w14:textId="77777777" w:rsidTr="009B5AA1">
        <w:trPr>
          <w:jc w:val="center"/>
        </w:trPr>
        <w:tc>
          <w:tcPr>
            <w:tcW w:w="1729" w:type="dxa"/>
          </w:tcPr>
          <w:p w14:paraId="264B6EAF" w14:textId="77777777" w:rsidR="00CF6FE3" w:rsidRPr="0089328D" w:rsidRDefault="00CF6FE3" w:rsidP="001E219D">
            <w:pPr>
              <w:rPr>
                <w:rFonts w:cs="Arial"/>
                <w:b/>
                <w:bCs/>
                <w:sz w:val="18"/>
                <w:szCs w:val="18"/>
              </w:rPr>
            </w:pPr>
          </w:p>
        </w:tc>
        <w:tc>
          <w:tcPr>
            <w:tcW w:w="2985" w:type="dxa"/>
            <w:vAlign w:val="center"/>
          </w:tcPr>
          <w:p w14:paraId="36E20239" w14:textId="77777777" w:rsidR="00CF6FE3" w:rsidRPr="0089328D" w:rsidRDefault="00CF6FE3" w:rsidP="008C7944">
            <w:pPr>
              <w:rPr>
                <w:rFonts w:cs="Arial"/>
                <w:sz w:val="18"/>
                <w:szCs w:val="18"/>
              </w:rPr>
            </w:pPr>
            <w:r w:rsidRPr="0089328D">
              <w:rPr>
                <w:rFonts w:cs="Arial"/>
                <w:sz w:val="18"/>
                <w:szCs w:val="18"/>
              </w:rPr>
              <w:t>cf. Homeowner</w:t>
            </w:r>
          </w:p>
        </w:tc>
        <w:tc>
          <w:tcPr>
            <w:tcW w:w="1066" w:type="dxa"/>
            <w:vAlign w:val="center"/>
          </w:tcPr>
          <w:p w14:paraId="177C0599" w14:textId="77777777" w:rsidR="00CF6FE3" w:rsidRPr="0089328D" w:rsidRDefault="00CF6FE3" w:rsidP="001E219D">
            <w:pPr>
              <w:jc w:val="center"/>
              <w:rPr>
                <w:rFonts w:cs="Arial"/>
                <w:sz w:val="18"/>
                <w:szCs w:val="18"/>
              </w:rPr>
            </w:pPr>
            <w:r w:rsidRPr="0089328D">
              <w:rPr>
                <w:rFonts w:cs="Arial"/>
                <w:sz w:val="18"/>
                <w:szCs w:val="18"/>
              </w:rPr>
              <w:t>9</w:t>
            </w:r>
          </w:p>
        </w:tc>
        <w:tc>
          <w:tcPr>
            <w:tcW w:w="1089" w:type="dxa"/>
            <w:vAlign w:val="center"/>
          </w:tcPr>
          <w:p w14:paraId="0BEF7D9A" w14:textId="77777777" w:rsidR="00CF6FE3" w:rsidRPr="0089328D" w:rsidRDefault="00CF6FE3" w:rsidP="001E219D">
            <w:pPr>
              <w:jc w:val="center"/>
              <w:rPr>
                <w:rFonts w:cs="Arial"/>
                <w:sz w:val="18"/>
                <w:szCs w:val="18"/>
              </w:rPr>
            </w:pPr>
          </w:p>
        </w:tc>
        <w:tc>
          <w:tcPr>
            <w:tcW w:w="1029" w:type="dxa"/>
            <w:vAlign w:val="center"/>
          </w:tcPr>
          <w:p w14:paraId="7DB22734" w14:textId="77777777" w:rsidR="00CF6FE3" w:rsidRPr="0089328D" w:rsidRDefault="00CF6FE3" w:rsidP="001E219D">
            <w:pPr>
              <w:jc w:val="center"/>
              <w:rPr>
                <w:rFonts w:cs="Arial"/>
                <w:sz w:val="18"/>
                <w:szCs w:val="18"/>
              </w:rPr>
            </w:pPr>
          </w:p>
        </w:tc>
        <w:tc>
          <w:tcPr>
            <w:tcW w:w="1255" w:type="dxa"/>
            <w:vAlign w:val="center"/>
          </w:tcPr>
          <w:p w14:paraId="3696E0D0" w14:textId="77777777" w:rsidR="00CF6FE3" w:rsidRPr="0089328D" w:rsidRDefault="00CF6FE3" w:rsidP="001E219D">
            <w:pPr>
              <w:jc w:val="center"/>
              <w:rPr>
                <w:rFonts w:cs="Arial"/>
                <w:sz w:val="18"/>
                <w:szCs w:val="18"/>
              </w:rPr>
            </w:pPr>
          </w:p>
        </w:tc>
      </w:tr>
      <w:tr w:rsidR="00CF6FE3" w:rsidRPr="0089328D" w14:paraId="5CF887DB" w14:textId="77777777" w:rsidTr="009B5AA1">
        <w:trPr>
          <w:jc w:val="center"/>
        </w:trPr>
        <w:tc>
          <w:tcPr>
            <w:tcW w:w="1729" w:type="dxa"/>
            <w:shd w:val="clear" w:color="auto" w:fill="C0D7F2"/>
          </w:tcPr>
          <w:p w14:paraId="63D8E4A3" w14:textId="77777777" w:rsidR="00CF6FE3" w:rsidRPr="0089328D" w:rsidRDefault="00CF6FE3" w:rsidP="001E219D">
            <w:pPr>
              <w:rPr>
                <w:rFonts w:cs="Arial"/>
                <w:b/>
                <w:bCs/>
                <w:sz w:val="18"/>
                <w:szCs w:val="18"/>
              </w:rPr>
            </w:pPr>
          </w:p>
        </w:tc>
        <w:tc>
          <w:tcPr>
            <w:tcW w:w="2985" w:type="dxa"/>
            <w:shd w:val="clear" w:color="auto" w:fill="C0D7F2"/>
            <w:vAlign w:val="center"/>
          </w:tcPr>
          <w:p w14:paraId="12C83A61" w14:textId="77777777" w:rsidR="00CF6FE3" w:rsidRPr="0089328D" w:rsidRDefault="00CF6FE3" w:rsidP="008C7944">
            <w:pPr>
              <w:rPr>
                <w:rFonts w:cs="Arial"/>
                <w:sz w:val="18"/>
                <w:szCs w:val="18"/>
              </w:rPr>
            </w:pPr>
            <w:r w:rsidRPr="0089328D">
              <w:rPr>
                <w:rFonts w:cs="Arial"/>
                <w:sz w:val="18"/>
                <w:szCs w:val="18"/>
              </w:rPr>
              <w:t>Social renting</w:t>
            </w:r>
          </w:p>
        </w:tc>
        <w:tc>
          <w:tcPr>
            <w:tcW w:w="1066" w:type="dxa"/>
            <w:shd w:val="clear" w:color="auto" w:fill="C0D7F2"/>
            <w:vAlign w:val="center"/>
          </w:tcPr>
          <w:p w14:paraId="267443B4" w14:textId="77777777" w:rsidR="00CF6FE3" w:rsidRPr="0089328D" w:rsidRDefault="00CF6FE3" w:rsidP="001E219D">
            <w:pPr>
              <w:jc w:val="center"/>
              <w:rPr>
                <w:rFonts w:cs="Arial"/>
                <w:sz w:val="18"/>
                <w:szCs w:val="18"/>
              </w:rPr>
            </w:pPr>
            <w:r w:rsidRPr="0089328D">
              <w:rPr>
                <w:rFonts w:cs="Arial"/>
                <w:sz w:val="18"/>
                <w:szCs w:val="18"/>
              </w:rPr>
              <w:t>9</w:t>
            </w:r>
          </w:p>
        </w:tc>
        <w:tc>
          <w:tcPr>
            <w:tcW w:w="1089" w:type="dxa"/>
            <w:shd w:val="clear" w:color="auto" w:fill="C0D7F2"/>
            <w:vAlign w:val="center"/>
          </w:tcPr>
          <w:p w14:paraId="5556072A" w14:textId="77777777" w:rsidR="00CF6FE3" w:rsidRPr="0089328D" w:rsidRDefault="00CF6FE3" w:rsidP="001E219D">
            <w:pPr>
              <w:jc w:val="center"/>
              <w:rPr>
                <w:rFonts w:cs="Arial"/>
                <w:sz w:val="18"/>
                <w:szCs w:val="18"/>
              </w:rPr>
            </w:pPr>
            <w:r w:rsidRPr="0089328D">
              <w:rPr>
                <w:rFonts w:cs="Arial"/>
                <w:sz w:val="18"/>
                <w:szCs w:val="18"/>
              </w:rPr>
              <w:t>n.d.</w:t>
            </w:r>
          </w:p>
        </w:tc>
        <w:tc>
          <w:tcPr>
            <w:tcW w:w="1029" w:type="dxa"/>
            <w:shd w:val="clear" w:color="auto" w:fill="C0D7F2"/>
            <w:vAlign w:val="center"/>
          </w:tcPr>
          <w:p w14:paraId="605DA7A1" w14:textId="77777777" w:rsidR="00CF6FE3" w:rsidRPr="0089328D" w:rsidRDefault="00CF6FE3" w:rsidP="001E219D">
            <w:pPr>
              <w:jc w:val="center"/>
              <w:rPr>
                <w:rFonts w:cs="Arial"/>
                <w:sz w:val="18"/>
                <w:szCs w:val="18"/>
              </w:rPr>
            </w:pPr>
            <w:r w:rsidRPr="0089328D">
              <w:rPr>
                <w:rFonts w:cs="Arial"/>
                <w:sz w:val="18"/>
                <w:szCs w:val="18"/>
              </w:rPr>
              <w:t>−</w:t>
            </w:r>
          </w:p>
        </w:tc>
        <w:tc>
          <w:tcPr>
            <w:tcW w:w="1255" w:type="dxa"/>
            <w:shd w:val="clear" w:color="auto" w:fill="C0D7F2"/>
            <w:vAlign w:val="center"/>
          </w:tcPr>
          <w:p w14:paraId="03F4AF5F" w14:textId="77777777" w:rsidR="00CF6FE3" w:rsidRPr="0089328D" w:rsidRDefault="00CF6FE3" w:rsidP="001E219D">
            <w:pPr>
              <w:jc w:val="center"/>
              <w:rPr>
                <w:rFonts w:cs="Arial"/>
                <w:sz w:val="18"/>
                <w:szCs w:val="18"/>
              </w:rPr>
            </w:pPr>
            <w:r w:rsidRPr="0089328D">
              <w:rPr>
                <w:rFonts w:cs="Arial"/>
                <w:sz w:val="18"/>
                <w:szCs w:val="18"/>
              </w:rPr>
              <w:t>n.d.</w:t>
            </w:r>
          </w:p>
        </w:tc>
      </w:tr>
      <w:tr w:rsidR="00CF6FE3" w:rsidRPr="0089328D" w14:paraId="2ECCA142" w14:textId="77777777" w:rsidTr="009B5AA1">
        <w:trPr>
          <w:jc w:val="center"/>
        </w:trPr>
        <w:tc>
          <w:tcPr>
            <w:tcW w:w="1729" w:type="dxa"/>
          </w:tcPr>
          <w:p w14:paraId="4580CD2D" w14:textId="77777777" w:rsidR="00CF6FE3" w:rsidRPr="0089328D" w:rsidRDefault="00CF6FE3" w:rsidP="001E219D">
            <w:pPr>
              <w:rPr>
                <w:rFonts w:cs="Arial"/>
                <w:b/>
                <w:bCs/>
                <w:sz w:val="18"/>
                <w:szCs w:val="18"/>
              </w:rPr>
            </w:pPr>
          </w:p>
        </w:tc>
        <w:tc>
          <w:tcPr>
            <w:tcW w:w="2985" w:type="dxa"/>
            <w:vAlign w:val="center"/>
          </w:tcPr>
          <w:p w14:paraId="794C1169" w14:textId="77777777" w:rsidR="00CF6FE3" w:rsidRPr="0089328D" w:rsidRDefault="00CF6FE3" w:rsidP="008C7944">
            <w:pPr>
              <w:rPr>
                <w:rFonts w:cs="Arial"/>
                <w:sz w:val="18"/>
                <w:szCs w:val="18"/>
              </w:rPr>
            </w:pPr>
            <w:r w:rsidRPr="0089328D">
              <w:rPr>
                <w:rFonts w:cs="Arial"/>
                <w:sz w:val="18"/>
                <w:szCs w:val="18"/>
              </w:rPr>
              <w:t>Private renting</w:t>
            </w:r>
          </w:p>
        </w:tc>
        <w:tc>
          <w:tcPr>
            <w:tcW w:w="1066" w:type="dxa"/>
            <w:vAlign w:val="center"/>
          </w:tcPr>
          <w:p w14:paraId="7644CFB8" w14:textId="77777777" w:rsidR="00CF6FE3" w:rsidRPr="0089328D" w:rsidRDefault="00CF6FE3" w:rsidP="001E219D">
            <w:pPr>
              <w:jc w:val="center"/>
              <w:rPr>
                <w:rFonts w:cs="Arial"/>
                <w:sz w:val="18"/>
                <w:szCs w:val="18"/>
              </w:rPr>
            </w:pPr>
            <w:r w:rsidRPr="0089328D">
              <w:rPr>
                <w:rFonts w:cs="Arial"/>
                <w:sz w:val="18"/>
                <w:szCs w:val="18"/>
              </w:rPr>
              <w:t>9</w:t>
            </w:r>
          </w:p>
        </w:tc>
        <w:tc>
          <w:tcPr>
            <w:tcW w:w="1089" w:type="dxa"/>
            <w:vAlign w:val="center"/>
          </w:tcPr>
          <w:p w14:paraId="48E1B94F" w14:textId="77777777" w:rsidR="00CF6FE3" w:rsidRPr="0089328D" w:rsidRDefault="00CF6FE3" w:rsidP="001E219D">
            <w:pPr>
              <w:jc w:val="center"/>
              <w:rPr>
                <w:rFonts w:cs="Arial"/>
                <w:sz w:val="18"/>
                <w:szCs w:val="18"/>
              </w:rPr>
            </w:pPr>
            <w:r w:rsidRPr="0089328D">
              <w:rPr>
                <w:rFonts w:cs="Arial"/>
                <w:sz w:val="18"/>
                <w:szCs w:val="18"/>
              </w:rPr>
              <w:t>n.d.</w:t>
            </w:r>
          </w:p>
        </w:tc>
        <w:tc>
          <w:tcPr>
            <w:tcW w:w="1029" w:type="dxa"/>
            <w:vAlign w:val="center"/>
          </w:tcPr>
          <w:p w14:paraId="168EE218" w14:textId="77777777" w:rsidR="00CF6FE3" w:rsidRPr="0089328D" w:rsidRDefault="00CF6FE3" w:rsidP="001E219D">
            <w:pPr>
              <w:jc w:val="center"/>
              <w:rPr>
                <w:rFonts w:cs="Arial"/>
                <w:sz w:val="18"/>
                <w:szCs w:val="18"/>
              </w:rPr>
            </w:pPr>
            <w:r w:rsidRPr="0089328D">
              <w:rPr>
                <w:rFonts w:cs="Arial"/>
                <w:sz w:val="18"/>
                <w:szCs w:val="18"/>
              </w:rPr>
              <w:t>n.d.</w:t>
            </w:r>
          </w:p>
        </w:tc>
        <w:tc>
          <w:tcPr>
            <w:tcW w:w="1255" w:type="dxa"/>
            <w:vAlign w:val="center"/>
          </w:tcPr>
          <w:p w14:paraId="028476C2" w14:textId="77777777" w:rsidR="00CF6FE3" w:rsidRPr="0089328D" w:rsidRDefault="00CF6FE3" w:rsidP="001E219D">
            <w:pPr>
              <w:jc w:val="center"/>
              <w:rPr>
                <w:rFonts w:cs="Arial"/>
                <w:sz w:val="18"/>
                <w:szCs w:val="18"/>
              </w:rPr>
            </w:pPr>
            <w:r w:rsidRPr="0089328D">
              <w:rPr>
                <w:rFonts w:cs="Arial"/>
                <w:sz w:val="18"/>
                <w:szCs w:val="18"/>
              </w:rPr>
              <w:t>−</w:t>
            </w:r>
          </w:p>
        </w:tc>
      </w:tr>
      <w:tr w:rsidR="00CF6FE3" w:rsidRPr="0089328D" w14:paraId="29BFD778" w14:textId="77777777" w:rsidTr="009B5AA1">
        <w:trPr>
          <w:jc w:val="center"/>
        </w:trPr>
        <w:tc>
          <w:tcPr>
            <w:tcW w:w="1729" w:type="dxa"/>
            <w:shd w:val="clear" w:color="auto" w:fill="C0D7F2"/>
          </w:tcPr>
          <w:p w14:paraId="7B531DF8" w14:textId="77777777" w:rsidR="00CF6FE3" w:rsidRPr="0089328D" w:rsidRDefault="00CF6FE3" w:rsidP="001E219D">
            <w:pPr>
              <w:rPr>
                <w:rFonts w:cs="Arial"/>
                <w:b/>
                <w:bCs/>
                <w:sz w:val="18"/>
                <w:szCs w:val="18"/>
              </w:rPr>
            </w:pPr>
          </w:p>
        </w:tc>
        <w:tc>
          <w:tcPr>
            <w:tcW w:w="2985" w:type="dxa"/>
            <w:shd w:val="clear" w:color="auto" w:fill="C0D7F2"/>
            <w:vAlign w:val="center"/>
          </w:tcPr>
          <w:p w14:paraId="3EB19E64" w14:textId="77777777" w:rsidR="00CF6FE3" w:rsidRPr="0089328D" w:rsidRDefault="00CF6FE3" w:rsidP="008C7944">
            <w:pPr>
              <w:rPr>
                <w:rFonts w:cs="Arial"/>
                <w:sz w:val="18"/>
                <w:szCs w:val="18"/>
              </w:rPr>
            </w:pPr>
            <w:r w:rsidRPr="0089328D">
              <w:rPr>
                <w:rFonts w:cs="Arial"/>
                <w:sz w:val="18"/>
                <w:szCs w:val="18"/>
              </w:rPr>
              <w:t>Other</w:t>
            </w:r>
          </w:p>
        </w:tc>
        <w:tc>
          <w:tcPr>
            <w:tcW w:w="1066" w:type="dxa"/>
            <w:shd w:val="clear" w:color="auto" w:fill="C0D7F2"/>
            <w:vAlign w:val="center"/>
          </w:tcPr>
          <w:p w14:paraId="3F16405D" w14:textId="77777777" w:rsidR="00CF6FE3" w:rsidRPr="0089328D" w:rsidRDefault="00CF6FE3" w:rsidP="001E219D">
            <w:pPr>
              <w:jc w:val="center"/>
              <w:rPr>
                <w:rFonts w:cs="Arial"/>
                <w:sz w:val="18"/>
                <w:szCs w:val="18"/>
              </w:rPr>
            </w:pPr>
            <w:r w:rsidRPr="0089328D">
              <w:rPr>
                <w:rFonts w:cs="Arial"/>
                <w:sz w:val="18"/>
                <w:szCs w:val="18"/>
              </w:rPr>
              <w:t>9</w:t>
            </w:r>
          </w:p>
        </w:tc>
        <w:tc>
          <w:tcPr>
            <w:tcW w:w="1089" w:type="dxa"/>
            <w:shd w:val="clear" w:color="auto" w:fill="C0D7F2"/>
            <w:vAlign w:val="center"/>
          </w:tcPr>
          <w:p w14:paraId="53B0080D" w14:textId="77777777" w:rsidR="00CF6FE3" w:rsidRPr="0089328D" w:rsidRDefault="00CF6FE3" w:rsidP="001E219D">
            <w:pPr>
              <w:jc w:val="center"/>
              <w:rPr>
                <w:rFonts w:cs="Arial"/>
                <w:sz w:val="18"/>
                <w:szCs w:val="18"/>
              </w:rPr>
            </w:pPr>
            <w:r w:rsidRPr="0089328D">
              <w:rPr>
                <w:rFonts w:cs="Arial"/>
                <w:sz w:val="18"/>
                <w:szCs w:val="18"/>
              </w:rPr>
              <w:t>n.d.</w:t>
            </w:r>
          </w:p>
        </w:tc>
        <w:tc>
          <w:tcPr>
            <w:tcW w:w="1029" w:type="dxa"/>
            <w:shd w:val="clear" w:color="auto" w:fill="C0D7F2"/>
            <w:vAlign w:val="center"/>
          </w:tcPr>
          <w:p w14:paraId="2331B384" w14:textId="77777777" w:rsidR="00CF6FE3" w:rsidRPr="0089328D" w:rsidRDefault="00CF6FE3" w:rsidP="001E219D">
            <w:pPr>
              <w:jc w:val="center"/>
              <w:rPr>
                <w:rFonts w:cs="Arial"/>
                <w:sz w:val="18"/>
                <w:szCs w:val="18"/>
              </w:rPr>
            </w:pPr>
            <w:r w:rsidRPr="0089328D">
              <w:rPr>
                <w:rFonts w:cs="Arial"/>
                <w:sz w:val="18"/>
                <w:szCs w:val="18"/>
              </w:rPr>
              <w:t>−</w:t>
            </w:r>
          </w:p>
        </w:tc>
        <w:tc>
          <w:tcPr>
            <w:tcW w:w="1255" w:type="dxa"/>
            <w:shd w:val="clear" w:color="auto" w:fill="C0D7F2"/>
            <w:vAlign w:val="center"/>
          </w:tcPr>
          <w:p w14:paraId="44C08BCC" w14:textId="77777777" w:rsidR="00CF6FE3" w:rsidRPr="0089328D" w:rsidRDefault="00CF6FE3" w:rsidP="001E219D">
            <w:pPr>
              <w:jc w:val="center"/>
              <w:rPr>
                <w:rFonts w:cs="Arial"/>
                <w:sz w:val="18"/>
                <w:szCs w:val="18"/>
              </w:rPr>
            </w:pPr>
            <w:r w:rsidRPr="0089328D">
              <w:rPr>
                <w:rFonts w:cs="Arial"/>
                <w:sz w:val="18"/>
                <w:szCs w:val="18"/>
              </w:rPr>
              <w:t>n.d.</w:t>
            </w:r>
          </w:p>
        </w:tc>
      </w:tr>
      <w:tr w:rsidR="00CF6FE3" w:rsidRPr="0089328D" w14:paraId="28C3D056" w14:textId="77777777" w:rsidTr="009B5AA1">
        <w:trPr>
          <w:jc w:val="center"/>
        </w:trPr>
        <w:tc>
          <w:tcPr>
            <w:tcW w:w="1729" w:type="dxa"/>
          </w:tcPr>
          <w:p w14:paraId="3FB9DF93" w14:textId="77777777" w:rsidR="00CF6FE3" w:rsidRPr="0089328D" w:rsidRDefault="00CF6FE3" w:rsidP="001E219D">
            <w:pPr>
              <w:rPr>
                <w:rFonts w:cs="Arial"/>
                <w:b/>
                <w:bCs/>
                <w:sz w:val="18"/>
                <w:szCs w:val="18"/>
              </w:rPr>
            </w:pPr>
          </w:p>
        </w:tc>
        <w:tc>
          <w:tcPr>
            <w:tcW w:w="2985" w:type="dxa"/>
            <w:vAlign w:val="center"/>
          </w:tcPr>
          <w:p w14:paraId="58C2E118" w14:textId="77777777" w:rsidR="00CF6FE3" w:rsidRPr="0089328D" w:rsidRDefault="00CF6FE3" w:rsidP="008C7944">
            <w:pPr>
              <w:rPr>
                <w:rFonts w:cs="Arial"/>
                <w:sz w:val="18"/>
                <w:szCs w:val="18"/>
              </w:rPr>
            </w:pPr>
            <w:r w:rsidRPr="0089328D">
              <w:rPr>
                <w:rFonts w:cs="Arial"/>
                <w:sz w:val="18"/>
                <w:szCs w:val="18"/>
              </w:rPr>
              <w:t>Child’s health past year</w:t>
            </w:r>
          </w:p>
        </w:tc>
        <w:tc>
          <w:tcPr>
            <w:tcW w:w="1066" w:type="dxa"/>
            <w:vAlign w:val="center"/>
          </w:tcPr>
          <w:p w14:paraId="474235A0" w14:textId="77777777" w:rsidR="00CF6FE3" w:rsidRPr="0089328D" w:rsidRDefault="00CF6FE3" w:rsidP="001E219D">
            <w:pPr>
              <w:jc w:val="center"/>
              <w:rPr>
                <w:rFonts w:cs="Arial"/>
                <w:sz w:val="18"/>
                <w:szCs w:val="18"/>
              </w:rPr>
            </w:pPr>
            <w:r w:rsidRPr="0089328D">
              <w:rPr>
                <w:rFonts w:cs="Arial"/>
                <w:sz w:val="18"/>
                <w:szCs w:val="18"/>
              </w:rPr>
              <w:t>9</w:t>
            </w:r>
          </w:p>
        </w:tc>
        <w:tc>
          <w:tcPr>
            <w:tcW w:w="1089" w:type="dxa"/>
            <w:vAlign w:val="center"/>
          </w:tcPr>
          <w:p w14:paraId="52102825" w14:textId="77777777" w:rsidR="00CF6FE3" w:rsidRPr="0089328D" w:rsidRDefault="00CF6FE3" w:rsidP="001E219D">
            <w:pPr>
              <w:jc w:val="center"/>
              <w:rPr>
                <w:rFonts w:cs="Arial"/>
                <w:sz w:val="18"/>
                <w:szCs w:val="18"/>
              </w:rPr>
            </w:pPr>
            <w:r w:rsidRPr="0089328D">
              <w:rPr>
                <w:rFonts w:cs="Arial"/>
                <w:sz w:val="18"/>
                <w:szCs w:val="18"/>
              </w:rPr>
              <w:t>n.d.</w:t>
            </w:r>
          </w:p>
        </w:tc>
        <w:tc>
          <w:tcPr>
            <w:tcW w:w="1029" w:type="dxa"/>
            <w:vAlign w:val="center"/>
          </w:tcPr>
          <w:p w14:paraId="50E0F84B" w14:textId="77777777" w:rsidR="00CF6FE3" w:rsidRPr="0089328D" w:rsidRDefault="00CF6FE3" w:rsidP="001E219D">
            <w:pPr>
              <w:jc w:val="center"/>
              <w:rPr>
                <w:rFonts w:cs="Arial"/>
                <w:sz w:val="18"/>
                <w:szCs w:val="18"/>
              </w:rPr>
            </w:pPr>
            <w:r w:rsidRPr="0089328D">
              <w:rPr>
                <w:rFonts w:cs="Arial"/>
                <w:sz w:val="18"/>
                <w:szCs w:val="18"/>
              </w:rPr>
              <w:t>n.d.</w:t>
            </w:r>
          </w:p>
        </w:tc>
        <w:tc>
          <w:tcPr>
            <w:tcW w:w="1255" w:type="dxa"/>
            <w:vAlign w:val="center"/>
          </w:tcPr>
          <w:p w14:paraId="61A241D1" w14:textId="77777777" w:rsidR="00CF6FE3" w:rsidRPr="0089328D" w:rsidRDefault="00CF6FE3" w:rsidP="001E219D">
            <w:pPr>
              <w:jc w:val="center"/>
              <w:rPr>
                <w:rFonts w:cs="Arial"/>
                <w:sz w:val="18"/>
                <w:szCs w:val="18"/>
              </w:rPr>
            </w:pPr>
            <w:r w:rsidRPr="0089328D">
              <w:rPr>
                <w:rFonts w:cs="Arial"/>
                <w:sz w:val="18"/>
                <w:szCs w:val="18"/>
              </w:rPr>
              <w:t>n.d.</w:t>
            </w:r>
          </w:p>
        </w:tc>
      </w:tr>
      <w:tr w:rsidR="00CF6FE3" w:rsidRPr="0089328D" w14:paraId="4BD605E3" w14:textId="77777777" w:rsidTr="009B5AA1">
        <w:trPr>
          <w:jc w:val="center"/>
        </w:trPr>
        <w:tc>
          <w:tcPr>
            <w:tcW w:w="1729" w:type="dxa"/>
            <w:shd w:val="clear" w:color="auto" w:fill="C0D7F2"/>
          </w:tcPr>
          <w:p w14:paraId="7B1C2BCF" w14:textId="77777777" w:rsidR="00CF6FE3" w:rsidRPr="0089328D" w:rsidRDefault="00CF6FE3" w:rsidP="001E219D">
            <w:pPr>
              <w:rPr>
                <w:rFonts w:cs="Arial"/>
                <w:b/>
                <w:bCs/>
                <w:sz w:val="18"/>
                <w:szCs w:val="18"/>
              </w:rPr>
            </w:pPr>
            <w:r w:rsidRPr="0089328D">
              <w:rPr>
                <w:rFonts w:cs="Arial"/>
                <w:b/>
                <w:bCs/>
                <w:sz w:val="18"/>
                <w:szCs w:val="18"/>
              </w:rPr>
              <w:t>Parental/ Peer social capital</w:t>
            </w:r>
          </w:p>
        </w:tc>
        <w:tc>
          <w:tcPr>
            <w:tcW w:w="2985" w:type="dxa"/>
            <w:shd w:val="clear" w:color="auto" w:fill="C0D7F2"/>
            <w:vAlign w:val="center"/>
          </w:tcPr>
          <w:p w14:paraId="02C9A9BA" w14:textId="77777777" w:rsidR="00CF6FE3" w:rsidRPr="0089328D" w:rsidRDefault="00CF6FE3" w:rsidP="008C7944">
            <w:pPr>
              <w:rPr>
                <w:rFonts w:cs="Arial"/>
                <w:sz w:val="18"/>
                <w:szCs w:val="18"/>
              </w:rPr>
            </w:pPr>
            <w:r w:rsidRPr="0089328D">
              <w:rPr>
                <w:rFonts w:cs="Arial"/>
                <w:sz w:val="18"/>
                <w:szCs w:val="18"/>
              </w:rPr>
              <w:t>Mother locally volunteers</w:t>
            </w:r>
          </w:p>
        </w:tc>
        <w:tc>
          <w:tcPr>
            <w:tcW w:w="1066" w:type="dxa"/>
            <w:shd w:val="clear" w:color="auto" w:fill="C0D7F2"/>
            <w:vAlign w:val="center"/>
          </w:tcPr>
          <w:p w14:paraId="0D80EC10" w14:textId="77777777" w:rsidR="00CF6FE3" w:rsidRPr="0089328D" w:rsidRDefault="00CF6FE3" w:rsidP="001E219D">
            <w:pPr>
              <w:jc w:val="center"/>
              <w:rPr>
                <w:rFonts w:cs="Arial"/>
                <w:sz w:val="18"/>
                <w:szCs w:val="18"/>
              </w:rPr>
            </w:pPr>
            <w:r w:rsidRPr="0089328D">
              <w:rPr>
                <w:rFonts w:cs="Arial"/>
                <w:sz w:val="18"/>
                <w:szCs w:val="18"/>
              </w:rPr>
              <w:t>9</w:t>
            </w:r>
          </w:p>
        </w:tc>
        <w:tc>
          <w:tcPr>
            <w:tcW w:w="1089" w:type="dxa"/>
            <w:shd w:val="clear" w:color="auto" w:fill="C0D7F2"/>
            <w:vAlign w:val="center"/>
          </w:tcPr>
          <w:p w14:paraId="25ECCABA" w14:textId="77777777" w:rsidR="00CF6FE3" w:rsidRPr="0089328D" w:rsidRDefault="00CF6FE3" w:rsidP="001E219D">
            <w:pPr>
              <w:jc w:val="center"/>
              <w:rPr>
                <w:rFonts w:cs="Arial"/>
                <w:sz w:val="18"/>
                <w:szCs w:val="18"/>
              </w:rPr>
            </w:pPr>
            <w:r w:rsidRPr="0089328D">
              <w:rPr>
                <w:rFonts w:cs="Arial"/>
                <w:sz w:val="18"/>
                <w:szCs w:val="18"/>
              </w:rPr>
              <w:t>n.d.</w:t>
            </w:r>
          </w:p>
        </w:tc>
        <w:tc>
          <w:tcPr>
            <w:tcW w:w="1029" w:type="dxa"/>
            <w:shd w:val="clear" w:color="auto" w:fill="C0D7F2"/>
            <w:vAlign w:val="center"/>
          </w:tcPr>
          <w:p w14:paraId="082A12CC" w14:textId="77777777" w:rsidR="00CF6FE3" w:rsidRPr="0089328D" w:rsidRDefault="00CF6FE3" w:rsidP="001E219D">
            <w:pPr>
              <w:jc w:val="center"/>
              <w:rPr>
                <w:rFonts w:cs="Arial"/>
                <w:sz w:val="18"/>
                <w:szCs w:val="18"/>
              </w:rPr>
            </w:pPr>
            <w:r w:rsidRPr="0089328D">
              <w:rPr>
                <w:rFonts w:cs="Arial"/>
                <w:sz w:val="18"/>
                <w:szCs w:val="18"/>
              </w:rPr>
              <w:t>n.d.</w:t>
            </w:r>
          </w:p>
        </w:tc>
        <w:tc>
          <w:tcPr>
            <w:tcW w:w="1255" w:type="dxa"/>
            <w:shd w:val="clear" w:color="auto" w:fill="C0D7F2"/>
            <w:vAlign w:val="center"/>
          </w:tcPr>
          <w:p w14:paraId="511FCBB0" w14:textId="77777777" w:rsidR="00CF6FE3" w:rsidRPr="0089328D" w:rsidRDefault="00CF6FE3" w:rsidP="001E219D">
            <w:pPr>
              <w:jc w:val="center"/>
              <w:rPr>
                <w:rFonts w:cs="Arial"/>
                <w:sz w:val="18"/>
                <w:szCs w:val="18"/>
              </w:rPr>
            </w:pPr>
            <w:r w:rsidRPr="0089328D">
              <w:rPr>
                <w:rFonts w:cs="Arial"/>
                <w:sz w:val="18"/>
                <w:szCs w:val="18"/>
              </w:rPr>
              <w:t>+</w:t>
            </w:r>
          </w:p>
        </w:tc>
      </w:tr>
      <w:tr w:rsidR="00CF6FE3" w:rsidRPr="0089328D" w14:paraId="2C7A3446" w14:textId="77777777" w:rsidTr="009B5AA1">
        <w:trPr>
          <w:jc w:val="center"/>
        </w:trPr>
        <w:tc>
          <w:tcPr>
            <w:tcW w:w="1729" w:type="dxa"/>
          </w:tcPr>
          <w:p w14:paraId="6CACC555" w14:textId="77777777" w:rsidR="00CF6FE3" w:rsidRPr="0089328D" w:rsidRDefault="00CF6FE3" w:rsidP="001E219D">
            <w:pPr>
              <w:rPr>
                <w:rFonts w:cs="Arial"/>
                <w:b/>
                <w:bCs/>
                <w:sz w:val="18"/>
                <w:szCs w:val="18"/>
              </w:rPr>
            </w:pPr>
          </w:p>
        </w:tc>
        <w:tc>
          <w:tcPr>
            <w:tcW w:w="2985" w:type="dxa"/>
            <w:vAlign w:val="center"/>
          </w:tcPr>
          <w:p w14:paraId="3B1B2EFD" w14:textId="77777777" w:rsidR="00CF6FE3" w:rsidRPr="0089328D" w:rsidRDefault="00CF6FE3" w:rsidP="008C7944">
            <w:pPr>
              <w:rPr>
                <w:rFonts w:cs="Arial"/>
                <w:sz w:val="18"/>
                <w:szCs w:val="18"/>
              </w:rPr>
            </w:pPr>
            <w:r w:rsidRPr="0089328D">
              <w:rPr>
                <w:rFonts w:cs="Arial"/>
                <w:sz w:val="18"/>
                <w:szCs w:val="18"/>
              </w:rPr>
              <w:t>Number of friends</w:t>
            </w:r>
          </w:p>
        </w:tc>
        <w:tc>
          <w:tcPr>
            <w:tcW w:w="1066" w:type="dxa"/>
            <w:vAlign w:val="center"/>
          </w:tcPr>
          <w:p w14:paraId="1CE662F9" w14:textId="77777777" w:rsidR="00CF6FE3" w:rsidRPr="0089328D" w:rsidRDefault="00CF6FE3" w:rsidP="001E219D">
            <w:pPr>
              <w:jc w:val="center"/>
              <w:rPr>
                <w:rFonts w:cs="Arial"/>
                <w:sz w:val="18"/>
                <w:szCs w:val="18"/>
              </w:rPr>
            </w:pPr>
            <w:r w:rsidRPr="0089328D">
              <w:rPr>
                <w:rFonts w:cs="Arial"/>
                <w:sz w:val="18"/>
                <w:szCs w:val="18"/>
              </w:rPr>
              <w:t>13</w:t>
            </w:r>
          </w:p>
        </w:tc>
        <w:tc>
          <w:tcPr>
            <w:tcW w:w="1089" w:type="dxa"/>
            <w:vAlign w:val="center"/>
          </w:tcPr>
          <w:p w14:paraId="4D6FB3BD" w14:textId="77777777" w:rsidR="00CF6FE3" w:rsidRPr="0089328D" w:rsidRDefault="00CF6FE3" w:rsidP="001E219D">
            <w:pPr>
              <w:jc w:val="center"/>
              <w:rPr>
                <w:rFonts w:cs="Arial"/>
                <w:sz w:val="18"/>
                <w:szCs w:val="18"/>
              </w:rPr>
            </w:pPr>
            <w:r w:rsidRPr="0089328D">
              <w:rPr>
                <w:rFonts w:cs="Arial"/>
                <w:sz w:val="18"/>
                <w:szCs w:val="18"/>
              </w:rPr>
              <w:t>n.d.</w:t>
            </w:r>
          </w:p>
        </w:tc>
        <w:tc>
          <w:tcPr>
            <w:tcW w:w="1029" w:type="dxa"/>
            <w:vAlign w:val="center"/>
          </w:tcPr>
          <w:p w14:paraId="514F25DD" w14:textId="77777777" w:rsidR="00CF6FE3" w:rsidRPr="0089328D" w:rsidRDefault="00CF6FE3" w:rsidP="001E219D">
            <w:pPr>
              <w:jc w:val="center"/>
              <w:rPr>
                <w:rFonts w:cs="Arial"/>
                <w:sz w:val="18"/>
                <w:szCs w:val="18"/>
              </w:rPr>
            </w:pPr>
            <w:r w:rsidRPr="0089328D">
              <w:rPr>
                <w:rFonts w:cs="Arial"/>
                <w:sz w:val="18"/>
                <w:szCs w:val="18"/>
              </w:rPr>
              <w:t>n.d.</w:t>
            </w:r>
          </w:p>
        </w:tc>
        <w:tc>
          <w:tcPr>
            <w:tcW w:w="1255" w:type="dxa"/>
            <w:vAlign w:val="center"/>
          </w:tcPr>
          <w:p w14:paraId="646C5EB5" w14:textId="77777777" w:rsidR="00CF6FE3" w:rsidRPr="0089328D" w:rsidRDefault="00CF6FE3" w:rsidP="001E219D">
            <w:pPr>
              <w:jc w:val="center"/>
              <w:rPr>
                <w:rFonts w:cs="Arial"/>
                <w:sz w:val="18"/>
                <w:szCs w:val="18"/>
              </w:rPr>
            </w:pPr>
            <w:r w:rsidRPr="0089328D">
              <w:rPr>
                <w:rFonts w:cs="Arial"/>
                <w:sz w:val="18"/>
                <w:szCs w:val="18"/>
              </w:rPr>
              <w:t>n.d.</w:t>
            </w:r>
          </w:p>
        </w:tc>
      </w:tr>
      <w:tr w:rsidR="00CF6FE3" w:rsidRPr="0089328D" w14:paraId="409B1BA7" w14:textId="77777777" w:rsidTr="009B5AA1">
        <w:trPr>
          <w:jc w:val="center"/>
        </w:trPr>
        <w:tc>
          <w:tcPr>
            <w:tcW w:w="1729" w:type="dxa"/>
            <w:shd w:val="clear" w:color="auto" w:fill="C0D7F2"/>
          </w:tcPr>
          <w:p w14:paraId="67343832" w14:textId="77777777" w:rsidR="00CF6FE3" w:rsidRPr="0089328D" w:rsidRDefault="00CF6FE3" w:rsidP="001E219D">
            <w:pPr>
              <w:rPr>
                <w:rFonts w:cs="Arial"/>
                <w:b/>
                <w:bCs/>
                <w:sz w:val="18"/>
                <w:szCs w:val="18"/>
              </w:rPr>
            </w:pPr>
          </w:p>
        </w:tc>
        <w:tc>
          <w:tcPr>
            <w:tcW w:w="2985" w:type="dxa"/>
            <w:shd w:val="clear" w:color="auto" w:fill="C0D7F2"/>
            <w:vAlign w:val="center"/>
          </w:tcPr>
          <w:p w14:paraId="595CBD0A" w14:textId="77777777" w:rsidR="00CF6FE3" w:rsidRPr="0089328D" w:rsidRDefault="00CF6FE3" w:rsidP="008C7944">
            <w:pPr>
              <w:rPr>
                <w:rFonts w:cs="Arial"/>
                <w:sz w:val="18"/>
                <w:szCs w:val="18"/>
              </w:rPr>
            </w:pPr>
            <w:r w:rsidRPr="0089328D">
              <w:rPr>
                <w:rFonts w:cs="Arial"/>
                <w:sz w:val="18"/>
                <w:szCs w:val="18"/>
              </w:rPr>
              <w:t>Number of friends parents have met</w:t>
            </w:r>
          </w:p>
        </w:tc>
        <w:tc>
          <w:tcPr>
            <w:tcW w:w="1066" w:type="dxa"/>
            <w:shd w:val="clear" w:color="auto" w:fill="C0D7F2"/>
            <w:vAlign w:val="center"/>
          </w:tcPr>
          <w:p w14:paraId="55CD1188" w14:textId="77777777" w:rsidR="00CF6FE3" w:rsidRPr="0089328D" w:rsidRDefault="00CF6FE3" w:rsidP="001E219D">
            <w:pPr>
              <w:jc w:val="center"/>
              <w:rPr>
                <w:rFonts w:cs="Arial"/>
                <w:sz w:val="18"/>
                <w:szCs w:val="18"/>
              </w:rPr>
            </w:pPr>
            <w:r w:rsidRPr="0089328D">
              <w:rPr>
                <w:rFonts w:cs="Arial"/>
                <w:sz w:val="18"/>
                <w:szCs w:val="18"/>
              </w:rPr>
              <w:t>13</w:t>
            </w:r>
          </w:p>
        </w:tc>
        <w:tc>
          <w:tcPr>
            <w:tcW w:w="1089" w:type="dxa"/>
            <w:shd w:val="clear" w:color="auto" w:fill="C0D7F2"/>
            <w:vAlign w:val="center"/>
          </w:tcPr>
          <w:p w14:paraId="372673A3" w14:textId="77777777" w:rsidR="00CF6FE3" w:rsidRPr="0089328D" w:rsidRDefault="00CF6FE3" w:rsidP="001E219D">
            <w:pPr>
              <w:jc w:val="center"/>
              <w:rPr>
                <w:rFonts w:cs="Arial"/>
                <w:sz w:val="18"/>
                <w:szCs w:val="18"/>
              </w:rPr>
            </w:pPr>
            <w:r w:rsidRPr="0089328D">
              <w:rPr>
                <w:rFonts w:cs="Arial"/>
                <w:sz w:val="18"/>
                <w:szCs w:val="18"/>
              </w:rPr>
              <w:t>n.d.</w:t>
            </w:r>
          </w:p>
        </w:tc>
        <w:tc>
          <w:tcPr>
            <w:tcW w:w="1029" w:type="dxa"/>
            <w:shd w:val="clear" w:color="auto" w:fill="C0D7F2"/>
            <w:vAlign w:val="center"/>
          </w:tcPr>
          <w:p w14:paraId="592EF6E6" w14:textId="77777777" w:rsidR="00CF6FE3" w:rsidRPr="0089328D" w:rsidRDefault="00CF6FE3" w:rsidP="001E219D">
            <w:pPr>
              <w:jc w:val="center"/>
              <w:rPr>
                <w:rFonts w:cs="Arial"/>
                <w:sz w:val="18"/>
                <w:szCs w:val="18"/>
              </w:rPr>
            </w:pPr>
            <w:r w:rsidRPr="0089328D">
              <w:rPr>
                <w:rFonts w:cs="Arial"/>
                <w:sz w:val="18"/>
                <w:szCs w:val="18"/>
              </w:rPr>
              <w:t>n.d.</w:t>
            </w:r>
          </w:p>
        </w:tc>
        <w:tc>
          <w:tcPr>
            <w:tcW w:w="1255" w:type="dxa"/>
            <w:shd w:val="clear" w:color="auto" w:fill="C0D7F2"/>
            <w:vAlign w:val="center"/>
          </w:tcPr>
          <w:p w14:paraId="79C2C8B7" w14:textId="77777777" w:rsidR="00CF6FE3" w:rsidRPr="0089328D" w:rsidRDefault="00CF6FE3" w:rsidP="001E219D">
            <w:pPr>
              <w:jc w:val="center"/>
              <w:rPr>
                <w:rFonts w:cs="Arial"/>
                <w:sz w:val="18"/>
                <w:szCs w:val="18"/>
              </w:rPr>
            </w:pPr>
            <w:r w:rsidRPr="0089328D">
              <w:rPr>
                <w:rFonts w:cs="Arial"/>
                <w:sz w:val="18"/>
                <w:szCs w:val="18"/>
              </w:rPr>
              <w:t>n.d.</w:t>
            </w:r>
          </w:p>
        </w:tc>
      </w:tr>
      <w:tr w:rsidR="00CF6FE3" w:rsidRPr="0089328D" w14:paraId="288919D1" w14:textId="77777777" w:rsidTr="009B5AA1">
        <w:trPr>
          <w:jc w:val="center"/>
        </w:trPr>
        <w:tc>
          <w:tcPr>
            <w:tcW w:w="1729" w:type="dxa"/>
          </w:tcPr>
          <w:p w14:paraId="1980A339" w14:textId="77777777" w:rsidR="00CF6FE3" w:rsidRPr="0089328D" w:rsidRDefault="00CF6FE3" w:rsidP="001E219D">
            <w:pPr>
              <w:rPr>
                <w:rFonts w:cs="Arial"/>
                <w:b/>
                <w:bCs/>
                <w:sz w:val="18"/>
                <w:szCs w:val="18"/>
              </w:rPr>
            </w:pPr>
          </w:p>
        </w:tc>
        <w:tc>
          <w:tcPr>
            <w:tcW w:w="2985" w:type="dxa"/>
            <w:vAlign w:val="center"/>
          </w:tcPr>
          <w:p w14:paraId="7702751B" w14:textId="77777777" w:rsidR="00CF6FE3" w:rsidRPr="0089328D" w:rsidRDefault="00CF6FE3" w:rsidP="008C7944">
            <w:pPr>
              <w:rPr>
                <w:rFonts w:cs="Arial"/>
                <w:sz w:val="18"/>
                <w:szCs w:val="18"/>
              </w:rPr>
            </w:pPr>
            <w:r w:rsidRPr="0089328D">
              <w:rPr>
                <w:rFonts w:cs="Arial"/>
                <w:sz w:val="18"/>
                <w:szCs w:val="18"/>
              </w:rPr>
              <w:t>Church attendance</w:t>
            </w:r>
          </w:p>
        </w:tc>
        <w:tc>
          <w:tcPr>
            <w:tcW w:w="1066" w:type="dxa"/>
            <w:vAlign w:val="center"/>
          </w:tcPr>
          <w:p w14:paraId="34537DE0" w14:textId="77777777" w:rsidR="00CF6FE3" w:rsidRPr="0089328D" w:rsidRDefault="00CF6FE3" w:rsidP="001E219D">
            <w:pPr>
              <w:jc w:val="center"/>
              <w:rPr>
                <w:rFonts w:cs="Arial"/>
                <w:sz w:val="18"/>
                <w:szCs w:val="18"/>
              </w:rPr>
            </w:pPr>
            <w:r w:rsidRPr="0089328D">
              <w:rPr>
                <w:rFonts w:cs="Arial"/>
                <w:sz w:val="18"/>
                <w:szCs w:val="18"/>
              </w:rPr>
              <w:t>9</w:t>
            </w:r>
          </w:p>
        </w:tc>
        <w:tc>
          <w:tcPr>
            <w:tcW w:w="1089" w:type="dxa"/>
            <w:vAlign w:val="center"/>
          </w:tcPr>
          <w:p w14:paraId="0210D7F7" w14:textId="77777777" w:rsidR="00CF6FE3" w:rsidRPr="0089328D" w:rsidRDefault="00CF6FE3" w:rsidP="001E219D">
            <w:pPr>
              <w:jc w:val="center"/>
              <w:rPr>
                <w:rFonts w:cs="Arial"/>
                <w:sz w:val="18"/>
                <w:szCs w:val="18"/>
              </w:rPr>
            </w:pPr>
            <w:r w:rsidRPr="0089328D">
              <w:rPr>
                <w:rFonts w:cs="Arial"/>
                <w:sz w:val="18"/>
                <w:szCs w:val="18"/>
              </w:rPr>
              <w:t>−</w:t>
            </w:r>
          </w:p>
        </w:tc>
        <w:tc>
          <w:tcPr>
            <w:tcW w:w="1029" w:type="dxa"/>
            <w:vAlign w:val="center"/>
          </w:tcPr>
          <w:p w14:paraId="5B39CD2F" w14:textId="77777777" w:rsidR="00CF6FE3" w:rsidRPr="0089328D" w:rsidRDefault="00CF6FE3" w:rsidP="001E219D">
            <w:pPr>
              <w:jc w:val="center"/>
              <w:rPr>
                <w:rFonts w:cs="Arial"/>
                <w:sz w:val="18"/>
                <w:szCs w:val="18"/>
              </w:rPr>
            </w:pPr>
            <w:r w:rsidRPr="0089328D">
              <w:rPr>
                <w:rFonts w:cs="Arial"/>
                <w:sz w:val="18"/>
                <w:szCs w:val="18"/>
              </w:rPr>
              <w:t>n.d.</w:t>
            </w:r>
          </w:p>
        </w:tc>
        <w:tc>
          <w:tcPr>
            <w:tcW w:w="1255" w:type="dxa"/>
            <w:vAlign w:val="center"/>
          </w:tcPr>
          <w:p w14:paraId="53817598" w14:textId="77777777" w:rsidR="00CF6FE3" w:rsidRPr="0089328D" w:rsidRDefault="00CF6FE3" w:rsidP="001E219D">
            <w:pPr>
              <w:jc w:val="center"/>
              <w:rPr>
                <w:rFonts w:cs="Arial"/>
                <w:sz w:val="18"/>
                <w:szCs w:val="18"/>
              </w:rPr>
            </w:pPr>
            <w:r w:rsidRPr="0089328D">
              <w:rPr>
                <w:rFonts w:cs="Arial"/>
                <w:sz w:val="18"/>
                <w:szCs w:val="18"/>
              </w:rPr>
              <w:t>+</w:t>
            </w:r>
          </w:p>
        </w:tc>
      </w:tr>
      <w:tr w:rsidR="00CF6FE3" w:rsidRPr="0089328D" w14:paraId="2C764C2C" w14:textId="77777777" w:rsidTr="009B5AA1">
        <w:trPr>
          <w:jc w:val="center"/>
        </w:trPr>
        <w:tc>
          <w:tcPr>
            <w:tcW w:w="1729" w:type="dxa"/>
            <w:shd w:val="clear" w:color="auto" w:fill="C0D7F2"/>
          </w:tcPr>
          <w:p w14:paraId="2EB03959" w14:textId="77777777" w:rsidR="00CF6FE3" w:rsidRPr="0089328D" w:rsidRDefault="00CF6FE3" w:rsidP="001E219D">
            <w:pPr>
              <w:rPr>
                <w:rFonts w:cs="Arial"/>
                <w:b/>
                <w:bCs/>
                <w:sz w:val="18"/>
                <w:szCs w:val="18"/>
              </w:rPr>
            </w:pPr>
          </w:p>
        </w:tc>
        <w:tc>
          <w:tcPr>
            <w:tcW w:w="2985" w:type="dxa"/>
            <w:shd w:val="clear" w:color="auto" w:fill="C0D7F2"/>
            <w:vAlign w:val="center"/>
          </w:tcPr>
          <w:p w14:paraId="3994DDAE" w14:textId="77777777" w:rsidR="00CF6FE3" w:rsidRPr="0089328D" w:rsidRDefault="00CF6FE3" w:rsidP="008C7944">
            <w:pPr>
              <w:rPr>
                <w:rFonts w:cs="Arial"/>
                <w:sz w:val="18"/>
                <w:szCs w:val="18"/>
              </w:rPr>
            </w:pPr>
            <w:r w:rsidRPr="0089328D">
              <w:rPr>
                <w:rFonts w:cs="Arial"/>
                <w:sz w:val="18"/>
                <w:szCs w:val="18"/>
              </w:rPr>
              <w:t>Child’s spirituality</w:t>
            </w:r>
          </w:p>
        </w:tc>
        <w:tc>
          <w:tcPr>
            <w:tcW w:w="1066" w:type="dxa"/>
            <w:shd w:val="clear" w:color="auto" w:fill="C0D7F2"/>
            <w:vAlign w:val="center"/>
          </w:tcPr>
          <w:p w14:paraId="1F092797" w14:textId="77777777" w:rsidR="00CF6FE3" w:rsidRPr="0089328D" w:rsidRDefault="00CF6FE3" w:rsidP="001E219D">
            <w:pPr>
              <w:jc w:val="center"/>
              <w:rPr>
                <w:rFonts w:cs="Arial"/>
                <w:sz w:val="18"/>
                <w:szCs w:val="18"/>
              </w:rPr>
            </w:pPr>
            <w:r w:rsidRPr="0089328D">
              <w:rPr>
                <w:rFonts w:cs="Arial"/>
                <w:sz w:val="18"/>
                <w:szCs w:val="18"/>
              </w:rPr>
              <w:t>13</w:t>
            </w:r>
          </w:p>
        </w:tc>
        <w:tc>
          <w:tcPr>
            <w:tcW w:w="1089" w:type="dxa"/>
            <w:shd w:val="clear" w:color="auto" w:fill="C0D7F2"/>
            <w:vAlign w:val="center"/>
          </w:tcPr>
          <w:p w14:paraId="3D409B5B" w14:textId="77777777" w:rsidR="00CF6FE3" w:rsidRPr="0089328D" w:rsidRDefault="00CF6FE3" w:rsidP="001E219D">
            <w:pPr>
              <w:jc w:val="center"/>
              <w:rPr>
                <w:rFonts w:cs="Arial"/>
                <w:sz w:val="18"/>
                <w:szCs w:val="18"/>
              </w:rPr>
            </w:pPr>
            <w:r w:rsidRPr="0089328D">
              <w:rPr>
                <w:rFonts w:cs="Arial"/>
                <w:sz w:val="18"/>
                <w:szCs w:val="18"/>
              </w:rPr>
              <w:t>n.d.</w:t>
            </w:r>
          </w:p>
        </w:tc>
        <w:tc>
          <w:tcPr>
            <w:tcW w:w="1029" w:type="dxa"/>
            <w:shd w:val="clear" w:color="auto" w:fill="C0D7F2"/>
            <w:vAlign w:val="center"/>
          </w:tcPr>
          <w:p w14:paraId="7294C12E" w14:textId="77777777" w:rsidR="00CF6FE3" w:rsidRPr="0089328D" w:rsidRDefault="00CF6FE3" w:rsidP="001E219D">
            <w:pPr>
              <w:jc w:val="center"/>
              <w:rPr>
                <w:rFonts w:cs="Arial"/>
                <w:sz w:val="18"/>
                <w:szCs w:val="18"/>
              </w:rPr>
            </w:pPr>
            <w:r w:rsidRPr="0089328D">
              <w:rPr>
                <w:rFonts w:cs="Arial"/>
                <w:sz w:val="18"/>
                <w:szCs w:val="18"/>
              </w:rPr>
              <w:t>n.d.</w:t>
            </w:r>
          </w:p>
        </w:tc>
        <w:tc>
          <w:tcPr>
            <w:tcW w:w="1255" w:type="dxa"/>
            <w:shd w:val="clear" w:color="auto" w:fill="C0D7F2"/>
            <w:vAlign w:val="center"/>
          </w:tcPr>
          <w:p w14:paraId="4FC3FAB8" w14:textId="77777777" w:rsidR="00CF6FE3" w:rsidRPr="0089328D" w:rsidRDefault="00CF6FE3" w:rsidP="001E219D">
            <w:pPr>
              <w:jc w:val="center"/>
              <w:rPr>
                <w:rFonts w:cs="Arial"/>
                <w:sz w:val="18"/>
                <w:szCs w:val="18"/>
              </w:rPr>
            </w:pPr>
            <w:r w:rsidRPr="0089328D">
              <w:rPr>
                <w:rFonts w:cs="Arial"/>
                <w:sz w:val="18"/>
                <w:szCs w:val="18"/>
              </w:rPr>
              <w:t>n.d.</w:t>
            </w:r>
          </w:p>
        </w:tc>
      </w:tr>
      <w:tr w:rsidR="00CF6FE3" w:rsidRPr="0089328D" w14:paraId="2280E8EC" w14:textId="77777777" w:rsidTr="009B5AA1">
        <w:trPr>
          <w:jc w:val="center"/>
        </w:trPr>
        <w:tc>
          <w:tcPr>
            <w:tcW w:w="1729" w:type="dxa"/>
          </w:tcPr>
          <w:p w14:paraId="5154F9F7" w14:textId="77777777" w:rsidR="00CF6FE3" w:rsidRPr="0089328D" w:rsidRDefault="00CF6FE3" w:rsidP="001E219D">
            <w:pPr>
              <w:rPr>
                <w:rFonts w:cs="Arial"/>
                <w:b/>
                <w:bCs/>
                <w:sz w:val="18"/>
                <w:szCs w:val="18"/>
              </w:rPr>
            </w:pPr>
            <w:r w:rsidRPr="0089328D">
              <w:rPr>
                <w:rFonts w:cs="Arial"/>
                <w:b/>
                <w:bCs/>
                <w:sz w:val="18"/>
                <w:szCs w:val="18"/>
              </w:rPr>
              <w:t>Locality</w:t>
            </w:r>
          </w:p>
        </w:tc>
        <w:tc>
          <w:tcPr>
            <w:tcW w:w="2985" w:type="dxa"/>
            <w:vAlign w:val="center"/>
          </w:tcPr>
          <w:p w14:paraId="44066B98" w14:textId="77777777" w:rsidR="00CF6FE3" w:rsidRPr="0089328D" w:rsidRDefault="00CF6FE3" w:rsidP="008C7944">
            <w:pPr>
              <w:rPr>
                <w:rFonts w:cs="Arial"/>
                <w:sz w:val="18"/>
                <w:szCs w:val="18"/>
              </w:rPr>
            </w:pPr>
            <w:r w:rsidRPr="0089328D">
              <w:rPr>
                <w:rFonts w:cs="Arial"/>
                <w:sz w:val="18"/>
                <w:szCs w:val="18"/>
              </w:rPr>
              <w:t>Public transport to school</w:t>
            </w:r>
          </w:p>
        </w:tc>
        <w:tc>
          <w:tcPr>
            <w:tcW w:w="1066" w:type="dxa"/>
            <w:vAlign w:val="center"/>
          </w:tcPr>
          <w:p w14:paraId="455A9184" w14:textId="77777777" w:rsidR="00CF6FE3" w:rsidRPr="0089328D" w:rsidRDefault="00CF6FE3" w:rsidP="001E219D">
            <w:pPr>
              <w:jc w:val="center"/>
              <w:rPr>
                <w:rFonts w:cs="Arial"/>
                <w:sz w:val="18"/>
                <w:szCs w:val="18"/>
              </w:rPr>
            </w:pPr>
            <w:r w:rsidRPr="0089328D">
              <w:rPr>
                <w:rFonts w:cs="Arial"/>
                <w:sz w:val="18"/>
                <w:szCs w:val="18"/>
              </w:rPr>
              <w:t>9</w:t>
            </w:r>
          </w:p>
        </w:tc>
        <w:tc>
          <w:tcPr>
            <w:tcW w:w="1089" w:type="dxa"/>
            <w:vAlign w:val="center"/>
          </w:tcPr>
          <w:p w14:paraId="3E8D52FD" w14:textId="77777777" w:rsidR="00CF6FE3" w:rsidRPr="0089328D" w:rsidRDefault="00CF6FE3" w:rsidP="001E219D">
            <w:pPr>
              <w:jc w:val="center"/>
              <w:rPr>
                <w:rFonts w:cs="Arial"/>
                <w:sz w:val="18"/>
                <w:szCs w:val="18"/>
              </w:rPr>
            </w:pPr>
            <w:r w:rsidRPr="0089328D">
              <w:rPr>
                <w:rFonts w:cs="Arial"/>
                <w:sz w:val="18"/>
                <w:szCs w:val="18"/>
              </w:rPr>
              <w:t>n.d.</w:t>
            </w:r>
          </w:p>
        </w:tc>
        <w:tc>
          <w:tcPr>
            <w:tcW w:w="1029" w:type="dxa"/>
            <w:vAlign w:val="center"/>
          </w:tcPr>
          <w:p w14:paraId="4EB58C2D" w14:textId="77777777" w:rsidR="00CF6FE3" w:rsidRPr="0089328D" w:rsidRDefault="00CF6FE3" w:rsidP="001E219D">
            <w:pPr>
              <w:jc w:val="center"/>
              <w:rPr>
                <w:rFonts w:cs="Arial"/>
                <w:sz w:val="18"/>
                <w:szCs w:val="18"/>
              </w:rPr>
            </w:pPr>
            <w:r w:rsidRPr="0089328D">
              <w:rPr>
                <w:rFonts w:cs="Arial"/>
                <w:sz w:val="18"/>
                <w:szCs w:val="18"/>
              </w:rPr>
              <w:t>n.d.</w:t>
            </w:r>
          </w:p>
        </w:tc>
        <w:tc>
          <w:tcPr>
            <w:tcW w:w="1255" w:type="dxa"/>
            <w:vAlign w:val="center"/>
          </w:tcPr>
          <w:p w14:paraId="25CF7324" w14:textId="77777777" w:rsidR="00CF6FE3" w:rsidRPr="0089328D" w:rsidRDefault="00CF6FE3" w:rsidP="001E219D">
            <w:pPr>
              <w:jc w:val="center"/>
              <w:rPr>
                <w:rFonts w:cs="Arial"/>
                <w:sz w:val="18"/>
                <w:szCs w:val="18"/>
              </w:rPr>
            </w:pPr>
            <w:r w:rsidRPr="0089328D">
              <w:rPr>
                <w:rFonts w:cs="Arial"/>
                <w:sz w:val="18"/>
                <w:szCs w:val="18"/>
              </w:rPr>
              <w:t>n.d.</w:t>
            </w:r>
          </w:p>
        </w:tc>
      </w:tr>
      <w:tr w:rsidR="00CF6FE3" w:rsidRPr="0089328D" w14:paraId="227315A6" w14:textId="77777777" w:rsidTr="009B5AA1">
        <w:trPr>
          <w:jc w:val="center"/>
        </w:trPr>
        <w:tc>
          <w:tcPr>
            <w:tcW w:w="1729" w:type="dxa"/>
            <w:shd w:val="clear" w:color="auto" w:fill="C0D7F2"/>
          </w:tcPr>
          <w:p w14:paraId="46746C18" w14:textId="77777777" w:rsidR="00CF6FE3" w:rsidRPr="0089328D" w:rsidRDefault="00CF6FE3" w:rsidP="001E219D">
            <w:pPr>
              <w:rPr>
                <w:rFonts w:cs="Arial"/>
                <w:b/>
                <w:bCs/>
                <w:sz w:val="18"/>
                <w:szCs w:val="18"/>
              </w:rPr>
            </w:pPr>
          </w:p>
        </w:tc>
        <w:tc>
          <w:tcPr>
            <w:tcW w:w="2985" w:type="dxa"/>
            <w:shd w:val="clear" w:color="auto" w:fill="C0D7F2"/>
            <w:vAlign w:val="center"/>
          </w:tcPr>
          <w:p w14:paraId="7B639DB2" w14:textId="77777777" w:rsidR="00CF6FE3" w:rsidRPr="0089328D" w:rsidRDefault="00CF6FE3" w:rsidP="008C7944">
            <w:pPr>
              <w:rPr>
                <w:rFonts w:cs="Arial"/>
                <w:sz w:val="18"/>
                <w:szCs w:val="18"/>
              </w:rPr>
            </w:pPr>
            <w:r w:rsidRPr="0089328D">
              <w:rPr>
                <w:rFonts w:cs="Arial"/>
                <w:sz w:val="18"/>
                <w:szCs w:val="18"/>
              </w:rPr>
              <w:t>Recreational facilities for 9 y/o</w:t>
            </w:r>
          </w:p>
        </w:tc>
        <w:tc>
          <w:tcPr>
            <w:tcW w:w="1066" w:type="dxa"/>
            <w:shd w:val="clear" w:color="auto" w:fill="C0D7F2"/>
            <w:vAlign w:val="center"/>
          </w:tcPr>
          <w:p w14:paraId="37A5B2B8" w14:textId="77777777" w:rsidR="00CF6FE3" w:rsidRPr="0089328D" w:rsidRDefault="00CF6FE3" w:rsidP="001E219D">
            <w:pPr>
              <w:jc w:val="center"/>
              <w:rPr>
                <w:rFonts w:cs="Arial"/>
                <w:sz w:val="18"/>
                <w:szCs w:val="18"/>
              </w:rPr>
            </w:pPr>
            <w:r w:rsidRPr="0089328D">
              <w:rPr>
                <w:rFonts w:cs="Arial"/>
                <w:sz w:val="18"/>
                <w:szCs w:val="18"/>
              </w:rPr>
              <w:t>9</w:t>
            </w:r>
          </w:p>
        </w:tc>
        <w:tc>
          <w:tcPr>
            <w:tcW w:w="1089" w:type="dxa"/>
            <w:shd w:val="clear" w:color="auto" w:fill="C0D7F2"/>
            <w:vAlign w:val="center"/>
          </w:tcPr>
          <w:p w14:paraId="6AC61CD3" w14:textId="77777777" w:rsidR="00CF6FE3" w:rsidRPr="0089328D" w:rsidRDefault="00CF6FE3" w:rsidP="001E219D">
            <w:pPr>
              <w:jc w:val="center"/>
              <w:rPr>
                <w:rFonts w:cs="Arial"/>
                <w:sz w:val="18"/>
                <w:szCs w:val="18"/>
              </w:rPr>
            </w:pPr>
            <w:r w:rsidRPr="0089328D">
              <w:rPr>
                <w:rFonts w:cs="Arial"/>
                <w:sz w:val="18"/>
                <w:szCs w:val="18"/>
              </w:rPr>
              <w:t>n.d.</w:t>
            </w:r>
          </w:p>
        </w:tc>
        <w:tc>
          <w:tcPr>
            <w:tcW w:w="1029" w:type="dxa"/>
            <w:shd w:val="clear" w:color="auto" w:fill="C0D7F2"/>
            <w:vAlign w:val="center"/>
          </w:tcPr>
          <w:p w14:paraId="4D4CBEA4" w14:textId="77777777" w:rsidR="00CF6FE3" w:rsidRPr="0089328D" w:rsidRDefault="00CF6FE3" w:rsidP="001E219D">
            <w:pPr>
              <w:jc w:val="center"/>
              <w:rPr>
                <w:rFonts w:cs="Arial"/>
                <w:sz w:val="18"/>
                <w:szCs w:val="18"/>
              </w:rPr>
            </w:pPr>
            <w:r w:rsidRPr="0089328D">
              <w:rPr>
                <w:rFonts w:cs="Arial"/>
                <w:sz w:val="18"/>
                <w:szCs w:val="18"/>
              </w:rPr>
              <w:t>n.d.</w:t>
            </w:r>
          </w:p>
        </w:tc>
        <w:tc>
          <w:tcPr>
            <w:tcW w:w="1255" w:type="dxa"/>
            <w:shd w:val="clear" w:color="auto" w:fill="C0D7F2"/>
            <w:vAlign w:val="center"/>
          </w:tcPr>
          <w:p w14:paraId="143A7A50" w14:textId="77777777" w:rsidR="00CF6FE3" w:rsidRPr="0089328D" w:rsidRDefault="00CF6FE3" w:rsidP="001E219D">
            <w:pPr>
              <w:jc w:val="center"/>
              <w:rPr>
                <w:rFonts w:cs="Arial"/>
                <w:sz w:val="18"/>
                <w:szCs w:val="18"/>
              </w:rPr>
            </w:pPr>
            <w:r w:rsidRPr="0089328D">
              <w:rPr>
                <w:rFonts w:cs="Arial"/>
                <w:sz w:val="18"/>
                <w:szCs w:val="18"/>
              </w:rPr>
              <w:t>n.d.</w:t>
            </w:r>
          </w:p>
        </w:tc>
      </w:tr>
      <w:tr w:rsidR="00CF6FE3" w:rsidRPr="0089328D" w14:paraId="3F272F4A" w14:textId="77777777" w:rsidTr="009B5AA1">
        <w:trPr>
          <w:jc w:val="center"/>
        </w:trPr>
        <w:tc>
          <w:tcPr>
            <w:tcW w:w="1729" w:type="dxa"/>
          </w:tcPr>
          <w:p w14:paraId="341238D4" w14:textId="77777777" w:rsidR="00CF6FE3" w:rsidRPr="0089328D" w:rsidRDefault="00CF6FE3" w:rsidP="001E219D">
            <w:pPr>
              <w:rPr>
                <w:rFonts w:cs="Arial"/>
                <w:b/>
                <w:bCs/>
                <w:sz w:val="18"/>
                <w:szCs w:val="18"/>
              </w:rPr>
            </w:pPr>
          </w:p>
        </w:tc>
        <w:tc>
          <w:tcPr>
            <w:tcW w:w="2985" w:type="dxa"/>
            <w:vAlign w:val="center"/>
          </w:tcPr>
          <w:p w14:paraId="3A1AE758" w14:textId="77777777" w:rsidR="00CF6FE3" w:rsidRPr="0089328D" w:rsidRDefault="00CF6FE3" w:rsidP="008C7944">
            <w:pPr>
              <w:rPr>
                <w:rFonts w:cs="Arial"/>
                <w:sz w:val="18"/>
                <w:szCs w:val="18"/>
              </w:rPr>
            </w:pPr>
            <w:r w:rsidRPr="0089328D">
              <w:rPr>
                <w:rFonts w:cs="Arial"/>
                <w:sz w:val="18"/>
                <w:szCs w:val="18"/>
              </w:rPr>
              <w:t>% aged 65+ in SAPS</w:t>
            </w:r>
          </w:p>
        </w:tc>
        <w:tc>
          <w:tcPr>
            <w:tcW w:w="1066" w:type="dxa"/>
            <w:vAlign w:val="center"/>
          </w:tcPr>
          <w:p w14:paraId="3529FC00" w14:textId="77777777" w:rsidR="00CF6FE3" w:rsidRPr="0089328D" w:rsidRDefault="00CF6FE3" w:rsidP="001E219D">
            <w:pPr>
              <w:jc w:val="center"/>
              <w:rPr>
                <w:rFonts w:cs="Arial"/>
                <w:sz w:val="18"/>
                <w:szCs w:val="18"/>
              </w:rPr>
            </w:pPr>
            <w:r w:rsidRPr="0089328D">
              <w:rPr>
                <w:rFonts w:cs="Arial"/>
                <w:sz w:val="18"/>
                <w:szCs w:val="18"/>
              </w:rPr>
              <w:t>9</w:t>
            </w:r>
          </w:p>
        </w:tc>
        <w:tc>
          <w:tcPr>
            <w:tcW w:w="1089" w:type="dxa"/>
            <w:vAlign w:val="center"/>
          </w:tcPr>
          <w:p w14:paraId="26B56E75" w14:textId="77777777" w:rsidR="00CF6FE3" w:rsidRDefault="00CF6FE3" w:rsidP="001E219D">
            <w:pPr>
              <w:jc w:val="center"/>
              <w:rPr>
                <w:rFonts w:cs="Arial"/>
                <w:sz w:val="18"/>
                <w:szCs w:val="18"/>
              </w:rPr>
            </w:pPr>
            <w:r w:rsidRPr="0089328D">
              <w:rPr>
                <w:rFonts w:cs="Arial"/>
                <w:sz w:val="18"/>
                <w:szCs w:val="18"/>
              </w:rPr>
              <w:t xml:space="preserve">− </w:t>
            </w:r>
          </w:p>
          <w:p w14:paraId="195B4BE8" w14:textId="77777777" w:rsidR="00CF6FE3" w:rsidRPr="0089328D" w:rsidRDefault="00CF6FE3" w:rsidP="001E219D">
            <w:pPr>
              <w:jc w:val="center"/>
              <w:rPr>
                <w:rFonts w:cs="Arial"/>
                <w:sz w:val="18"/>
                <w:szCs w:val="18"/>
              </w:rPr>
            </w:pPr>
            <w:r w:rsidRPr="0089328D">
              <w:rPr>
                <w:rFonts w:cs="Arial"/>
                <w:sz w:val="18"/>
                <w:szCs w:val="18"/>
              </w:rPr>
              <w:t>(only in rural areas)</w:t>
            </w:r>
          </w:p>
        </w:tc>
        <w:tc>
          <w:tcPr>
            <w:tcW w:w="1029" w:type="dxa"/>
            <w:vAlign w:val="center"/>
          </w:tcPr>
          <w:p w14:paraId="5E7BCF1B" w14:textId="77777777" w:rsidR="00CF6FE3" w:rsidRDefault="00CF6FE3" w:rsidP="001E219D">
            <w:pPr>
              <w:jc w:val="center"/>
              <w:rPr>
                <w:rFonts w:cs="Arial"/>
                <w:sz w:val="18"/>
                <w:szCs w:val="18"/>
              </w:rPr>
            </w:pPr>
            <w:r w:rsidRPr="0089328D">
              <w:rPr>
                <w:rFonts w:cs="Arial"/>
                <w:sz w:val="18"/>
                <w:szCs w:val="18"/>
              </w:rPr>
              <w:t xml:space="preserve">+ </w:t>
            </w:r>
          </w:p>
          <w:p w14:paraId="4EC5381E" w14:textId="77777777" w:rsidR="00CF6FE3" w:rsidRPr="0089328D" w:rsidRDefault="00CF6FE3" w:rsidP="001E219D">
            <w:pPr>
              <w:jc w:val="center"/>
              <w:rPr>
                <w:rFonts w:cs="Arial"/>
                <w:sz w:val="18"/>
                <w:szCs w:val="18"/>
              </w:rPr>
            </w:pPr>
            <w:r w:rsidRPr="0089328D">
              <w:rPr>
                <w:rFonts w:cs="Arial"/>
                <w:sz w:val="18"/>
                <w:szCs w:val="18"/>
              </w:rPr>
              <w:t>(only in rural areas)</w:t>
            </w:r>
          </w:p>
        </w:tc>
        <w:tc>
          <w:tcPr>
            <w:tcW w:w="1255" w:type="dxa"/>
            <w:vAlign w:val="center"/>
          </w:tcPr>
          <w:p w14:paraId="7F06B3A8" w14:textId="77777777" w:rsidR="00CF6FE3" w:rsidRPr="0089328D" w:rsidRDefault="00CF6FE3" w:rsidP="001E219D">
            <w:pPr>
              <w:jc w:val="center"/>
              <w:rPr>
                <w:rFonts w:cs="Arial"/>
                <w:sz w:val="18"/>
                <w:szCs w:val="18"/>
              </w:rPr>
            </w:pPr>
            <w:r w:rsidRPr="0089328D">
              <w:rPr>
                <w:rFonts w:cs="Arial"/>
                <w:sz w:val="18"/>
                <w:szCs w:val="18"/>
              </w:rPr>
              <w:t>n.d.</w:t>
            </w:r>
          </w:p>
        </w:tc>
      </w:tr>
      <w:tr w:rsidR="00CF6FE3" w:rsidRPr="0089328D" w14:paraId="7C50258E" w14:textId="77777777" w:rsidTr="009B5AA1">
        <w:trPr>
          <w:jc w:val="center"/>
        </w:trPr>
        <w:tc>
          <w:tcPr>
            <w:tcW w:w="1729" w:type="dxa"/>
            <w:shd w:val="clear" w:color="auto" w:fill="C0D7F2"/>
          </w:tcPr>
          <w:p w14:paraId="5D4DFC14" w14:textId="77777777" w:rsidR="00CF6FE3" w:rsidRPr="0089328D" w:rsidRDefault="00CF6FE3" w:rsidP="001E219D">
            <w:pPr>
              <w:rPr>
                <w:rFonts w:cs="Arial"/>
                <w:b/>
                <w:bCs/>
                <w:sz w:val="18"/>
                <w:szCs w:val="18"/>
              </w:rPr>
            </w:pPr>
          </w:p>
        </w:tc>
        <w:tc>
          <w:tcPr>
            <w:tcW w:w="2985" w:type="dxa"/>
            <w:shd w:val="clear" w:color="auto" w:fill="C0D7F2"/>
            <w:vAlign w:val="center"/>
          </w:tcPr>
          <w:p w14:paraId="13CC6F13" w14:textId="77777777" w:rsidR="00CF6FE3" w:rsidRPr="0089328D" w:rsidRDefault="00CF6FE3" w:rsidP="008C7944">
            <w:pPr>
              <w:rPr>
                <w:rFonts w:cs="Arial"/>
                <w:sz w:val="18"/>
                <w:szCs w:val="18"/>
              </w:rPr>
            </w:pPr>
            <w:r w:rsidRPr="0089328D">
              <w:rPr>
                <w:rFonts w:cs="Arial"/>
                <w:sz w:val="18"/>
                <w:szCs w:val="18"/>
              </w:rPr>
              <w:t>Local SAPS disadvantage</w:t>
            </w:r>
          </w:p>
        </w:tc>
        <w:tc>
          <w:tcPr>
            <w:tcW w:w="1066" w:type="dxa"/>
            <w:shd w:val="clear" w:color="auto" w:fill="C0D7F2"/>
            <w:vAlign w:val="center"/>
          </w:tcPr>
          <w:p w14:paraId="24CDDD48" w14:textId="77777777" w:rsidR="00CF6FE3" w:rsidRPr="0089328D" w:rsidRDefault="00CF6FE3" w:rsidP="001E219D">
            <w:pPr>
              <w:jc w:val="center"/>
              <w:rPr>
                <w:rFonts w:cs="Arial"/>
                <w:sz w:val="18"/>
                <w:szCs w:val="18"/>
              </w:rPr>
            </w:pPr>
            <w:r w:rsidRPr="0089328D">
              <w:rPr>
                <w:rFonts w:cs="Arial"/>
                <w:sz w:val="18"/>
                <w:szCs w:val="18"/>
              </w:rPr>
              <w:t>9</w:t>
            </w:r>
          </w:p>
        </w:tc>
        <w:tc>
          <w:tcPr>
            <w:tcW w:w="1089" w:type="dxa"/>
            <w:shd w:val="clear" w:color="auto" w:fill="C0D7F2"/>
            <w:vAlign w:val="center"/>
          </w:tcPr>
          <w:p w14:paraId="08AEE189" w14:textId="77777777" w:rsidR="00CF6FE3" w:rsidRPr="0089328D" w:rsidRDefault="00CF6FE3" w:rsidP="001E219D">
            <w:pPr>
              <w:jc w:val="center"/>
              <w:rPr>
                <w:rFonts w:cs="Arial"/>
                <w:sz w:val="18"/>
                <w:szCs w:val="18"/>
              </w:rPr>
            </w:pPr>
            <w:r w:rsidRPr="0089328D">
              <w:rPr>
                <w:rFonts w:cs="Arial"/>
                <w:sz w:val="18"/>
                <w:szCs w:val="18"/>
              </w:rPr>
              <w:t>n.d.</w:t>
            </w:r>
          </w:p>
        </w:tc>
        <w:tc>
          <w:tcPr>
            <w:tcW w:w="1029" w:type="dxa"/>
            <w:shd w:val="clear" w:color="auto" w:fill="C0D7F2"/>
            <w:vAlign w:val="center"/>
          </w:tcPr>
          <w:p w14:paraId="380EF819" w14:textId="77777777" w:rsidR="00CF6FE3" w:rsidRPr="0089328D" w:rsidRDefault="00CF6FE3" w:rsidP="001E219D">
            <w:pPr>
              <w:jc w:val="center"/>
              <w:rPr>
                <w:rFonts w:cs="Arial"/>
                <w:sz w:val="18"/>
                <w:szCs w:val="18"/>
              </w:rPr>
            </w:pPr>
            <w:r w:rsidRPr="0089328D">
              <w:rPr>
                <w:rFonts w:cs="Arial"/>
                <w:sz w:val="18"/>
                <w:szCs w:val="18"/>
              </w:rPr>
              <w:t>n.d.</w:t>
            </w:r>
          </w:p>
        </w:tc>
        <w:tc>
          <w:tcPr>
            <w:tcW w:w="1255" w:type="dxa"/>
            <w:shd w:val="clear" w:color="auto" w:fill="C0D7F2"/>
            <w:vAlign w:val="center"/>
          </w:tcPr>
          <w:p w14:paraId="31509AD2" w14:textId="77777777" w:rsidR="00CF6FE3" w:rsidRPr="0089328D" w:rsidRDefault="00CF6FE3" w:rsidP="001E219D">
            <w:pPr>
              <w:jc w:val="center"/>
              <w:rPr>
                <w:rFonts w:cs="Arial"/>
                <w:sz w:val="18"/>
                <w:szCs w:val="18"/>
              </w:rPr>
            </w:pPr>
            <w:r w:rsidRPr="0089328D">
              <w:rPr>
                <w:rFonts w:cs="Arial"/>
                <w:sz w:val="18"/>
                <w:szCs w:val="18"/>
              </w:rPr>
              <w:t>n.d.</w:t>
            </w:r>
          </w:p>
        </w:tc>
      </w:tr>
      <w:tr w:rsidR="00CF6FE3" w:rsidRPr="0089328D" w14:paraId="217580B5" w14:textId="77777777" w:rsidTr="009B5AA1">
        <w:trPr>
          <w:jc w:val="center"/>
        </w:trPr>
        <w:tc>
          <w:tcPr>
            <w:tcW w:w="1729" w:type="dxa"/>
          </w:tcPr>
          <w:p w14:paraId="29BDAC6D" w14:textId="77777777" w:rsidR="00CF6FE3" w:rsidRPr="0089328D" w:rsidRDefault="00CF6FE3" w:rsidP="001E219D">
            <w:pPr>
              <w:rPr>
                <w:rFonts w:cs="Arial"/>
                <w:b/>
                <w:bCs/>
                <w:sz w:val="18"/>
                <w:szCs w:val="18"/>
              </w:rPr>
            </w:pPr>
          </w:p>
        </w:tc>
        <w:tc>
          <w:tcPr>
            <w:tcW w:w="2985" w:type="dxa"/>
            <w:vAlign w:val="center"/>
          </w:tcPr>
          <w:p w14:paraId="6C8CA48A" w14:textId="77777777" w:rsidR="00CF6FE3" w:rsidRPr="0089328D" w:rsidRDefault="00CF6FE3" w:rsidP="008C7944">
            <w:pPr>
              <w:rPr>
                <w:rFonts w:cs="Arial"/>
                <w:sz w:val="18"/>
                <w:szCs w:val="18"/>
              </w:rPr>
            </w:pPr>
            <w:r w:rsidRPr="0089328D">
              <w:rPr>
                <w:rFonts w:cs="Arial"/>
                <w:sz w:val="18"/>
                <w:szCs w:val="18"/>
              </w:rPr>
              <w:t>Parent’s perception of disorder</w:t>
            </w:r>
          </w:p>
        </w:tc>
        <w:tc>
          <w:tcPr>
            <w:tcW w:w="1066" w:type="dxa"/>
            <w:vAlign w:val="center"/>
          </w:tcPr>
          <w:p w14:paraId="6A914541" w14:textId="77777777" w:rsidR="00CF6FE3" w:rsidRPr="0089328D" w:rsidRDefault="00CF6FE3" w:rsidP="001E219D">
            <w:pPr>
              <w:jc w:val="center"/>
              <w:rPr>
                <w:rFonts w:cs="Arial"/>
                <w:sz w:val="18"/>
                <w:szCs w:val="18"/>
              </w:rPr>
            </w:pPr>
            <w:r w:rsidRPr="0089328D">
              <w:rPr>
                <w:rFonts w:cs="Arial"/>
                <w:sz w:val="18"/>
                <w:szCs w:val="18"/>
              </w:rPr>
              <w:t>13</w:t>
            </w:r>
          </w:p>
        </w:tc>
        <w:tc>
          <w:tcPr>
            <w:tcW w:w="1089" w:type="dxa"/>
            <w:vAlign w:val="center"/>
          </w:tcPr>
          <w:p w14:paraId="621ACA05" w14:textId="77777777" w:rsidR="00CF6FE3" w:rsidRPr="0089328D" w:rsidRDefault="00CF6FE3" w:rsidP="001E219D">
            <w:pPr>
              <w:jc w:val="center"/>
              <w:rPr>
                <w:rFonts w:cs="Arial"/>
                <w:sz w:val="18"/>
                <w:szCs w:val="18"/>
              </w:rPr>
            </w:pPr>
            <w:r w:rsidRPr="0089328D">
              <w:rPr>
                <w:rFonts w:cs="Arial"/>
                <w:sz w:val="18"/>
                <w:szCs w:val="18"/>
              </w:rPr>
              <w:t>n.d.</w:t>
            </w:r>
          </w:p>
        </w:tc>
        <w:tc>
          <w:tcPr>
            <w:tcW w:w="1029" w:type="dxa"/>
            <w:vAlign w:val="center"/>
          </w:tcPr>
          <w:p w14:paraId="38C501E0" w14:textId="77777777" w:rsidR="00CF6FE3" w:rsidRPr="0089328D" w:rsidRDefault="00CF6FE3" w:rsidP="001E219D">
            <w:pPr>
              <w:jc w:val="center"/>
              <w:rPr>
                <w:rFonts w:cs="Arial"/>
                <w:sz w:val="18"/>
                <w:szCs w:val="18"/>
              </w:rPr>
            </w:pPr>
            <w:r w:rsidRPr="0089328D">
              <w:rPr>
                <w:rFonts w:cs="Arial"/>
                <w:sz w:val="18"/>
                <w:szCs w:val="18"/>
              </w:rPr>
              <w:t>n.d.</w:t>
            </w:r>
          </w:p>
        </w:tc>
        <w:tc>
          <w:tcPr>
            <w:tcW w:w="1255" w:type="dxa"/>
            <w:vAlign w:val="center"/>
          </w:tcPr>
          <w:p w14:paraId="78E5C2F7" w14:textId="77777777" w:rsidR="00CF6FE3" w:rsidRPr="0089328D" w:rsidRDefault="00CF6FE3" w:rsidP="001E219D">
            <w:pPr>
              <w:jc w:val="center"/>
              <w:rPr>
                <w:rFonts w:cs="Arial"/>
                <w:sz w:val="18"/>
                <w:szCs w:val="18"/>
              </w:rPr>
            </w:pPr>
            <w:r w:rsidRPr="0089328D">
              <w:rPr>
                <w:rFonts w:cs="Arial"/>
                <w:sz w:val="18"/>
                <w:szCs w:val="18"/>
              </w:rPr>
              <w:t>n.d.</w:t>
            </w:r>
          </w:p>
        </w:tc>
      </w:tr>
      <w:tr w:rsidR="00CF6FE3" w:rsidRPr="0089328D" w14:paraId="7234412A" w14:textId="77777777" w:rsidTr="009B5AA1">
        <w:trPr>
          <w:jc w:val="center"/>
        </w:trPr>
        <w:tc>
          <w:tcPr>
            <w:tcW w:w="1729" w:type="dxa"/>
            <w:shd w:val="clear" w:color="auto" w:fill="C0D7F2"/>
          </w:tcPr>
          <w:p w14:paraId="33D766B6" w14:textId="77777777" w:rsidR="00CF6FE3" w:rsidRPr="0089328D" w:rsidRDefault="00CF6FE3" w:rsidP="001E219D">
            <w:pPr>
              <w:rPr>
                <w:rFonts w:cs="Arial"/>
                <w:b/>
                <w:bCs/>
                <w:sz w:val="18"/>
                <w:szCs w:val="18"/>
              </w:rPr>
            </w:pPr>
          </w:p>
        </w:tc>
        <w:tc>
          <w:tcPr>
            <w:tcW w:w="2985" w:type="dxa"/>
            <w:shd w:val="clear" w:color="auto" w:fill="C0D7F2"/>
            <w:vAlign w:val="center"/>
          </w:tcPr>
          <w:p w14:paraId="698C2E7A" w14:textId="77777777" w:rsidR="00CF6FE3" w:rsidRPr="0089328D" w:rsidRDefault="00CF6FE3" w:rsidP="008C7944">
            <w:pPr>
              <w:rPr>
                <w:rFonts w:cs="Arial"/>
                <w:sz w:val="18"/>
                <w:szCs w:val="18"/>
              </w:rPr>
            </w:pPr>
            <w:r w:rsidRPr="0089328D">
              <w:rPr>
                <w:rFonts w:cs="Arial"/>
                <w:sz w:val="18"/>
                <w:szCs w:val="18"/>
              </w:rPr>
              <w:t>Facilities such as youth clubs, swimming clubs, sports clubs</w:t>
            </w:r>
          </w:p>
        </w:tc>
        <w:tc>
          <w:tcPr>
            <w:tcW w:w="1066" w:type="dxa"/>
            <w:shd w:val="clear" w:color="auto" w:fill="C0D7F2"/>
            <w:vAlign w:val="center"/>
          </w:tcPr>
          <w:p w14:paraId="41E000C5" w14:textId="77777777" w:rsidR="00CF6FE3" w:rsidRPr="0089328D" w:rsidRDefault="00CF6FE3" w:rsidP="001E219D">
            <w:pPr>
              <w:jc w:val="center"/>
              <w:rPr>
                <w:rFonts w:cs="Arial"/>
                <w:sz w:val="18"/>
                <w:szCs w:val="18"/>
              </w:rPr>
            </w:pPr>
            <w:r w:rsidRPr="0089328D">
              <w:rPr>
                <w:rFonts w:cs="Arial"/>
                <w:sz w:val="18"/>
                <w:szCs w:val="18"/>
              </w:rPr>
              <w:t>13</w:t>
            </w:r>
          </w:p>
        </w:tc>
        <w:tc>
          <w:tcPr>
            <w:tcW w:w="1089" w:type="dxa"/>
            <w:shd w:val="clear" w:color="auto" w:fill="C0D7F2"/>
            <w:vAlign w:val="center"/>
          </w:tcPr>
          <w:p w14:paraId="498A6879" w14:textId="77777777" w:rsidR="00CF6FE3" w:rsidRPr="0089328D" w:rsidRDefault="00CF6FE3" w:rsidP="001E219D">
            <w:pPr>
              <w:jc w:val="center"/>
              <w:rPr>
                <w:rFonts w:cs="Arial"/>
                <w:sz w:val="18"/>
                <w:szCs w:val="18"/>
              </w:rPr>
            </w:pPr>
            <w:r w:rsidRPr="0089328D">
              <w:rPr>
                <w:rFonts w:cs="Arial"/>
                <w:sz w:val="18"/>
                <w:szCs w:val="18"/>
              </w:rPr>
              <w:t>n.d.</w:t>
            </w:r>
          </w:p>
        </w:tc>
        <w:tc>
          <w:tcPr>
            <w:tcW w:w="1029" w:type="dxa"/>
            <w:shd w:val="clear" w:color="auto" w:fill="C0D7F2"/>
            <w:vAlign w:val="center"/>
          </w:tcPr>
          <w:p w14:paraId="5DD6BACE" w14:textId="77777777" w:rsidR="00CF6FE3" w:rsidRPr="0089328D" w:rsidRDefault="00CF6FE3" w:rsidP="001E219D">
            <w:pPr>
              <w:jc w:val="center"/>
              <w:rPr>
                <w:rFonts w:cs="Arial"/>
                <w:sz w:val="18"/>
                <w:szCs w:val="18"/>
              </w:rPr>
            </w:pPr>
            <w:r w:rsidRPr="0089328D">
              <w:rPr>
                <w:rFonts w:cs="Arial"/>
                <w:sz w:val="18"/>
                <w:szCs w:val="18"/>
              </w:rPr>
              <w:t>n.d.</w:t>
            </w:r>
          </w:p>
        </w:tc>
        <w:tc>
          <w:tcPr>
            <w:tcW w:w="1255" w:type="dxa"/>
            <w:shd w:val="clear" w:color="auto" w:fill="C0D7F2"/>
            <w:vAlign w:val="center"/>
          </w:tcPr>
          <w:p w14:paraId="11C94A4E" w14:textId="77777777" w:rsidR="00CF6FE3" w:rsidRPr="0089328D" w:rsidRDefault="00CF6FE3" w:rsidP="001E219D">
            <w:pPr>
              <w:jc w:val="center"/>
              <w:rPr>
                <w:rFonts w:cs="Arial"/>
                <w:sz w:val="18"/>
                <w:szCs w:val="18"/>
              </w:rPr>
            </w:pPr>
            <w:r w:rsidRPr="0089328D">
              <w:rPr>
                <w:rFonts w:cs="Arial"/>
                <w:sz w:val="18"/>
                <w:szCs w:val="18"/>
              </w:rPr>
              <w:t>n.d.</w:t>
            </w:r>
          </w:p>
        </w:tc>
      </w:tr>
      <w:tr w:rsidR="00CF6FE3" w:rsidRPr="0089328D" w14:paraId="6AA284C5" w14:textId="77777777" w:rsidTr="009B5AA1">
        <w:trPr>
          <w:jc w:val="center"/>
        </w:trPr>
        <w:tc>
          <w:tcPr>
            <w:tcW w:w="1729" w:type="dxa"/>
          </w:tcPr>
          <w:p w14:paraId="59B4D640" w14:textId="77777777" w:rsidR="00CF6FE3" w:rsidRPr="0089328D" w:rsidRDefault="00CF6FE3" w:rsidP="001E219D">
            <w:pPr>
              <w:rPr>
                <w:rFonts w:cs="Arial"/>
                <w:b/>
                <w:bCs/>
                <w:sz w:val="18"/>
                <w:szCs w:val="18"/>
              </w:rPr>
            </w:pPr>
          </w:p>
        </w:tc>
        <w:tc>
          <w:tcPr>
            <w:tcW w:w="2985" w:type="dxa"/>
            <w:vAlign w:val="center"/>
          </w:tcPr>
          <w:p w14:paraId="098C47F8" w14:textId="77777777" w:rsidR="00CF6FE3" w:rsidRPr="0089328D" w:rsidRDefault="00CF6FE3" w:rsidP="008C7944">
            <w:pPr>
              <w:rPr>
                <w:rFonts w:cs="Arial"/>
                <w:sz w:val="18"/>
                <w:szCs w:val="18"/>
              </w:rPr>
            </w:pPr>
            <w:r w:rsidRPr="0089328D">
              <w:rPr>
                <w:rFonts w:cs="Arial"/>
                <w:sz w:val="18"/>
                <w:szCs w:val="18"/>
              </w:rPr>
              <w:t>Local family stability and security</w:t>
            </w:r>
          </w:p>
        </w:tc>
        <w:tc>
          <w:tcPr>
            <w:tcW w:w="1066" w:type="dxa"/>
            <w:vAlign w:val="center"/>
          </w:tcPr>
          <w:p w14:paraId="65B1AC17" w14:textId="77777777" w:rsidR="00CF6FE3" w:rsidRPr="0089328D" w:rsidRDefault="00CF6FE3" w:rsidP="001E219D">
            <w:pPr>
              <w:jc w:val="center"/>
              <w:rPr>
                <w:rFonts w:cs="Arial"/>
                <w:sz w:val="18"/>
                <w:szCs w:val="18"/>
              </w:rPr>
            </w:pPr>
            <w:r w:rsidRPr="0089328D">
              <w:rPr>
                <w:rFonts w:cs="Arial"/>
                <w:sz w:val="18"/>
                <w:szCs w:val="18"/>
              </w:rPr>
              <w:t>13</w:t>
            </w:r>
          </w:p>
        </w:tc>
        <w:tc>
          <w:tcPr>
            <w:tcW w:w="1089" w:type="dxa"/>
            <w:vAlign w:val="center"/>
          </w:tcPr>
          <w:p w14:paraId="6C23D4A1" w14:textId="77777777" w:rsidR="00CF6FE3" w:rsidRDefault="00CF6FE3" w:rsidP="001E219D">
            <w:pPr>
              <w:jc w:val="center"/>
              <w:rPr>
                <w:rFonts w:cs="Arial"/>
                <w:sz w:val="18"/>
                <w:szCs w:val="18"/>
              </w:rPr>
            </w:pPr>
            <w:r w:rsidRPr="0089328D">
              <w:rPr>
                <w:rFonts w:cs="Arial"/>
                <w:sz w:val="18"/>
                <w:szCs w:val="18"/>
              </w:rPr>
              <w:t xml:space="preserve">− </w:t>
            </w:r>
          </w:p>
          <w:p w14:paraId="35A1225E" w14:textId="77777777" w:rsidR="00CF6FE3" w:rsidRPr="0089328D" w:rsidRDefault="00CF6FE3" w:rsidP="001E219D">
            <w:pPr>
              <w:jc w:val="center"/>
              <w:rPr>
                <w:rFonts w:cs="Arial"/>
                <w:sz w:val="18"/>
                <w:szCs w:val="18"/>
              </w:rPr>
            </w:pPr>
            <w:r w:rsidRPr="0089328D">
              <w:rPr>
                <w:rFonts w:cs="Arial"/>
                <w:sz w:val="18"/>
                <w:szCs w:val="18"/>
              </w:rPr>
              <w:t>(only in rural areas)</w:t>
            </w:r>
          </w:p>
        </w:tc>
        <w:tc>
          <w:tcPr>
            <w:tcW w:w="1029" w:type="dxa"/>
            <w:vAlign w:val="center"/>
          </w:tcPr>
          <w:p w14:paraId="01B04FFC" w14:textId="77777777" w:rsidR="00CF6FE3" w:rsidRPr="0089328D" w:rsidRDefault="00CF6FE3" w:rsidP="001E219D">
            <w:pPr>
              <w:jc w:val="center"/>
              <w:rPr>
                <w:rFonts w:cs="Arial"/>
                <w:sz w:val="18"/>
                <w:szCs w:val="18"/>
              </w:rPr>
            </w:pPr>
            <w:r w:rsidRPr="0089328D">
              <w:rPr>
                <w:rFonts w:cs="Arial"/>
                <w:sz w:val="18"/>
                <w:szCs w:val="18"/>
              </w:rPr>
              <w:t>n.d.</w:t>
            </w:r>
          </w:p>
        </w:tc>
        <w:tc>
          <w:tcPr>
            <w:tcW w:w="1255" w:type="dxa"/>
            <w:vAlign w:val="center"/>
          </w:tcPr>
          <w:p w14:paraId="63F9363C" w14:textId="77777777" w:rsidR="00CF6FE3" w:rsidRPr="0089328D" w:rsidRDefault="00CF6FE3" w:rsidP="001E219D">
            <w:pPr>
              <w:jc w:val="center"/>
              <w:rPr>
                <w:rFonts w:cs="Arial"/>
                <w:sz w:val="18"/>
                <w:szCs w:val="18"/>
              </w:rPr>
            </w:pPr>
            <w:r w:rsidRPr="0089328D">
              <w:rPr>
                <w:rFonts w:cs="Arial"/>
                <w:sz w:val="18"/>
                <w:szCs w:val="18"/>
              </w:rPr>
              <w:t>n.d.</w:t>
            </w:r>
          </w:p>
        </w:tc>
      </w:tr>
      <w:tr w:rsidR="00CF6FE3" w:rsidRPr="0089328D" w14:paraId="0CE0019B" w14:textId="77777777" w:rsidTr="009B5AA1">
        <w:trPr>
          <w:jc w:val="center"/>
        </w:trPr>
        <w:tc>
          <w:tcPr>
            <w:tcW w:w="1729" w:type="dxa"/>
            <w:shd w:val="clear" w:color="auto" w:fill="C0D7F2"/>
          </w:tcPr>
          <w:p w14:paraId="77CC7CC3" w14:textId="77777777" w:rsidR="00CF6FE3" w:rsidRPr="0089328D" w:rsidRDefault="00CF6FE3" w:rsidP="001E219D">
            <w:pPr>
              <w:rPr>
                <w:rFonts w:cs="Arial"/>
                <w:b/>
                <w:bCs/>
                <w:sz w:val="18"/>
                <w:szCs w:val="18"/>
              </w:rPr>
            </w:pPr>
            <w:r w:rsidRPr="0089328D">
              <w:rPr>
                <w:rFonts w:cs="Arial"/>
                <w:b/>
                <w:bCs/>
                <w:sz w:val="18"/>
                <w:szCs w:val="18"/>
              </w:rPr>
              <w:t>Education</w:t>
            </w:r>
          </w:p>
        </w:tc>
        <w:tc>
          <w:tcPr>
            <w:tcW w:w="2985" w:type="dxa"/>
            <w:shd w:val="clear" w:color="auto" w:fill="C0D7F2"/>
            <w:vAlign w:val="center"/>
          </w:tcPr>
          <w:p w14:paraId="7ADB4710" w14:textId="77777777" w:rsidR="00CF6FE3" w:rsidRPr="0089328D" w:rsidRDefault="00CF6FE3" w:rsidP="008C7944">
            <w:pPr>
              <w:rPr>
                <w:rFonts w:cs="Arial"/>
                <w:sz w:val="18"/>
                <w:szCs w:val="18"/>
              </w:rPr>
            </w:pPr>
            <w:r w:rsidRPr="0089328D">
              <w:rPr>
                <w:rFonts w:cs="Arial"/>
                <w:sz w:val="18"/>
                <w:szCs w:val="18"/>
              </w:rPr>
              <w:t>School importance on sports/arts extracurricular</w:t>
            </w:r>
          </w:p>
        </w:tc>
        <w:tc>
          <w:tcPr>
            <w:tcW w:w="1066" w:type="dxa"/>
            <w:shd w:val="clear" w:color="auto" w:fill="C0D7F2"/>
            <w:vAlign w:val="center"/>
          </w:tcPr>
          <w:p w14:paraId="49422553" w14:textId="77777777" w:rsidR="00CF6FE3" w:rsidRPr="0089328D" w:rsidRDefault="00CF6FE3" w:rsidP="001E219D">
            <w:pPr>
              <w:jc w:val="center"/>
              <w:rPr>
                <w:rFonts w:cs="Arial"/>
                <w:sz w:val="18"/>
                <w:szCs w:val="18"/>
              </w:rPr>
            </w:pPr>
            <w:r w:rsidRPr="0089328D">
              <w:rPr>
                <w:rFonts w:cs="Arial"/>
                <w:sz w:val="18"/>
                <w:szCs w:val="18"/>
              </w:rPr>
              <w:t>9</w:t>
            </w:r>
          </w:p>
        </w:tc>
        <w:tc>
          <w:tcPr>
            <w:tcW w:w="1089" w:type="dxa"/>
            <w:shd w:val="clear" w:color="auto" w:fill="C0D7F2"/>
            <w:vAlign w:val="center"/>
          </w:tcPr>
          <w:p w14:paraId="099ECC61" w14:textId="77777777" w:rsidR="00CF6FE3" w:rsidRPr="0089328D" w:rsidRDefault="00CF6FE3" w:rsidP="001E219D">
            <w:pPr>
              <w:jc w:val="center"/>
              <w:rPr>
                <w:rFonts w:cs="Arial"/>
                <w:sz w:val="18"/>
                <w:szCs w:val="18"/>
              </w:rPr>
            </w:pPr>
            <w:r w:rsidRPr="0089328D">
              <w:rPr>
                <w:rFonts w:cs="Arial"/>
                <w:sz w:val="18"/>
                <w:szCs w:val="18"/>
              </w:rPr>
              <w:t>−</w:t>
            </w:r>
          </w:p>
        </w:tc>
        <w:tc>
          <w:tcPr>
            <w:tcW w:w="1029" w:type="dxa"/>
            <w:shd w:val="clear" w:color="auto" w:fill="C0D7F2"/>
            <w:vAlign w:val="center"/>
          </w:tcPr>
          <w:p w14:paraId="2C1355F1" w14:textId="77777777" w:rsidR="00CF6FE3" w:rsidRPr="0089328D" w:rsidRDefault="00CF6FE3" w:rsidP="001E219D">
            <w:pPr>
              <w:jc w:val="center"/>
              <w:rPr>
                <w:rFonts w:cs="Arial"/>
                <w:sz w:val="18"/>
                <w:szCs w:val="18"/>
              </w:rPr>
            </w:pPr>
            <w:r w:rsidRPr="0089328D">
              <w:rPr>
                <w:rFonts w:cs="Arial"/>
                <w:sz w:val="18"/>
                <w:szCs w:val="18"/>
              </w:rPr>
              <w:t>−</w:t>
            </w:r>
          </w:p>
        </w:tc>
        <w:tc>
          <w:tcPr>
            <w:tcW w:w="1255" w:type="dxa"/>
            <w:shd w:val="clear" w:color="auto" w:fill="C0D7F2"/>
            <w:vAlign w:val="center"/>
          </w:tcPr>
          <w:p w14:paraId="7CD4DAEF" w14:textId="77777777" w:rsidR="00CF6FE3" w:rsidRPr="0089328D" w:rsidRDefault="00CF6FE3" w:rsidP="001E219D">
            <w:pPr>
              <w:jc w:val="center"/>
              <w:rPr>
                <w:rFonts w:cs="Arial"/>
                <w:sz w:val="18"/>
                <w:szCs w:val="18"/>
              </w:rPr>
            </w:pPr>
            <w:r w:rsidRPr="0089328D">
              <w:rPr>
                <w:rFonts w:cs="Arial"/>
                <w:sz w:val="18"/>
                <w:szCs w:val="18"/>
              </w:rPr>
              <w:t>+</w:t>
            </w:r>
          </w:p>
        </w:tc>
      </w:tr>
      <w:tr w:rsidR="00CF6FE3" w:rsidRPr="0089328D" w14:paraId="1995C072" w14:textId="77777777" w:rsidTr="009B5AA1">
        <w:trPr>
          <w:jc w:val="center"/>
        </w:trPr>
        <w:tc>
          <w:tcPr>
            <w:tcW w:w="1729" w:type="dxa"/>
          </w:tcPr>
          <w:p w14:paraId="08AA57AD" w14:textId="77777777" w:rsidR="00CF6FE3" w:rsidRPr="0089328D" w:rsidRDefault="00CF6FE3" w:rsidP="001E219D">
            <w:pPr>
              <w:rPr>
                <w:rFonts w:cs="Arial"/>
                <w:b/>
                <w:bCs/>
                <w:sz w:val="18"/>
                <w:szCs w:val="18"/>
              </w:rPr>
            </w:pPr>
          </w:p>
        </w:tc>
        <w:tc>
          <w:tcPr>
            <w:tcW w:w="2985" w:type="dxa"/>
            <w:vAlign w:val="center"/>
          </w:tcPr>
          <w:p w14:paraId="09F23C73" w14:textId="77777777" w:rsidR="00CF6FE3" w:rsidRPr="0089328D" w:rsidRDefault="00CF6FE3" w:rsidP="008C7944">
            <w:pPr>
              <w:rPr>
                <w:rFonts w:cs="Arial"/>
                <w:sz w:val="18"/>
                <w:szCs w:val="18"/>
              </w:rPr>
            </w:pPr>
            <w:r w:rsidRPr="0089328D">
              <w:rPr>
                <w:rFonts w:cs="Arial"/>
                <w:sz w:val="18"/>
                <w:szCs w:val="18"/>
              </w:rPr>
              <w:t>School importance on social justice/politics extracurricular</w:t>
            </w:r>
          </w:p>
        </w:tc>
        <w:tc>
          <w:tcPr>
            <w:tcW w:w="1066" w:type="dxa"/>
            <w:vAlign w:val="center"/>
          </w:tcPr>
          <w:p w14:paraId="2D05CEE3" w14:textId="77777777" w:rsidR="00CF6FE3" w:rsidRPr="0089328D" w:rsidRDefault="00CF6FE3" w:rsidP="001E219D">
            <w:pPr>
              <w:jc w:val="center"/>
              <w:rPr>
                <w:rFonts w:cs="Arial"/>
                <w:sz w:val="18"/>
                <w:szCs w:val="18"/>
              </w:rPr>
            </w:pPr>
            <w:r w:rsidRPr="0089328D">
              <w:rPr>
                <w:rFonts w:cs="Arial"/>
                <w:sz w:val="18"/>
                <w:szCs w:val="18"/>
              </w:rPr>
              <w:t>9</w:t>
            </w:r>
          </w:p>
        </w:tc>
        <w:tc>
          <w:tcPr>
            <w:tcW w:w="1089" w:type="dxa"/>
            <w:vAlign w:val="center"/>
          </w:tcPr>
          <w:p w14:paraId="52DE9C67" w14:textId="77777777" w:rsidR="00CF6FE3" w:rsidRPr="0089328D" w:rsidRDefault="00CF6FE3" w:rsidP="001E219D">
            <w:pPr>
              <w:jc w:val="center"/>
              <w:rPr>
                <w:rFonts w:cs="Arial"/>
                <w:sz w:val="18"/>
                <w:szCs w:val="18"/>
              </w:rPr>
            </w:pPr>
            <w:r w:rsidRPr="0089328D">
              <w:rPr>
                <w:rFonts w:cs="Arial"/>
                <w:sz w:val="18"/>
                <w:szCs w:val="18"/>
              </w:rPr>
              <w:t>n.d.</w:t>
            </w:r>
          </w:p>
        </w:tc>
        <w:tc>
          <w:tcPr>
            <w:tcW w:w="1029" w:type="dxa"/>
            <w:vAlign w:val="center"/>
          </w:tcPr>
          <w:p w14:paraId="4122EF43" w14:textId="77777777" w:rsidR="00CF6FE3" w:rsidRPr="0089328D" w:rsidRDefault="00CF6FE3" w:rsidP="001E219D">
            <w:pPr>
              <w:jc w:val="center"/>
              <w:rPr>
                <w:rFonts w:cs="Arial"/>
                <w:sz w:val="18"/>
                <w:szCs w:val="18"/>
              </w:rPr>
            </w:pPr>
            <w:r w:rsidRPr="0089328D">
              <w:rPr>
                <w:rFonts w:cs="Arial"/>
                <w:sz w:val="18"/>
                <w:szCs w:val="18"/>
              </w:rPr>
              <w:t>n.d.</w:t>
            </w:r>
          </w:p>
        </w:tc>
        <w:tc>
          <w:tcPr>
            <w:tcW w:w="1255" w:type="dxa"/>
            <w:vAlign w:val="center"/>
          </w:tcPr>
          <w:p w14:paraId="7441C0FE" w14:textId="77777777" w:rsidR="00CF6FE3" w:rsidRPr="0089328D" w:rsidRDefault="00CF6FE3" w:rsidP="001E219D">
            <w:pPr>
              <w:jc w:val="center"/>
              <w:rPr>
                <w:rFonts w:cs="Arial"/>
                <w:sz w:val="18"/>
                <w:szCs w:val="18"/>
              </w:rPr>
            </w:pPr>
            <w:r w:rsidRPr="0089328D">
              <w:rPr>
                <w:rFonts w:cs="Arial"/>
                <w:sz w:val="18"/>
                <w:szCs w:val="18"/>
              </w:rPr>
              <w:t>n.d.</w:t>
            </w:r>
          </w:p>
        </w:tc>
      </w:tr>
      <w:tr w:rsidR="00CF6FE3" w:rsidRPr="0089328D" w14:paraId="0941CF3C" w14:textId="77777777" w:rsidTr="009B5AA1">
        <w:trPr>
          <w:jc w:val="center"/>
        </w:trPr>
        <w:tc>
          <w:tcPr>
            <w:tcW w:w="1729" w:type="dxa"/>
            <w:shd w:val="clear" w:color="auto" w:fill="C0D7F2"/>
          </w:tcPr>
          <w:p w14:paraId="210485BF" w14:textId="77777777" w:rsidR="00CF6FE3" w:rsidRPr="0089328D" w:rsidRDefault="00CF6FE3" w:rsidP="001E219D">
            <w:pPr>
              <w:rPr>
                <w:rFonts w:cs="Arial"/>
                <w:b/>
                <w:bCs/>
                <w:sz w:val="18"/>
                <w:szCs w:val="18"/>
              </w:rPr>
            </w:pPr>
          </w:p>
        </w:tc>
        <w:tc>
          <w:tcPr>
            <w:tcW w:w="2985" w:type="dxa"/>
            <w:shd w:val="clear" w:color="auto" w:fill="C0D7F2"/>
            <w:vAlign w:val="center"/>
          </w:tcPr>
          <w:p w14:paraId="458BA9EE" w14:textId="77777777" w:rsidR="00CF6FE3" w:rsidRPr="0089328D" w:rsidRDefault="00CF6FE3" w:rsidP="008C7944">
            <w:pPr>
              <w:rPr>
                <w:rFonts w:cs="Arial"/>
                <w:sz w:val="18"/>
                <w:szCs w:val="18"/>
              </w:rPr>
            </w:pPr>
            <w:r w:rsidRPr="0089328D">
              <w:rPr>
                <w:rFonts w:cs="Arial"/>
                <w:sz w:val="18"/>
                <w:szCs w:val="18"/>
              </w:rPr>
              <w:t>Child enjoyment of school</w:t>
            </w:r>
          </w:p>
        </w:tc>
        <w:tc>
          <w:tcPr>
            <w:tcW w:w="1066" w:type="dxa"/>
            <w:shd w:val="clear" w:color="auto" w:fill="C0D7F2"/>
            <w:vAlign w:val="center"/>
          </w:tcPr>
          <w:p w14:paraId="1A02FC7C" w14:textId="77777777" w:rsidR="00CF6FE3" w:rsidRPr="0089328D" w:rsidRDefault="00CF6FE3" w:rsidP="001E219D">
            <w:pPr>
              <w:jc w:val="center"/>
              <w:rPr>
                <w:rFonts w:cs="Arial"/>
                <w:sz w:val="18"/>
                <w:szCs w:val="18"/>
              </w:rPr>
            </w:pPr>
            <w:r w:rsidRPr="0089328D">
              <w:rPr>
                <w:rFonts w:cs="Arial"/>
                <w:sz w:val="18"/>
                <w:szCs w:val="18"/>
              </w:rPr>
              <w:t>13</w:t>
            </w:r>
          </w:p>
        </w:tc>
        <w:tc>
          <w:tcPr>
            <w:tcW w:w="1089" w:type="dxa"/>
            <w:shd w:val="clear" w:color="auto" w:fill="C0D7F2"/>
            <w:vAlign w:val="center"/>
          </w:tcPr>
          <w:p w14:paraId="7F9CDF89" w14:textId="77777777" w:rsidR="00CF6FE3" w:rsidRDefault="00CF6FE3" w:rsidP="001E219D">
            <w:pPr>
              <w:jc w:val="center"/>
              <w:rPr>
                <w:rFonts w:cs="Arial"/>
                <w:sz w:val="18"/>
                <w:szCs w:val="18"/>
              </w:rPr>
            </w:pPr>
            <w:r w:rsidRPr="0089328D">
              <w:rPr>
                <w:rFonts w:cs="Arial"/>
                <w:sz w:val="18"/>
                <w:szCs w:val="18"/>
              </w:rPr>
              <w:t xml:space="preserve">+ </w:t>
            </w:r>
          </w:p>
          <w:p w14:paraId="40387757" w14:textId="77777777" w:rsidR="00CF6FE3" w:rsidRPr="0089328D" w:rsidRDefault="00CF6FE3" w:rsidP="001E219D">
            <w:pPr>
              <w:jc w:val="center"/>
              <w:rPr>
                <w:rFonts w:cs="Arial"/>
                <w:sz w:val="18"/>
                <w:szCs w:val="18"/>
              </w:rPr>
            </w:pPr>
            <w:r w:rsidRPr="0089328D">
              <w:rPr>
                <w:rFonts w:cs="Arial"/>
                <w:sz w:val="18"/>
                <w:szCs w:val="18"/>
              </w:rPr>
              <w:t>(high intensity only)</w:t>
            </w:r>
          </w:p>
        </w:tc>
        <w:tc>
          <w:tcPr>
            <w:tcW w:w="1029" w:type="dxa"/>
            <w:shd w:val="clear" w:color="auto" w:fill="C0D7F2"/>
            <w:vAlign w:val="center"/>
          </w:tcPr>
          <w:p w14:paraId="51472616" w14:textId="77777777" w:rsidR="00CF6FE3" w:rsidRPr="0089328D" w:rsidRDefault="00CF6FE3" w:rsidP="001E219D">
            <w:pPr>
              <w:jc w:val="center"/>
              <w:rPr>
                <w:rFonts w:cs="Arial"/>
                <w:sz w:val="18"/>
                <w:szCs w:val="18"/>
              </w:rPr>
            </w:pPr>
            <w:r w:rsidRPr="0089328D">
              <w:rPr>
                <w:rFonts w:cs="Arial"/>
                <w:sz w:val="18"/>
                <w:szCs w:val="18"/>
              </w:rPr>
              <w:t>+</w:t>
            </w:r>
          </w:p>
        </w:tc>
        <w:tc>
          <w:tcPr>
            <w:tcW w:w="1255" w:type="dxa"/>
            <w:shd w:val="clear" w:color="auto" w:fill="C0D7F2"/>
            <w:vAlign w:val="center"/>
          </w:tcPr>
          <w:p w14:paraId="318CFFE5" w14:textId="77777777" w:rsidR="00CF6FE3" w:rsidRPr="0089328D" w:rsidRDefault="00CF6FE3" w:rsidP="001E219D">
            <w:pPr>
              <w:jc w:val="center"/>
              <w:rPr>
                <w:rFonts w:cs="Arial"/>
                <w:sz w:val="18"/>
                <w:szCs w:val="18"/>
              </w:rPr>
            </w:pPr>
            <w:r w:rsidRPr="0089328D">
              <w:rPr>
                <w:rFonts w:cs="Arial"/>
                <w:sz w:val="18"/>
                <w:szCs w:val="18"/>
              </w:rPr>
              <w:t>n.d.</w:t>
            </w:r>
          </w:p>
        </w:tc>
      </w:tr>
      <w:tr w:rsidR="00CF6FE3" w:rsidRPr="0089328D" w14:paraId="67E55AD4" w14:textId="77777777" w:rsidTr="009B5AA1">
        <w:trPr>
          <w:jc w:val="center"/>
        </w:trPr>
        <w:tc>
          <w:tcPr>
            <w:tcW w:w="1729" w:type="dxa"/>
          </w:tcPr>
          <w:p w14:paraId="3CB7D882" w14:textId="77777777" w:rsidR="00CF6FE3" w:rsidRPr="0089328D" w:rsidRDefault="00CF6FE3" w:rsidP="001E219D">
            <w:pPr>
              <w:rPr>
                <w:rFonts w:cs="Arial"/>
                <w:b/>
                <w:bCs/>
                <w:sz w:val="18"/>
                <w:szCs w:val="18"/>
              </w:rPr>
            </w:pPr>
            <w:r w:rsidRPr="0089328D">
              <w:rPr>
                <w:rFonts w:cs="Arial"/>
                <w:b/>
                <w:bCs/>
                <w:sz w:val="18"/>
                <w:szCs w:val="18"/>
              </w:rPr>
              <w:t>Club involvement</w:t>
            </w:r>
          </w:p>
        </w:tc>
        <w:tc>
          <w:tcPr>
            <w:tcW w:w="2985" w:type="dxa"/>
            <w:vAlign w:val="center"/>
          </w:tcPr>
          <w:p w14:paraId="73F9D767" w14:textId="77777777" w:rsidR="00CF6FE3" w:rsidRPr="0089328D" w:rsidRDefault="00CF6FE3" w:rsidP="008C7944">
            <w:pPr>
              <w:rPr>
                <w:rFonts w:cs="Arial"/>
                <w:sz w:val="18"/>
                <w:szCs w:val="18"/>
              </w:rPr>
            </w:pPr>
            <w:r w:rsidRPr="0089328D">
              <w:rPr>
                <w:rFonts w:cs="Arial"/>
                <w:sz w:val="18"/>
                <w:szCs w:val="18"/>
              </w:rPr>
              <w:t>Cultural (dance, drama or music lessons)</w:t>
            </w:r>
          </w:p>
        </w:tc>
        <w:tc>
          <w:tcPr>
            <w:tcW w:w="1066" w:type="dxa"/>
            <w:vAlign w:val="center"/>
          </w:tcPr>
          <w:p w14:paraId="52C98500" w14:textId="77777777" w:rsidR="00CF6FE3" w:rsidRPr="0089328D" w:rsidRDefault="00CF6FE3" w:rsidP="001E219D">
            <w:pPr>
              <w:jc w:val="center"/>
              <w:rPr>
                <w:rFonts w:cs="Arial"/>
                <w:sz w:val="18"/>
                <w:szCs w:val="18"/>
              </w:rPr>
            </w:pPr>
            <w:r w:rsidRPr="0089328D">
              <w:rPr>
                <w:rFonts w:cs="Arial"/>
                <w:sz w:val="18"/>
                <w:szCs w:val="18"/>
              </w:rPr>
              <w:t>13</w:t>
            </w:r>
          </w:p>
        </w:tc>
        <w:tc>
          <w:tcPr>
            <w:tcW w:w="1089" w:type="dxa"/>
            <w:vAlign w:val="center"/>
          </w:tcPr>
          <w:p w14:paraId="18003123" w14:textId="77777777" w:rsidR="00CF6FE3" w:rsidRPr="0089328D" w:rsidRDefault="00CF6FE3" w:rsidP="001E219D">
            <w:pPr>
              <w:jc w:val="center"/>
              <w:rPr>
                <w:rFonts w:cs="Arial"/>
                <w:sz w:val="18"/>
                <w:szCs w:val="18"/>
              </w:rPr>
            </w:pPr>
            <w:r w:rsidRPr="0089328D">
              <w:rPr>
                <w:rFonts w:cs="Arial"/>
                <w:sz w:val="18"/>
                <w:szCs w:val="18"/>
              </w:rPr>
              <w:t>+</w:t>
            </w:r>
          </w:p>
        </w:tc>
        <w:tc>
          <w:tcPr>
            <w:tcW w:w="1029" w:type="dxa"/>
            <w:vAlign w:val="center"/>
          </w:tcPr>
          <w:p w14:paraId="5A69C0EA" w14:textId="77777777" w:rsidR="00CF6FE3" w:rsidRPr="0089328D" w:rsidRDefault="00CF6FE3" w:rsidP="001E219D">
            <w:pPr>
              <w:jc w:val="center"/>
              <w:rPr>
                <w:rFonts w:cs="Arial"/>
                <w:sz w:val="18"/>
                <w:szCs w:val="18"/>
              </w:rPr>
            </w:pPr>
            <w:r w:rsidRPr="0089328D">
              <w:rPr>
                <w:rFonts w:cs="Arial"/>
                <w:sz w:val="18"/>
                <w:szCs w:val="18"/>
              </w:rPr>
              <w:t>+</w:t>
            </w:r>
          </w:p>
        </w:tc>
        <w:tc>
          <w:tcPr>
            <w:tcW w:w="1255" w:type="dxa"/>
            <w:vAlign w:val="center"/>
          </w:tcPr>
          <w:p w14:paraId="261AA980" w14:textId="77777777" w:rsidR="00CF6FE3" w:rsidRPr="0089328D" w:rsidRDefault="00CF6FE3" w:rsidP="001E219D">
            <w:pPr>
              <w:jc w:val="center"/>
              <w:rPr>
                <w:rFonts w:cs="Arial"/>
                <w:sz w:val="18"/>
                <w:szCs w:val="18"/>
              </w:rPr>
            </w:pPr>
            <w:r w:rsidRPr="0089328D">
              <w:rPr>
                <w:rFonts w:cs="Arial"/>
                <w:sz w:val="18"/>
                <w:szCs w:val="18"/>
              </w:rPr>
              <w:t>n.d.</w:t>
            </w:r>
          </w:p>
        </w:tc>
      </w:tr>
      <w:tr w:rsidR="00CF6FE3" w:rsidRPr="0089328D" w14:paraId="5AE02689" w14:textId="77777777" w:rsidTr="009B5AA1">
        <w:trPr>
          <w:jc w:val="center"/>
        </w:trPr>
        <w:tc>
          <w:tcPr>
            <w:tcW w:w="1729" w:type="dxa"/>
            <w:shd w:val="clear" w:color="auto" w:fill="C0D7F2"/>
          </w:tcPr>
          <w:p w14:paraId="64DA7438" w14:textId="77777777" w:rsidR="00CF6FE3" w:rsidRPr="0089328D" w:rsidRDefault="00CF6FE3" w:rsidP="001E219D">
            <w:pPr>
              <w:rPr>
                <w:rFonts w:cs="Arial"/>
                <w:sz w:val="18"/>
                <w:szCs w:val="18"/>
              </w:rPr>
            </w:pPr>
          </w:p>
        </w:tc>
        <w:tc>
          <w:tcPr>
            <w:tcW w:w="2985" w:type="dxa"/>
            <w:shd w:val="clear" w:color="auto" w:fill="C0D7F2"/>
            <w:vAlign w:val="center"/>
          </w:tcPr>
          <w:p w14:paraId="2BA97631" w14:textId="77777777" w:rsidR="00CF6FE3" w:rsidRPr="0089328D" w:rsidRDefault="00CF6FE3" w:rsidP="008C7944">
            <w:pPr>
              <w:rPr>
                <w:rFonts w:cs="Arial"/>
                <w:sz w:val="18"/>
                <w:szCs w:val="18"/>
              </w:rPr>
            </w:pPr>
            <w:r w:rsidRPr="0089328D">
              <w:rPr>
                <w:rFonts w:cs="Arial"/>
                <w:sz w:val="18"/>
                <w:szCs w:val="18"/>
              </w:rPr>
              <w:t>Sports with coach/instructor/organised team</w:t>
            </w:r>
          </w:p>
        </w:tc>
        <w:tc>
          <w:tcPr>
            <w:tcW w:w="1066" w:type="dxa"/>
            <w:shd w:val="clear" w:color="auto" w:fill="C0D7F2"/>
            <w:vAlign w:val="center"/>
          </w:tcPr>
          <w:p w14:paraId="1F27F438" w14:textId="77777777" w:rsidR="00CF6FE3" w:rsidRPr="0089328D" w:rsidRDefault="00CF6FE3" w:rsidP="001E219D">
            <w:pPr>
              <w:jc w:val="center"/>
              <w:rPr>
                <w:rFonts w:cs="Arial"/>
                <w:sz w:val="18"/>
                <w:szCs w:val="18"/>
              </w:rPr>
            </w:pPr>
            <w:r w:rsidRPr="0089328D">
              <w:rPr>
                <w:rFonts w:cs="Arial"/>
                <w:sz w:val="18"/>
                <w:szCs w:val="18"/>
              </w:rPr>
              <w:t>13</w:t>
            </w:r>
          </w:p>
        </w:tc>
        <w:tc>
          <w:tcPr>
            <w:tcW w:w="1089" w:type="dxa"/>
            <w:shd w:val="clear" w:color="auto" w:fill="C0D7F2"/>
            <w:vAlign w:val="center"/>
          </w:tcPr>
          <w:p w14:paraId="5AD0C795" w14:textId="77777777" w:rsidR="00CF6FE3" w:rsidRPr="0089328D" w:rsidRDefault="00CF6FE3" w:rsidP="001E219D">
            <w:pPr>
              <w:jc w:val="center"/>
              <w:rPr>
                <w:rFonts w:cs="Arial"/>
                <w:sz w:val="18"/>
                <w:szCs w:val="18"/>
              </w:rPr>
            </w:pPr>
            <w:r w:rsidRPr="0089328D">
              <w:rPr>
                <w:rFonts w:cs="Arial"/>
                <w:sz w:val="18"/>
                <w:szCs w:val="18"/>
              </w:rPr>
              <w:t>−</w:t>
            </w:r>
          </w:p>
        </w:tc>
        <w:tc>
          <w:tcPr>
            <w:tcW w:w="1029" w:type="dxa"/>
            <w:shd w:val="clear" w:color="auto" w:fill="C0D7F2"/>
            <w:vAlign w:val="center"/>
          </w:tcPr>
          <w:p w14:paraId="168584A9" w14:textId="77777777" w:rsidR="00CF6FE3" w:rsidRPr="0089328D" w:rsidRDefault="00CF6FE3" w:rsidP="001E219D">
            <w:pPr>
              <w:jc w:val="center"/>
              <w:rPr>
                <w:rFonts w:cs="Arial"/>
                <w:sz w:val="18"/>
                <w:szCs w:val="18"/>
              </w:rPr>
            </w:pPr>
            <w:r w:rsidRPr="0089328D">
              <w:rPr>
                <w:rFonts w:cs="Arial"/>
                <w:sz w:val="18"/>
                <w:szCs w:val="18"/>
              </w:rPr>
              <w:t>−</w:t>
            </w:r>
          </w:p>
        </w:tc>
        <w:tc>
          <w:tcPr>
            <w:tcW w:w="1255" w:type="dxa"/>
            <w:shd w:val="clear" w:color="auto" w:fill="C0D7F2"/>
            <w:vAlign w:val="center"/>
          </w:tcPr>
          <w:p w14:paraId="1B3EFF98" w14:textId="77777777" w:rsidR="00CF6FE3" w:rsidRPr="0089328D" w:rsidRDefault="00CF6FE3" w:rsidP="001E219D">
            <w:pPr>
              <w:jc w:val="center"/>
              <w:rPr>
                <w:rFonts w:cs="Arial"/>
                <w:sz w:val="18"/>
                <w:szCs w:val="18"/>
              </w:rPr>
            </w:pPr>
            <w:r w:rsidRPr="0089328D">
              <w:rPr>
                <w:rFonts w:cs="Arial"/>
                <w:sz w:val="18"/>
                <w:szCs w:val="18"/>
              </w:rPr>
              <w:t>n.d.</w:t>
            </w:r>
          </w:p>
        </w:tc>
      </w:tr>
      <w:tr w:rsidR="00CF6FE3" w:rsidRPr="0089328D" w14:paraId="6BB63FEE" w14:textId="77777777" w:rsidTr="009B5AA1">
        <w:trPr>
          <w:jc w:val="center"/>
        </w:trPr>
        <w:tc>
          <w:tcPr>
            <w:tcW w:w="1729" w:type="dxa"/>
          </w:tcPr>
          <w:p w14:paraId="64333813" w14:textId="77777777" w:rsidR="00CF6FE3" w:rsidRPr="0089328D" w:rsidRDefault="00CF6FE3" w:rsidP="001E219D">
            <w:pPr>
              <w:rPr>
                <w:rFonts w:cs="Arial"/>
                <w:sz w:val="18"/>
                <w:szCs w:val="18"/>
              </w:rPr>
            </w:pPr>
          </w:p>
        </w:tc>
        <w:tc>
          <w:tcPr>
            <w:tcW w:w="2985" w:type="dxa"/>
            <w:vAlign w:val="center"/>
          </w:tcPr>
          <w:p w14:paraId="1BFB16BB" w14:textId="77777777" w:rsidR="00CF6FE3" w:rsidRPr="0089328D" w:rsidRDefault="00CF6FE3" w:rsidP="008C7944">
            <w:pPr>
              <w:rPr>
                <w:rFonts w:cs="Arial"/>
                <w:sz w:val="18"/>
                <w:szCs w:val="18"/>
              </w:rPr>
            </w:pPr>
            <w:r w:rsidRPr="0089328D">
              <w:rPr>
                <w:rFonts w:cs="Arial"/>
                <w:sz w:val="18"/>
                <w:szCs w:val="18"/>
              </w:rPr>
              <w:t>Club/groups e.g. guides/scouts, youth club, community groups</w:t>
            </w:r>
          </w:p>
        </w:tc>
        <w:tc>
          <w:tcPr>
            <w:tcW w:w="1066" w:type="dxa"/>
            <w:vAlign w:val="center"/>
          </w:tcPr>
          <w:p w14:paraId="0AA3D802" w14:textId="77777777" w:rsidR="00CF6FE3" w:rsidRPr="0089328D" w:rsidRDefault="00CF6FE3" w:rsidP="001E219D">
            <w:pPr>
              <w:jc w:val="center"/>
              <w:rPr>
                <w:rFonts w:cs="Arial"/>
                <w:sz w:val="18"/>
                <w:szCs w:val="18"/>
              </w:rPr>
            </w:pPr>
            <w:r w:rsidRPr="0089328D">
              <w:rPr>
                <w:rFonts w:cs="Arial"/>
                <w:sz w:val="18"/>
                <w:szCs w:val="18"/>
              </w:rPr>
              <w:t>13</w:t>
            </w:r>
          </w:p>
        </w:tc>
        <w:tc>
          <w:tcPr>
            <w:tcW w:w="1089" w:type="dxa"/>
            <w:vAlign w:val="center"/>
          </w:tcPr>
          <w:p w14:paraId="4AA2708F" w14:textId="77777777" w:rsidR="00CF6FE3" w:rsidRPr="0089328D" w:rsidRDefault="00CF6FE3" w:rsidP="001E219D">
            <w:pPr>
              <w:jc w:val="center"/>
              <w:rPr>
                <w:rFonts w:cs="Arial"/>
                <w:sz w:val="18"/>
                <w:szCs w:val="18"/>
              </w:rPr>
            </w:pPr>
            <w:r w:rsidRPr="0089328D">
              <w:rPr>
                <w:rFonts w:cs="Arial"/>
                <w:sz w:val="18"/>
                <w:szCs w:val="18"/>
              </w:rPr>
              <w:t>n.d.</w:t>
            </w:r>
          </w:p>
        </w:tc>
        <w:tc>
          <w:tcPr>
            <w:tcW w:w="1029" w:type="dxa"/>
            <w:vAlign w:val="center"/>
          </w:tcPr>
          <w:p w14:paraId="54C501C1" w14:textId="77777777" w:rsidR="00CF6FE3" w:rsidRPr="0089328D" w:rsidRDefault="00CF6FE3" w:rsidP="001E219D">
            <w:pPr>
              <w:jc w:val="center"/>
              <w:rPr>
                <w:rFonts w:cs="Arial"/>
                <w:sz w:val="18"/>
                <w:szCs w:val="18"/>
              </w:rPr>
            </w:pPr>
            <w:r w:rsidRPr="0089328D">
              <w:rPr>
                <w:rFonts w:cs="Arial"/>
                <w:sz w:val="18"/>
                <w:szCs w:val="18"/>
              </w:rPr>
              <w:t>n.d.</w:t>
            </w:r>
          </w:p>
        </w:tc>
        <w:tc>
          <w:tcPr>
            <w:tcW w:w="1255" w:type="dxa"/>
            <w:vAlign w:val="center"/>
          </w:tcPr>
          <w:p w14:paraId="24E120DB" w14:textId="77777777" w:rsidR="00CF6FE3" w:rsidRPr="0089328D" w:rsidRDefault="00CF6FE3" w:rsidP="001E219D">
            <w:pPr>
              <w:jc w:val="center"/>
              <w:rPr>
                <w:rFonts w:cs="Arial"/>
                <w:sz w:val="18"/>
                <w:szCs w:val="18"/>
              </w:rPr>
            </w:pPr>
            <w:r w:rsidRPr="0089328D">
              <w:rPr>
                <w:rFonts w:cs="Arial"/>
                <w:sz w:val="18"/>
                <w:szCs w:val="18"/>
              </w:rPr>
              <w:t>n.d.</w:t>
            </w:r>
          </w:p>
        </w:tc>
      </w:tr>
      <w:tr w:rsidR="00CF6FE3" w:rsidRPr="0089328D" w14:paraId="6630C071" w14:textId="77777777" w:rsidTr="009B5AA1">
        <w:trPr>
          <w:jc w:val="center"/>
        </w:trPr>
        <w:tc>
          <w:tcPr>
            <w:tcW w:w="1729" w:type="dxa"/>
            <w:tcBorders>
              <w:bottom w:val="single" w:sz="12" w:space="0" w:color="auto"/>
            </w:tcBorders>
            <w:shd w:val="clear" w:color="auto" w:fill="C0D7F2"/>
          </w:tcPr>
          <w:p w14:paraId="49BF8D83" w14:textId="77777777" w:rsidR="00CF6FE3" w:rsidRPr="0089328D" w:rsidRDefault="00CF6FE3" w:rsidP="001E219D">
            <w:pPr>
              <w:rPr>
                <w:rFonts w:cs="Arial"/>
                <w:sz w:val="18"/>
                <w:szCs w:val="18"/>
              </w:rPr>
            </w:pPr>
          </w:p>
        </w:tc>
        <w:tc>
          <w:tcPr>
            <w:tcW w:w="2985" w:type="dxa"/>
            <w:tcBorders>
              <w:bottom w:val="single" w:sz="12" w:space="0" w:color="auto"/>
            </w:tcBorders>
            <w:shd w:val="clear" w:color="auto" w:fill="C0D7F2"/>
            <w:vAlign w:val="center"/>
          </w:tcPr>
          <w:p w14:paraId="54A4C4C3" w14:textId="77777777" w:rsidR="00CF6FE3" w:rsidRPr="0089328D" w:rsidRDefault="00CF6FE3" w:rsidP="008C7944">
            <w:pPr>
              <w:rPr>
                <w:rFonts w:cs="Arial"/>
                <w:sz w:val="18"/>
                <w:szCs w:val="18"/>
              </w:rPr>
            </w:pPr>
            <w:r w:rsidRPr="0089328D">
              <w:rPr>
                <w:rFonts w:cs="Arial"/>
                <w:sz w:val="18"/>
                <w:szCs w:val="18"/>
              </w:rPr>
              <w:t>Special responsibilities; e.g., team leader, captain</w:t>
            </w:r>
          </w:p>
        </w:tc>
        <w:tc>
          <w:tcPr>
            <w:tcW w:w="1066" w:type="dxa"/>
            <w:tcBorders>
              <w:bottom w:val="single" w:sz="12" w:space="0" w:color="auto"/>
            </w:tcBorders>
            <w:shd w:val="clear" w:color="auto" w:fill="C0D7F2"/>
            <w:vAlign w:val="center"/>
          </w:tcPr>
          <w:p w14:paraId="501D5570" w14:textId="77777777" w:rsidR="00CF6FE3" w:rsidRPr="0089328D" w:rsidRDefault="00CF6FE3" w:rsidP="001E219D">
            <w:pPr>
              <w:jc w:val="center"/>
              <w:rPr>
                <w:rFonts w:cs="Arial"/>
                <w:sz w:val="18"/>
                <w:szCs w:val="18"/>
              </w:rPr>
            </w:pPr>
            <w:r w:rsidRPr="0089328D">
              <w:rPr>
                <w:rFonts w:cs="Arial"/>
                <w:sz w:val="18"/>
                <w:szCs w:val="18"/>
              </w:rPr>
              <w:t>13</w:t>
            </w:r>
          </w:p>
        </w:tc>
        <w:tc>
          <w:tcPr>
            <w:tcW w:w="1089" w:type="dxa"/>
            <w:tcBorders>
              <w:bottom w:val="single" w:sz="12" w:space="0" w:color="auto"/>
            </w:tcBorders>
            <w:shd w:val="clear" w:color="auto" w:fill="C0D7F2"/>
            <w:vAlign w:val="center"/>
          </w:tcPr>
          <w:p w14:paraId="10639969" w14:textId="77777777" w:rsidR="00CF6FE3" w:rsidRPr="0089328D" w:rsidRDefault="00CF6FE3" w:rsidP="001E219D">
            <w:pPr>
              <w:jc w:val="center"/>
              <w:rPr>
                <w:rFonts w:cs="Arial"/>
                <w:sz w:val="18"/>
                <w:szCs w:val="18"/>
              </w:rPr>
            </w:pPr>
            <w:r w:rsidRPr="0089328D">
              <w:rPr>
                <w:rFonts w:cs="Arial"/>
                <w:sz w:val="18"/>
                <w:szCs w:val="18"/>
              </w:rPr>
              <w:t>n.d.</w:t>
            </w:r>
          </w:p>
        </w:tc>
        <w:tc>
          <w:tcPr>
            <w:tcW w:w="1029" w:type="dxa"/>
            <w:tcBorders>
              <w:bottom w:val="single" w:sz="12" w:space="0" w:color="auto"/>
            </w:tcBorders>
            <w:shd w:val="clear" w:color="auto" w:fill="C0D7F2"/>
            <w:vAlign w:val="center"/>
          </w:tcPr>
          <w:p w14:paraId="5800FDF3" w14:textId="77777777" w:rsidR="00CF6FE3" w:rsidRPr="0089328D" w:rsidRDefault="00CF6FE3" w:rsidP="001E219D">
            <w:pPr>
              <w:jc w:val="center"/>
              <w:rPr>
                <w:rFonts w:cs="Arial"/>
                <w:sz w:val="18"/>
                <w:szCs w:val="18"/>
              </w:rPr>
            </w:pPr>
            <w:r w:rsidRPr="0089328D">
              <w:rPr>
                <w:rFonts w:cs="Arial"/>
                <w:sz w:val="18"/>
                <w:szCs w:val="18"/>
              </w:rPr>
              <w:t>n.d.</w:t>
            </w:r>
          </w:p>
        </w:tc>
        <w:tc>
          <w:tcPr>
            <w:tcW w:w="1255" w:type="dxa"/>
            <w:tcBorders>
              <w:bottom w:val="single" w:sz="12" w:space="0" w:color="auto"/>
            </w:tcBorders>
            <w:shd w:val="clear" w:color="auto" w:fill="C0D7F2"/>
            <w:vAlign w:val="center"/>
          </w:tcPr>
          <w:p w14:paraId="391B44F2" w14:textId="77777777" w:rsidR="00CF6FE3" w:rsidRPr="0089328D" w:rsidRDefault="00CF6FE3" w:rsidP="001E219D">
            <w:pPr>
              <w:jc w:val="center"/>
              <w:rPr>
                <w:rFonts w:cs="Arial"/>
                <w:sz w:val="18"/>
                <w:szCs w:val="18"/>
              </w:rPr>
            </w:pPr>
            <w:r w:rsidRPr="0089328D">
              <w:rPr>
                <w:rFonts w:cs="Arial"/>
                <w:sz w:val="18"/>
                <w:szCs w:val="18"/>
              </w:rPr>
              <w:t>n.d.</w:t>
            </w:r>
          </w:p>
        </w:tc>
      </w:tr>
      <w:tr w:rsidR="00CF6FE3" w:rsidRPr="0089328D" w14:paraId="6D36BDAE" w14:textId="77777777" w:rsidTr="009B5AA1">
        <w:trPr>
          <w:jc w:val="center"/>
        </w:trPr>
        <w:tc>
          <w:tcPr>
            <w:tcW w:w="9153" w:type="dxa"/>
            <w:gridSpan w:val="6"/>
            <w:tcBorders>
              <w:top w:val="single" w:sz="12" w:space="0" w:color="FFFFFF" w:themeColor="background1"/>
              <w:left w:val="nil"/>
              <w:bottom w:val="nil"/>
              <w:right w:val="nil"/>
            </w:tcBorders>
            <w:shd w:val="clear" w:color="auto" w:fill="FFFFFF" w:themeFill="background1"/>
          </w:tcPr>
          <w:p w14:paraId="6B4CC7DE" w14:textId="09644E63" w:rsidR="008A2435" w:rsidRDefault="00CF6FE3" w:rsidP="008A2435">
            <w:pPr>
              <w:pStyle w:val="Sourcetext"/>
              <w:rPr>
                <w:sz w:val="18"/>
                <w:szCs w:val="18"/>
              </w:rPr>
            </w:pPr>
            <w:r w:rsidRPr="0089328D">
              <w:rPr>
                <w:sz w:val="18"/>
                <w:szCs w:val="18"/>
              </w:rPr>
              <w:lastRenderedPageBreak/>
              <w:t xml:space="preserve">Notes: N.d. = no significant difference; + = positive and significant effect; − = </w:t>
            </w:r>
            <w:r w:rsidR="0053477E">
              <w:rPr>
                <w:sz w:val="18"/>
                <w:szCs w:val="18"/>
              </w:rPr>
              <w:t>negative</w:t>
            </w:r>
            <w:r w:rsidRPr="0089328D">
              <w:rPr>
                <w:sz w:val="18"/>
                <w:szCs w:val="18"/>
              </w:rPr>
              <w:t xml:space="preserve"> and significant effect. SAPS = Small Area Population Statistics.</w:t>
            </w:r>
            <w:r w:rsidR="008A2435">
              <w:rPr>
                <w:sz w:val="18"/>
                <w:szCs w:val="18"/>
              </w:rPr>
              <w:t xml:space="preserve"> </w:t>
            </w:r>
          </w:p>
          <w:p w14:paraId="382F891D" w14:textId="68890334" w:rsidR="008A2435" w:rsidRPr="00732423" w:rsidRDefault="008A2435" w:rsidP="008A2435">
            <w:pPr>
              <w:pStyle w:val="Sourcetext"/>
            </w:pPr>
            <w:r w:rsidRPr="00732423">
              <w:t>Source: Laurence and Smyth, ESRI, 2023</w:t>
            </w:r>
          </w:p>
          <w:p w14:paraId="7753A8A8" w14:textId="12ABEBFD" w:rsidR="00CF6FE3" w:rsidRPr="0089328D" w:rsidRDefault="00CF6FE3" w:rsidP="001E219D">
            <w:pPr>
              <w:rPr>
                <w:sz w:val="18"/>
                <w:szCs w:val="18"/>
              </w:rPr>
            </w:pPr>
          </w:p>
          <w:p w14:paraId="5F7A2DAA" w14:textId="77777777" w:rsidR="00CF6FE3" w:rsidRPr="0089328D" w:rsidRDefault="00CF6FE3" w:rsidP="001E219D">
            <w:pPr>
              <w:jc w:val="center"/>
              <w:rPr>
                <w:rFonts w:cs="Arial"/>
                <w:sz w:val="20"/>
                <w:szCs w:val="20"/>
              </w:rPr>
            </w:pPr>
          </w:p>
        </w:tc>
      </w:tr>
    </w:tbl>
    <w:p w14:paraId="17253FBE" w14:textId="77777777" w:rsidR="009A0D6C" w:rsidRPr="00221154" w:rsidRDefault="009A0D6C" w:rsidP="00221154">
      <w:pPr>
        <w:rPr>
          <w:rFonts w:cstheme="minorHAnsi"/>
          <w:szCs w:val="24"/>
        </w:rPr>
      </w:pPr>
    </w:p>
    <w:tbl>
      <w:tblPr>
        <w:tblStyle w:val="TableGrid"/>
        <w:tblpPr w:leftFromText="180" w:rightFromText="180" w:vertAnchor="text" w:tblpX="3964" w:tblpY="1"/>
        <w:tblOverlap w:val="never"/>
        <w:tblW w:w="0" w:type="auto"/>
        <w:tblLook w:val="04A0" w:firstRow="1" w:lastRow="0" w:firstColumn="1" w:lastColumn="0" w:noHBand="0" w:noVBand="1"/>
      </w:tblPr>
      <w:tblGrid>
        <w:gridCol w:w="5052"/>
      </w:tblGrid>
      <w:tr w:rsidR="006628AD" w14:paraId="6CA21FC2" w14:textId="77777777" w:rsidTr="005E0A1C">
        <w:tc>
          <w:tcPr>
            <w:tcW w:w="5052" w:type="dxa"/>
            <w:tcBorders>
              <w:top w:val="single" w:sz="18" w:space="0" w:color="E8AD00" w:themeColor="accent2"/>
              <w:left w:val="single" w:sz="18" w:space="0" w:color="E8AD00" w:themeColor="accent2"/>
              <w:bottom w:val="single" w:sz="18" w:space="0" w:color="E8AD00" w:themeColor="accent2"/>
              <w:right w:val="single" w:sz="18" w:space="0" w:color="E8AD00" w:themeColor="accent2"/>
            </w:tcBorders>
          </w:tcPr>
          <w:p w14:paraId="292471D9" w14:textId="23AAA650" w:rsidR="00D212FE" w:rsidRPr="00D72154" w:rsidRDefault="00B32CED" w:rsidP="00A2688D">
            <w:pPr>
              <w:pStyle w:val="BoxHeadings"/>
              <w:framePr w:hSpace="0" w:wrap="auto" w:vAnchor="margin" w:xAlign="left" w:yAlign="inline"/>
              <w:suppressOverlap w:val="0"/>
            </w:pPr>
            <w:r w:rsidRPr="00D72154">
              <w:t xml:space="preserve">Box </w:t>
            </w:r>
            <w:r w:rsidR="00217636" w:rsidRPr="00D72154">
              <w:t>8</w:t>
            </w:r>
            <w:r w:rsidRPr="00D72154">
              <w:t xml:space="preserve">: </w:t>
            </w:r>
            <w:r w:rsidR="00C14ADB" w:rsidRPr="00D72154">
              <w:t xml:space="preserve"> </w:t>
            </w:r>
            <w:r w:rsidR="00D212FE" w:rsidRPr="00D72154">
              <w:t xml:space="preserve">Analysis of ESS Data for Ireland </w:t>
            </w:r>
          </w:p>
          <w:p w14:paraId="4C72D6AA" w14:textId="1A212662" w:rsidR="006628AD" w:rsidRDefault="00C14ADB" w:rsidP="006628AD">
            <w:pPr>
              <w:rPr>
                <w:rFonts w:cstheme="minorHAnsi"/>
                <w:szCs w:val="24"/>
              </w:rPr>
            </w:pPr>
            <w:r w:rsidRPr="00D212FE">
              <w:rPr>
                <w:rFonts w:cstheme="minorHAnsi"/>
                <w:szCs w:val="24"/>
              </w:rPr>
              <w:t xml:space="preserve">Using self-reported political participation (see Box </w:t>
            </w:r>
            <w:r w:rsidR="00D845DF">
              <w:rPr>
                <w:rFonts w:cstheme="minorHAnsi"/>
                <w:szCs w:val="24"/>
              </w:rPr>
              <w:t xml:space="preserve">4 </w:t>
            </w:r>
            <w:r w:rsidRPr="00D212FE">
              <w:rPr>
                <w:rFonts w:cstheme="minorHAnsi"/>
                <w:szCs w:val="24"/>
              </w:rPr>
              <w:t>in section 3.1 above) as the dependent variable</w:t>
            </w:r>
            <w:r w:rsidR="0030052A">
              <w:rPr>
                <w:rFonts w:cstheme="minorHAnsi"/>
                <w:szCs w:val="24"/>
              </w:rPr>
              <w:t>,</w:t>
            </w:r>
            <w:r w:rsidRPr="00D212FE">
              <w:rPr>
                <w:rFonts w:cstheme="minorHAnsi"/>
                <w:szCs w:val="24"/>
              </w:rPr>
              <w:t xml:space="preserve"> </w:t>
            </w:r>
            <w:r w:rsidR="006628AD" w:rsidRPr="00D212FE">
              <w:rPr>
                <w:rFonts w:cstheme="minorHAnsi"/>
                <w:szCs w:val="24"/>
              </w:rPr>
              <w:t xml:space="preserve">An </w:t>
            </w:r>
            <w:proofErr w:type="spellStart"/>
            <w:r w:rsidR="006628AD" w:rsidRPr="00D212FE">
              <w:rPr>
                <w:rFonts w:cstheme="minorHAnsi"/>
                <w:szCs w:val="24"/>
              </w:rPr>
              <w:t>Coimisiún</w:t>
            </w:r>
            <w:proofErr w:type="spellEnd"/>
            <w:r w:rsidR="006628AD" w:rsidRPr="00D212FE">
              <w:rPr>
                <w:rFonts w:cstheme="minorHAnsi"/>
                <w:szCs w:val="24"/>
              </w:rPr>
              <w:t xml:space="preserve">’ research team drew on </w:t>
            </w:r>
            <w:r w:rsidR="007C369D" w:rsidRPr="00D212FE">
              <w:rPr>
                <w:rFonts w:cstheme="minorHAnsi"/>
                <w:szCs w:val="24"/>
              </w:rPr>
              <w:t>the full ESS (Waves 1</w:t>
            </w:r>
            <w:r w:rsidR="00D845DF">
              <w:rPr>
                <w:rFonts w:cstheme="minorHAnsi"/>
                <w:szCs w:val="24"/>
              </w:rPr>
              <w:t>-</w:t>
            </w:r>
            <w:r w:rsidR="007C369D" w:rsidRPr="00D212FE">
              <w:rPr>
                <w:rFonts w:cstheme="minorHAnsi"/>
                <w:szCs w:val="24"/>
              </w:rPr>
              <w:t xml:space="preserve">11) </w:t>
            </w:r>
            <w:r w:rsidR="006628AD" w:rsidRPr="00D212FE">
              <w:rPr>
                <w:rFonts w:cstheme="minorHAnsi"/>
                <w:szCs w:val="24"/>
              </w:rPr>
              <w:t xml:space="preserve">to </w:t>
            </w:r>
            <w:r w:rsidR="007C369D" w:rsidRPr="00D212FE">
              <w:rPr>
                <w:rFonts w:cstheme="minorHAnsi"/>
                <w:szCs w:val="24"/>
              </w:rPr>
              <w:t>explore the association between reported turnout among young</w:t>
            </w:r>
            <w:r w:rsidR="006628AD" w:rsidRPr="00D212FE">
              <w:rPr>
                <w:rFonts w:cstheme="minorHAnsi"/>
                <w:szCs w:val="24"/>
              </w:rPr>
              <w:t xml:space="preserve"> in Ireland </w:t>
            </w:r>
            <w:r w:rsidR="007C369D" w:rsidRPr="00D212FE">
              <w:rPr>
                <w:rFonts w:cstheme="minorHAnsi"/>
                <w:szCs w:val="24"/>
              </w:rPr>
              <w:t xml:space="preserve">and a range of socio-economic factors and factors denoting social or political capital. We also look at </w:t>
            </w:r>
            <w:r w:rsidR="006628AD" w:rsidRPr="00D212FE">
              <w:rPr>
                <w:rFonts w:cstheme="minorHAnsi"/>
                <w:szCs w:val="24"/>
              </w:rPr>
              <w:t xml:space="preserve">participation </w:t>
            </w:r>
            <w:r w:rsidR="007C369D" w:rsidRPr="00D212FE">
              <w:rPr>
                <w:rFonts w:cstheme="minorHAnsi"/>
                <w:szCs w:val="24"/>
              </w:rPr>
              <w:t xml:space="preserve">by young people in </w:t>
            </w:r>
            <w:r w:rsidR="006628AD" w:rsidRPr="00D212FE">
              <w:rPr>
                <w:rFonts w:cstheme="minorHAnsi"/>
                <w:szCs w:val="24"/>
              </w:rPr>
              <w:t>other, non-electoral political activities</w:t>
            </w:r>
            <w:r w:rsidR="007C369D" w:rsidRPr="00D212FE">
              <w:rPr>
                <w:rFonts w:cstheme="minorHAnsi"/>
                <w:szCs w:val="24"/>
              </w:rPr>
              <w:t xml:space="preserve"> and whether this displaces voting or is in addition to voting.</w:t>
            </w:r>
            <w:r w:rsidR="00D212FE" w:rsidRPr="00D212FE">
              <w:rPr>
                <w:rFonts w:cstheme="minorHAnsi"/>
                <w:szCs w:val="24"/>
              </w:rPr>
              <w:t xml:space="preserve"> </w:t>
            </w:r>
            <w:r w:rsidR="007C369D" w:rsidRPr="00D212FE">
              <w:rPr>
                <w:rFonts w:cstheme="minorHAnsi"/>
                <w:szCs w:val="24"/>
              </w:rPr>
              <w:t>The full ESS Waves 1-11 are used for descriptive statistics and waves 5-11 are used for the regression analysis as the education scale changed in between those years.</w:t>
            </w:r>
            <w:r w:rsidR="007C369D">
              <w:rPr>
                <w:rFonts w:cstheme="minorHAnsi"/>
                <w:szCs w:val="24"/>
              </w:rPr>
              <w:t xml:space="preserve"> </w:t>
            </w:r>
          </w:p>
        </w:tc>
      </w:tr>
    </w:tbl>
    <w:p w14:paraId="1F05BF49" w14:textId="6E1E5422" w:rsidR="007C369D" w:rsidRDefault="004E5FF4" w:rsidP="004E5FF4">
      <w:pPr>
        <w:rPr>
          <w:rFonts w:cstheme="minorHAnsi"/>
          <w:szCs w:val="24"/>
        </w:rPr>
      </w:pPr>
      <w:bookmarkStart w:id="111" w:name="_Hlk225510576"/>
      <w:r>
        <w:rPr>
          <w:rFonts w:cstheme="minorHAnsi"/>
          <w:szCs w:val="24"/>
        </w:rPr>
        <w:t xml:space="preserve">An </w:t>
      </w:r>
      <w:proofErr w:type="spellStart"/>
      <w:r>
        <w:rPr>
          <w:rFonts w:cstheme="minorHAnsi"/>
          <w:szCs w:val="24"/>
        </w:rPr>
        <w:t>Coimisiún’s</w:t>
      </w:r>
      <w:proofErr w:type="spellEnd"/>
      <w:r>
        <w:rPr>
          <w:rFonts w:cstheme="minorHAnsi"/>
          <w:szCs w:val="24"/>
        </w:rPr>
        <w:t xml:space="preserve"> analysis of </w:t>
      </w:r>
      <w:r w:rsidRPr="00221154">
        <w:rPr>
          <w:rFonts w:cstheme="minorHAnsi"/>
          <w:szCs w:val="24"/>
        </w:rPr>
        <w:t>the European Social Survey data for Ireland (2002 – 2023)</w:t>
      </w:r>
      <w:r w:rsidRPr="00916CC0">
        <w:rPr>
          <w:rFonts w:cstheme="minorHAnsi"/>
          <w:szCs w:val="24"/>
          <w:vertAlign w:val="superscript"/>
        </w:rPr>
        <w:endnoteReference w:id="188"/>
      </w:r>
      <w:r w:rsidRPr="00916CC0">
        <w:rPr>
          <w:rFonts w:cstheme="minorHAnsi"/>
          <w:szCs w:val="24"/>
        </w:rPr>
        <w:t xml:space="preserve"> </w:t>
      </w:r>
      <w:r w:rsidR="007C369D">
        <w:rPr>
          <w:rFonts w:cstheme="minorHAnsi"/>
          <w:szCs w:val="24"/>
        </w:rPr>
        <w:t xml:space="preserve">(Box </w:t>
      </w:r>
      <w:r w:rsidR="00217636">
        <w:rPr>
          <w:rFonts w:cstheme="minorHAnsi"/>
          <w:szCs w:val="24"/>
        </w:rPr>
        <w:t>8</w:t>
      </w:r>
      <w:r w:rsidR="007C369D">
        <w:rPr>
          <w:rFonts w:cstheme="minorHAnsi"/>
          <w:szCs w:val="24"/>
        </w:rPr>
        <w:t xml:space="preserve">) </w:t>
      </w:r>
      <w:r w:rsidRPr="00916CC0">
        <w:rPr>
          <w:rFonts w:cstheme="minorHAnsi"/>
          <w:szCs w:val="24"/>
        </w:rPr>
        <w:t xml:space="preserve">finds that </w:t>
      </w:r>
      <w:r w:rsidR="009A0D6C">
        <w:rPr>
          <w:rFonts w:cstheme="minorHAnsi"/>
          <w:szCs w:val="24"/>
        </w:rPr>
        <w:t xml:space="preserve">some of the </w:t>
      </w:r>
      <w:r>
        <w:rPr>
          <w:rFonts w:cstheme="minorHAnsi"/>
          <w:szCs w:val="24"/>
        </w:rPr>
        <w:t xml:space="preserve">variables </w:t>
      </w:r>
      <w:r w:rsidR="007C369D">
        <w:rPr>
          <w:rFonts w:cstheme="minorHAnsi"/>
          <w:szCs w:val="24"/>
        </w:rPr>
        <w:t xml:space="preserve">associated with </w:t>
      </w:r>
      <w:r>
        <w:rPr>
          <w:rFonts w:cstheme="minorHAnsi"/>
          <w:szCs w:val="24"/>
        </w:rPr>
        <w:t xml:space="preserve">turnout among the total population (see </w:t>
      </w:r>
      <w:r w:rsidR="009A0D6C">
        <w:rPr>
          <w:rFonts w:cstheme="minorHAnsi"/>
          <w:szCs w:val="24"/>
        </w:rPr>
        <w:t>S</w:t>
      </w:r>
      <w:r>
        <w:rPr>
          <w:rFonts w:cstheme="minorHAnsi"/>
          <w:szCs w:val="24"/>
        </w:rPr>
        <w:t xml:space="preserve">ection 2) appear </w:t>
      </w:r>
      <w:r w:rsidR="00D845DF">
        <w:rPr>
          <w:rFonts w:cstheme="minorHAnsi"/>
          <w:szCs w:val="24"/>
        </w:rPr>
        <w:t xml:space="preserve">to </w:t>
      </w:r>
      <w:r>
        <w:rPr>
          <w:rFonts w:cstheme="minorHAnsi"/>
          <w:szCs w:val="24"/>
        </w:rPr>
        <w:t xml:space="preserve">have an even stronger </w:t>
      </w:r>
      <w:r w:rsidR="00867B96">
        <w:rPr>
          <w:rFonts w:cstheme="minorHAnsi"/>
          <w:szCs w:val="24"/>
        </w:rPr>
        <w:t xml:space="preserve">association </w:t>
      </w:r>
      <w:r w:rsidR="007C369D">
        <w:rPr>
          <w:rFonts w:cstheme="minorHAnsi"/>
          <w:szCs w:val="24"/>
        </w:rPr>
        <w:t xml:space="preserve">with turnout </w:t>
      </w:r>
      <w:r>
        <w:rPr>
          <w:rFonts w:cstheme="minorHAnsi"/>
          <w:szCs w:val="24"/>
        </w:rPr>
        <w:t xml:space="preserve">for young people. </w:t>
      </w:r>
    </w:p>
    <w:p w14:paraId="40B8707C" w14:textId="444F42CF" w:rsidR="004E5FF4" w:rsidRDefault="004E5FF4" w:rsidP="00867B96">
      <w:pPr>
        <w:jc w:val="both"/>
        <w:rPr>
          <w:rFonts w:cstheme="minorHAnsi"/>
          <w:szCs w:val="24"/>
        </w:rPr>
      </w:pPr>
      <w:r w:rsidRPr="00221154">
        <w:rPr>
          <w:rFonts w:cstheme="minorHAnsi"/>
          <w:szCs w:val="24"/>
        </w:rPr>
        <w:t>Income has a strong effect on voter turnout</w:t>
      </w:r>
      <w:r>
        <w:rPr>
          <w:rFonts w:cstheme="minorHAnsi"/>
          <w:szCs w:val="24"/>
        </w:rPr>
        <w:t xml:space="preserve"> </w:t>
      </w:r>
      <w:r w:rsidRPr="00221154">
        <w:rPr>
          <w:rFonts w:cstheme="minorHAnsi"/>
          <w:szCs w:val="24"/>
        </w:rPr>
        <w:t>with young people from higher income brackets more likely to vote than those in lower</w:t>
      </w:r>
      <w:r>
        <w:rPr>
          <w:rFonts w:cstheme="minorHAnsi"/>
          <w:szCs w:val="24"/>
        </w:rPr>
        <w:t xml:space="preserve"> brackets</w:t>
      </w:r>
      <w:r w:rsidRPr="00221154">
        <w:rPr>
          <w:rFonts w:cstheme="minorHAnsi"/>
          <w:szCs w:val="24"/>
        </w:rPr>
        <w:t xml:space="preserve">. The predicted probability of young people </w:t>
      </w:r>
      <w:r>
        <w:rPr>
          <w:rFonts w:cstheme="minorHAnsi"/>
          <w:szCs w:val="24"/>
        </w:rPr>
        <w:t xml:space="preserve">reporting having cast </w:t>
      </w:r>
      <w:r w:rsidRPr="00221154">
        <w:rPr>
          <w:rFonts w:cstheme="minorHAnsi"/>
          <w:szCs w:val="24"/>
        </w:rPr>
        <w:t>a vote (41%) is lower than the population</w:t>
      </w:r>
      <w:r>
        <w:rPr>
          <w:rFonts w:cstheme="minorHAnsi"/>
          <w:szCs w:val="24"/>
        </w:rPr>
        <w:t xml:space="preserve"> aged 25+</w:t>
      </w:r>
      <w:r w:rsidRPr="00221154">
        <w:rPr>
          <w:rFonts w:cstheme="minorHAnsi"/>
          <w:szCs w:val="24"/>
        </w:rPr>
        <w:t xml:space="preserve"> (79%) and the predicted probability is even lower for young people from the two lower income groups who are 1</w:t>
      </w:r>
      <w:r w:rsidR="002D7F94">
        <w:rPr>
          <w:rFonts w:cstheme="minorHAnsi"/>
          <w:szCs w:val="24"/>
        </w:rPr>
        <w:t>3</w:t>
      </w:r>
      <w:r>
        <w:rPr>
          <w:rFonts w:cstheme="minorHAnsi"/>
          <w:szCs w:val="24"/>
        </w:rPr>
        <w:t xml:space="preserve"> percentage points</w:t>
      </w:r>
      <w:r w:rsidRPr="00221154">
        <w:rPr>
          <w:rFonts w:cstheme="minorHAnsi"/>
          <w:szCs w:val="24"/>
        </w:rPr>
        <w:t xml:space="preserve"> less likely to </w:t>
      </w:r>
      <w:r>
        <w:rPr>
          <w:rFonts w:cstheme="minorHAnsi"/>
          <w:szCs w:val="24"/>
        </w:rPr>
        <w:t xml:space="preserve">report voting </w:t>
      </w:r>
      <w:r w:rsidRPr="00221154">
        <w:rPr>
          <w:rFonts w:cstheme="minorHAnsi"/>
          <w:szCs w:val="24"/>
        </w:rPr>
        <w:t xml:space="preserve">than those in higher deciles. </w:t>
      </w:r>
    </w:p>
    <w:bookmarkEnd w:id="111"/>
    <w:p w14:paraId="6B1B3112" w14:textId="674B25B1" w:rsidR="004D5E6B" w:rsidRPr="0083358D" w:rsidRDefault="00D212FE" w:rsidP="00867B96">
      <w:pPr>
        <w:jc w:val="both"/>
        <w:rPr>
          <w:rFonts w:cstheme="minorHAnsi"/>
          <w:szCs w:val="24"/>
        </w:rPr>
      </w:pPr>
      <w:r>
        <w:rPr>
          <w:rFonts w:cstheme="minorHAnsi"/>
          <w:szCs w:val="24"/>
        </w:rPr>
        <w:t xml:space="preserve">This is </w:t>
      </w:r>
      <w:r w:rsidR="0083358D">
        <w:rPr>
          <w:rFonts w:cstheme="minorHAnsi"/>
          <w:szCs w:val="24"/>
        </w:rPr>
        <w:t xml:space="preserve">consistent with trends </w:t>
      </w:r>
      <w:r w:rsidR="005C624F">
        <w:rPr>
          <w:rFonts w:cstheme="minorHAnsi"/>
          <w:szCs w:val="24"/>
        </w:rPr>
        <w:t xml:space="preserve">identified </w:t>
      </w:r>
      <w:r w:rsidR="0083358D">
        <w:rPr>
          <w:rFonts w:cstheme="minorHAnsi"/>
          <w:szCs w:val="24"/>
        </w:rPr>
        <w:t xml:space="preserve">in Europe. </w:t>
      </w:r>
      <w:proofErr w:type="spellStart"/>
      <w:r w:rsidR="004D5E6B" w:rsidRPr="00221154">
        <w:rPr>
          <w:rFonts w:cstheme="minorHAnsi"/>
          <w:szCs w:val="24"/>
        </w:rPr>
        <w:t>Sloam</w:t>
      </w:r>
      <w:proofErr w:type="spellEnd"/>
      <w:r w:rsidR="0083358D">
        <w:rPr>
          <w:rFonts w:cstheme="minorHAnsi"/>
          <w:szCs w:val="24"/>
        </w:rPr>
        <w:t xml:space="preserve">, who used ESS data over many waves for the EU 15 (UK and </w:t>
      </w:r>
      <w:r w:rsidR="00C14ADB">
        <w:rPr>
          <w:rFonts w:cstheme="minorHAnsi"/>
          <w:szCs w:val="24"/>
        </w:rPr>
        <w:t xml:space="preserve">EU </w:t>
      </w:r>
      <w:r w:rsidR="0083358D">
        <w:rPr>
          <w:rFonts w:cstheme="minorHAnsi"/>
          <w:szCs w:val="24"/>
        </w:rPr>
        <w:t>member sta</w:t>
      </w:r>
      <w:r w:rsidR="00C14ADB">
        <w:rPr>
          <w:rFonts w:cstheme="minorHAnsi"/>
          <w:szCs w:val="24"/>
        </w:rPr>
        <w:t xml:space="preserve">tes prior to </w:t>
      </w:r>
      <w:r w:rsidR="0083358D">
        <w:rPr>
          <w:rFonts w:cstheme="minorHAnsi"/>
          <w:szCs w:val="24"/>
        </w:rPr>
        <w:t>2004)</w:t>
      </w:r>
      <w:r w:rsidR="005C624F">
        <w:rPr>
          <w:rFonts w:cstheme="minorHAnsi"/>
          <w:szCs w:val="24"/>
        </w:rPr>
        <w:t>,</w:t>
      </w:r>
      <w:r w:rsidR="0083358D">
        <w:rPr>
          <w:rFonts w:cstheme="minorHAnsi"/>
          <w:szCs w:val="24"/>
        </w:rPr>
        <w:t xml:space="preserve"> </w:t>
      </w:r>
      <w:r w:rsidR="004D5E6B" w:rsidRPr="00221154">
        <w:rPr>
          <w:rFonts w:cstheme="minorHAnsi"/>
          <w:szCs w:val="24"/>
        </w:rPr>
        <w:t>found a strong socio-economic dynamic to young people’s voting patterns</w:t>
      </w:r>
      <w:r w:rsidR="0083358D">
        <w:rPr>
          <w:rFonts w:cstheme="minorHAnsi"/>
          <w:szCs w:val="24"/>
        </w:rPr>
        <w:t xml:space="preserve">. He concluded that </w:t>
      </w:r>
      <w:r w:rsidR="004D5E6B" w:rsidRPr="00221154">
        <w:rPr>
          <w:rFonts w:cstheme="minorHAnsi"/>
          <w:szCs w:val="24"/>
        </w:rPr>
        <w:t xml:space="preserve">young people with low levels of educational </w:t>
      </w:r>
      <w:r w:rsidR="007A1A39">
        <w:rPr>
          <w:rFonts w:cstheme="minorHAnsi"/>
          <w:szCs w:val="24"/>
        </w:rPr>
        <w:t xml:space="preserve">attainment </w:t>
      </w:r>
      <w:r w:rsidR="004D5E6B" w:rsidRPr="00221154">
        <w:rPr>
          <w:rFonts w:cstheme="minorHAnsi"/>
          <w:szCs w:val="24"/>
        </w:rPr>
        <w:t>who were eligible to vote did so in “alarmingly small numbers” (an average of 25% across the EU15 states).</w:t>
      </w:r>
      <w:r w:rsidR="00507F57">
        <w:rPr>
          <w:rStyle w:val="EndnoteReference"/>
          <w:rFonts w:cstheme="minorHAnsi"/>
          <w:szCs w:val="24"/>
        </w:rPr>
        <w:endnoteReference w:id="189"/>
      </w:r>
      <w:r w:rsidR="004D5E6B" w:rsidRPr="00221154">
        <w:rPr>
          <w:rFonts w:cstheme="minorHAnsi"/>
          <w:szCs w:val="24"/>
        </w:rPr>
        <w:t xml:space="preserve"> He also found low levels of other type</w:t>
      </w:r>
      <w:r w:rsidR="004D5E6B">
        <w:rPr>
          <w:rFonts w:cstheme="minorHAnsi"/>
          <w:szCs w:val="24"/>
        </w:rPr>
        <w:t>s</w:t>
      </w:r>
      <w:r w:rsidR="004D5E6B" w:rsidRPr="00221154">
        <w:rPr>
          <w:rFonts w:cstheme="minorHAnsi"/>
          <w:szCs w:val="24"/>
        </w:rPr>
        <w:t xml:space="preserve"> of engagement</w:t>
      </w:r>
      <w:r w:rsidR="006628AD">
        <w:rPr>
          <w:rFonts w:cstheme="minorHAnsi"/>
          <w:szCs w:val="24"/>
        </w:rPr>
        <w:t xml:space="preserve">, </w:t>
      </w:r>
      <w:r w:rsidR="004D5E6B" w:rsidRPr="00221154">
        <w:rPr>
          <w:rFonts w:cstheme="minorHAnsi"/>
          <w:szCs w:val="24"/>
        </w:rPr>
        <w:t xml:space="preserve">including contact with elected representatives. Kitanova, </w:t>
      </w:r>
      <w:r w:rsidR="006628AD">
        <w:rPr>
          <w:rFonts w:cstheme="minorHAnsi"/>
          <w:szCs w:val="24"/>
        </w:rPr>
        <w:t xml:space="preserve">who pools </w:t>
      </w:r>
      <w:r w:rsidR="004D5E6B" w:rsidRPr="00221154">
        <w:rPr>
          <w:rFonts w:cstheme="minorHAnsi"/>
          <w:szCs w:val="24"/>
        </w:rPr>
        <w:t>Eurobarometer data on 28 European countries, found that young adults from a higher social class and those with higher educational attainment are more likely to engage in formal political participation such as voting.</w:t>
      </w:r>
      <w:r w:rsidR="006628AD">
        <w:rPr>
          <w:rStyle w:val="EndnoteReference"/>
          <w:rFonts w:cstheme="minorHAnsi"/>
          <w:szCs w:val="24"/>
        </w:rPr>
        <w:endnoteReference w:id="190"/>
      </w:r>
    </w:p>
    <w:p w14:paraId="5DF1A417" w14:textId="0B143497" w:rsidR="00F809D8" w:rsidRDefault="00114A0F" w:rsidP="00867B96">
      <w:pPr>
        <w:jc w:val="both"/>
        <w:rPr>
          <w:rFonts w:cstheme="minorHAnsi"/>
          <w:szCs w:val="24"/>
        </w:rPr>
      </w:pPr>
      <w:r>
        <w:rPr>
          <w:rFonts w:cstheme="minorHAnsi"/>
          <w:szCs w:val="24"/>
        </w:rPr>
        <w:t>I</w:t>
      </w:r>
      <w:r w:rsidR="00916CC0">
        <w:rPr>
          <w:rFonts w:cstheme="minorHAnsi"/>
          <w:szCs w:val="24"/>
        </w:rPr>
        <w:t xml:space="preserve">n addition to socio-economic variables, </w:t>
      </w:r>
      <w:r>
        <w:rPr>
          <w:rFonts w:cstheme="minorHAnsi"/>
          <w:szCs w:val="24"/>
        </w:rPr>
        <w:t xml:space="preserve">the </w:t>
      </w:r>
      <w:r w:rsidR="007C369D">
        <w:rPr>
          <w:rFonts w:cstheme="minorHAnsi"/>
          <w:szCs w:val="24"/>
        </w:rPr>
        <w:t xml:space="preserve">data from the ESS waves was used to explore the </w:t>
      </w:r>
      <w:r>
        <w:rPr>
          <w:rFonts w:cstheme="minorHAnsi"/>
          <w:szCs w:val="24"/>
        </w:rPr>
        <w:t>associat</w:t>
      </w:r>
      <w:r w:rsidR="007C369D">
        <w:rPr>
          <w:rFonts w:cstheme="minorHAnsi"/>
          <w:szCs w:val="24"/>
        </w:rPr>
        <w:t xml:space="preserve">ion </w:t>
      </w:r>
      <w:r>
        <w:rPr>
          <w:rFonts w:cstheme="minorHAnsi"/>
          <w:szCs w:val="24"/>
        </w:rPr>
        <w:t xml:space="preserve">between turnout among young people and </w:t>
      </w:r>
      <w:r w:rsidR="007C369D">
        <w:rPr>
          <w:rFonts w:cstheme="minorHAnsi"/>
          <w:szCs w:val="24"/>
        </w:rPr>
        <w:t xml:space="preserve">factors denoting </w:t>
      </w:r>
      <w:r>
        <w:rPr>
          <w:rFonts w:cstheme="minorHAnsi"/>
          <w:szCs w:val="24"/>
        </w:rPr>
        <w:t>social/political capital</w:t>
      </w:r>
      <w:r w:rsidR="00D212FE">
        <w:rPr>
          <w:rFonts w:cstheme="minorHAnsi"/>
          <w:szCs w:val="24"/>
        </w:rPr>
        <w:t xml:space="preserve"> (section 2)</w:t>
      </w:r>
      <w:r w:rsidR="00F809D8" w:rsidRPr="00221154">
        <w:rPr>
          <w:rFonts w:cstheme="minorHAnsi"/>
          <w:szCs w:val="24"/>
        </w:rPr>
        <w:t xml:space="preserve">. </w:t>
      </w:r>
      <w:r w:rsidR="007C369D">
        <w:rPr>
          <w:rFonts w:cstheme="minorHAnsi"/>
          <w:szCs w:val="24"/>
        </w:rPr>
        <w:t>We found that b</w:t>
      </w:r>
      <w:r w:rsidR="00F809D8" w:rsidRPr="00221154">
        <w:rPr>
          <w:rFonts w:cstheme="minorHAnsi"/>
          <w:szCs w:val="24"/>
        </w:rPr>
        <w:t xml:space="preserve">eing less interested in politics </w:t>
      </w:r>
      <w:r w:rsidR="00F809D8">
        <w:rPr>
          <w:rFonts w:cstheme="minorHAnsi"/>
          <w:szCs w:val="24"/>
        </w:rPr>
        <w:t xml:space="preserve">is a stronger deterrent </w:t>
      </w:r>
      <w:r w:rsidR="00F809D8" w:rsidRPr="00221154">
        <w:rPr>
          <w:rFonts w:cstheme="minorHAnsi"/>
          <w:szCs w:val="24"/>
        </w:rPr>
        <w:t xml:space="preserve">on voting for young people than it </w:t>
      </w:r>
      <w:r w:rsidR="00B90F64">
        <w:rPr>
          <w:rFonts w:cstheme="minorHAnsi"/>
          <w:szCs w:val="24"/>
        </w:rPr>
        <w:t>is</w:t>
      </w:r>
      <w:r w:rsidR="00B90F64" w:rsidRPr="00221154">
        <w:rPr>
          <w:rFonts w:cstheme="minorHAnsi"/>
          <w:szCs w:val="24"/>
        </w:rPr>
        <w:t xml:space="preserve"> </w:t>
      </w:r>
      <w:r w:rsidR="00F809D8" w:rsidRPr="00221154">
        <w:rPr>
          <w:rFonts w:cstheme="minorHAnsi"/>
          <w:szCs w:val="24"/>
        </w:rPr>
        <w:t xml:space="preserve">for the total population. In the first instance, </w:t>
      </w:r>
      <w:r w:rsidR="00B90F64" w:rsidRPr="00221154">
        <w:rPr>
          <w:rFonts w:cstheme="minorHAnsi"/>
          <w:szCs w:val="24"/>
        </w:rPr>
        <w:t>18–24-year-olds</w:t>
      </w:r>
      <w:r w:rsidR="00F809D8" w:rsidRPr="00221154">
        <w:rPr>
          <w:rFonts w:cstheme="minorHAnsi"/>
          <w:szCs w:val="24"/>
        </w:rPr>
        <w:t xml:space="preserve"> report a lower interest in politics than the older cohorts and this translates into</w:t>
      </w:r>
      <w:r w:rsidR="00F809D8">
        <w:rPr>
          <w:rFonts w:cstheme="minorHAnsi"/>
          <w:szCs w:val="24"/>
        </w:rPr>
        <w:t xml:space="preserve"> </w:t>
      </w:r>
      <w:r w:rsidR="0083358D">
        <w:rPr>
          <w:rFonts w:cstheme="minorHAnsi"/>
          <w:szCs w:val="24"/>
        </w:rPr>
        <w:t xml:space="preserve">lower </w:t>
      </w:r>
      <w:r w:rsidR="00F809D8">
        <w:rPr>
          <w:rFonts w:cstheme="minorHAnsi"/>
          <w:szCs w:val="24"/>
        </w:rPr>
        <w:t>turnout</w:t>
      </w:r>
      <w:r w:rsidR="00F809D8" w:rsidRPr="00221154">
        <w:rPr>
          <w:rFonts w:cstheme="minorHAnsi"/>
          <w:szCs w:val="24"/>
        </w:rPr>
        <w:t xml:space="preserve">. In the second instance, the level of interest in politics is a powerful indicator of </w:t>
      </w:r>
      <w:r w:rsidR="004E5FF4" w:rsidRPr="00221154">
        <w:rPr>
          <w:rFonts w:cstheme="minorHAnsi"/>
          <w:szCs w:val="24"/>
        </w:rPr>
        <w:t xml:space="preserve">turnout among young people: young people who are ‘not interested in politics’ are </w:t>
      </w:r>
      <w:r w:rsidR="007100FF">
        <w:rPr>
          <w:rFonts w:cstheme="minorHAnsi"/>
          <w:szCs w:val="24"/>
        </w:rPr>
        <w:t>3</w:t>
      </w:r>
      <w:r w:rsidR="004E5FF4" w:rsidRPr="00221154">
        <w:rPr>
          <w:rFonts w:cstheme="minorHAnsi"/>
          <w:szCs w:val="24"/>
        </w:rPr>
        <w:t>1</w:t>
      </w:r>
      <w:r w:rsidR="004E5FF4">
        <w:rPr>
          <w:rFonts w:cstheme="minorHAnsi"/>
          <w:szCs w:val="24"/>
        </w:rPr>
        <w:t xml:space="preserve"> percentage points</w:t>
      </w:r>
      <w:r w:rsidR="004E5FF4" w:rsidRPr="00221154">
        <w:rPr>
          <w:rFonts w:cstheme="minorHAnsi"/>
          <w:szCs w:val="24"/>
        </w:rPr>
        <w:t xml:space="preserve"> less likely to cast a vote than young people who are very interested</w:t>
      </w:r>
      <w:r w:rsidR="007100FF">
        <w:rPr>
          <w:rFonts w:cstheme="minorHAnsi"/>
          <w:szCs w:val="24"/>
        </w:rPr>
        <w:t xml:space="preserve"> the same level a</w:t>
      </w:r>
      <w:r w:rsidR="00B65073">
        <w:rPr>
          <w:rFonts w:cstheme="minorHAnsi"/>
          <w:szCs w:val="24"/>
        </w:rPr>
        <w:t>s the full sample</w:t>
      </w:r>
      <w:r w:rsidR="004E5FF4" w:rsidRPr="00221154">
        <w:rPr>
          <w:rFonts w:cstheme="minorHAnsi"/>
          <w:szCs w:val="24"/>
        </w:rPr>
        <w:t>.</w:t>
      </w:r>
      <w:r w:rsidR="00B65073">
        <w:rPr>
          <w:rFonts w:cstheme="minorHAnsi"/>
          <w:szCs w:val="24"/>
        </w:rPr>
        <w:t xml:space="preserve"> However, the likelihood of those who were quite interested in politics or hardly interested in politics to be voters was stronger for the full sample than young people.</w:t>
      </w:r>
      <w:r w:rsidR="00B65073" w:rsidRPr="00221154">
        <w:rPr>
          <w:rFonts w:cstheme="minorHAnsi"/>
          <w:b/>
          <w:bCs/>
          <w:szCs w:val="24"/>
        </w:rPr>
        <w:t xml:space="preserve"> This</w:t>
      </w:r>
      <w:r w:rsidR="00F809D8" w:rsidRPr="00221154">
        <w:rPr>
          <w:rFonts w:cstheme="minorHAnsi"/>
          <w:b/>
          <w:bCs/>
          <w:szCs w:val="24"/>
        </w:rPr>
        <w:t xml:space="preserve"> suggests that </w:t>
      </w:r>
      <w:r w:rsidR="00F809D8" w:rsidRPr="00221154">
        <w:rPr>
          <w:rFonts w:cstheme="minorHAnsi"/>
          <w:b/>
          <w:bCs/>
          <w:szCs w:val="24"/>
        </w:rPr>
        <w:lastRenderedPageBreak/>
        <w:t>older group</w:t>
      </w:r>
      <w:r>
        <w:rPr>
          <w:rFonts w:cstheme="minorHAnsi"/>
          <w:b/>
          <w:bCs/>
          <w:szCs w:val="24"/>
        </w:rPr>
        <w:t>s who lack an interest in politics</w:t>
      </w:r>
      <w:r w:rsidR="00F809D8" w:rsidRPr="00221154">
        <w:rPr>
          <w:rFonts w:cstheme="minorHAnsi"/>
          <w:b/>
          <w:bCs/>
          <w:szCs w:val="24"/>
        </w:rPr>
        <w:t xml:space="preserve"> </w:t>
      </w:r>
      <w:r w:rsidR="00B65073">
        <w:rPr>
          <w:rFonts w:cstheme="minorHAnsi"/>
          <w:b/>
          <w:bCs/>
          <w:szCs w:val="24"/>
        </w:rPr>
        <w:t>may be</w:t>
      </w:r>
      <w:r w:rsidR="00F809D8" w:rsidRPr="00221154">
        <w:rPr>
          <w:rFonts w:cstheme="minorHAnsi"/>
          <w:b/>
          <w:bCs/>
          <w:szCs w:val="24"/>
        </w:rPr>
        <w:t xml:space="preserve"> likely than younger people </w:t>
      </w:r>
      <w:r>
        <w:rPr>
          <w:rFonts w:cstheme="minorHAnsi"/>
          <w:b/>
          <w:bCs/>
          <w:szCs w:val="24"/>
        </w:rPr>
        <w:t>who lack an interest in politics to vote</w:t>
      </w:r>
      <w:r w:rsidR="00F809D8" w:rsidRPr="00221154">
        <w:rPr>
          <w:rFonts w:cstheme="minorHAnsi"/>
          <w:szCs w:val="24"/>
        </w:rPr>
        <w:t>.</w:t>
      </w:r>
      <w:r w:rsidR="00916CC0">
        <w:rPr>
          <w:rStyle w:val="EndnoteReference"/>
          <w:rFonts w:cstheme="minorHAnsi"/>
          <w:szCs w:val="24"/>
        </w:rPr>
        <w:endnoteReference w:id="191"/>
      </w:r>
      <w:r w:rsidR="005C624F">
        <w:rPr>
          <w:rFonts w:cstheme="minorHAnsi"/>
          <w:szCs w:val="24"/>
        </w:rPr>
        <w:t xml:space="preserve"> </w:t>
      </w:r>
      <w:r w:rsidR="00F809D8" w:rsidRPr="00221154">
        <w:rPr>
          <w:rFonts w:cstheme="minorHAnsi"/>
          <w:szCs w:val="24"/>
        </w:rPr>
        <w:t xml:space="preserve">This is consistent with an analysis by Blais, Reidy et al who conclude that civic duty is a stronger predictor of voting for older groups than </w:t>
      </w:r>
      <w:r w:rsidR="00522919">
        <w:rPr>
          <w:rFonts w:cstheme="minorHAnsi"/>
          <w:szCs w:val="24"/>
        </w:rPr>
        <w:t xml:space="preserve">it is for </w:t>
      </w:r>
      <w:r w:rsidR="00F809D8" w:rsidRPr="00221154">
        <w:rPr>
          <w:rFonts w:cstheme="minorHAnsi"/>
          <w:szCs w:val="24"/>
        </w:rPr>
        <w:t>younger groups.</w:t>
      </w:r>
      <w:r w:rsidR="005C624F">
        <w:rPr>
          <w:rStyle w:val="EndnoteReference"/>
          <w:rFonts w:cstheme="minorHAnsi"/>
          <w:szCs w:val="24"/>
        </w:rPr>
        <w:endnoteReference w:id="192"/>
      </w:r>
      <w:r w:rsidR="00F809D8" w:rsidRPr="00221154">
        <w:rPr>
          <w:rFonts w:cstheme="minorHAnsi"/>
          <w:szCs w:val="24"/>
        </w:rPr>
        <w:t xml:space="preserve"> </w:t>
      </w:r>
    </w:p>
    <w:p w14:paraId="14DA4CE1" w14:textId="2D49FFF7" w:rsidR="00787835" w:rsidRPr="00221154" w:rsidRDefault="00F809D8" w:rsidP="00867B96">
      <w:pPr>
        <w:jc w:val="both"/>
        <w:rPr>
          <w:rFonts w:cstheme="minorHAnsi"/>
          <w:szCs w:val="24"/>
        </w:rPr>
      </w:pPr>
      <w:r w:rsidRPr="00221154">
        <w:rPr>
          <w:rFonts w:cstheme="minorHAnsi"/>
          <w:szCs w:val="24"/>
        </w:rPr>
        <w:t xml:space="preserve">The ESS data shows </w:t>
      </w:r>
      <w:r w:rsidR="00F6001A">
        <w:rPr>
          <w:rFonts w:cstheme="minorHAnsi"/>
          <w:szCs w:val="24"/>
        </w:rPr>
        <w:t xml:space="preserve">that </w:t>
      </w:r>
      <w:r w:rsidRPr="00221154">
        <w:rPr>
          <w:rFonts w:cstheme="minorHAnsi"/>
          <w:szCs w:val="24"/>
        </w:rPr>
        <w:t xml:space="preserve">the proportion </w:t>
      </w:r>
      <w:r w:rsidRPr="002E507C">
        <w:rPr>
          <w:rFonts w:cstheme="minorHAnsi"/>
          <w:szCs w:val="24"/>
        </w:rPr>
        <w:t xml:space="preserve">of </w:t>
      </w:r>
      <w:proofErr w:type="gramStart"/>
      <w:r w:rsidRPr="002E507C">
        <w:rPr>
          <w:rFonts w:cstheme="minorHAnsi"/>
          <w:szCs w:val="24"/>
        </w:rPr>
        <w:t>18</w:t>
      </w:r>
      <w:r w:rsidR="00522919">
        <w:rPr>
          <w:rFonts w:cstheme="minorHAnsi"/>
          <w:szCs w:val="24"/>
        </w:rPr>
        <w:t>-</w:t>
      </w:r>
      <w:r w:rsidRPr="002E507C">
        <w:rPr>
          <w:rFonts w:cstheme="minorHAnsi"/>
          <w:szCs w:val="24"/>
        </w:rPr>
        <w:t>24</w:t>
      </w:r>
      <w:r w:rsidR="00522919">
        <w:rPr>
          <w:rFonts w:cstheme="minorHAnsi"/>
          <w:szCs w:val="24"/>
        </w:rPr>
        <w:t xml:space="preserve"> </w:t>
      </w:r>
      <w:r w:rsidRPr="002E507C">
        <w:rPr>
          <w:rFonts w:cstheme="minorHAnsi"/>
          <w:szCs w:val="24"/>
        </w:rPr>
        <w:t>year</w:t>
      </w:r>
      <w:r w:rsidR="002E507C">
        <w:rPr>
          <w:rFonts w:cstheme="minorHAnsi"/>
          <w:szCs w:val="24"/>
        </w:rPr>
        <w:t>-old</w:t>
      </w:r>
      <w:r w:rsidR="007A1A39">
        <w:rPr>
          <w:rFonts w:cstheme="minorHAnsi"/>
          <w:szCs w:val="24"/>
        </w:rPr>
        <w:t>s</w:t>
      </w:r>
      <w:proofErr w:type="gramEnd"/>
      <w:r w:rsidR="002E507C">
        <w:rPr>
          <w:rFonts w:cstheme="minorHAnsi"/>
          <w:szCs w:val="24"/>
        </w:rPr>
        <w:t xml:space="preserve"> </w:t>
      </w:r>
      <w:r w:rsidRPr="00221154">
        <w:rPr>
          <w:rFonts w:cstheme="minorHAnsi"/>
          <w:szCs w:val="24"/>
        </w:rPr>
        <w:t>reporting to be “not at all interested in politics”</w:t>
      </w:r>
      <w:r w:rsidR="00F6001A">
        <w:rPr>
          <w:rFonts w:cstheme="minorHAnsi"/>
          <w:szCs w:val="24"/>
        </w:rPr>
        <w:t xml:space="preserve"> is consistently higher than </w:t>
      </w:r>
      <w:r w:rsidR="007A1A39">
        <w:rPr>
          <w:rFonts w:cstheme="minorHAnsi"/>
          <w:szCs w:val="24"/>
        </w:rPr>
        <w:t xml:space="preserve">it is for the rest of the population. </w:t>
      </w:r>
      <w:r w:rsidR="00F6001A">
        <w:rPr>
          <w:rFonts w:cstheme="minorHAnsi"/>
          <w:szCs w:val="24"/>
        </w:rPr>
        <w:t>While the size of this proportion varies</w:t>
      </w:r>
      <w:r w:rsidR="007A1A39">
        <w:rPr>
          <w:rFonts w:cstheme="minorHAnsi"/>
          <w:szCs w:val="24"/>
        </w:rPr>
        <w:t xml:space="preserve"> depending on the survey year</w:t>
      </w:r>
      <w:r w:rsidR="00F6001A">
        <w:rPr>
          <w:rFonts w:cstheme="minorHAnsi"/>
          <w:szCs w:val="24"/>
        </w:rPr>
        <w:t xml:space="preserve">, 46% </w:t>
      </w:r>
      <w:r w:rsidR="007A1A39">
        <w:rPr>
          <w:rFonts w:cstheme="minorHAnsi"/>
          <w:szCs w:val="24"/>
        </w:rPr>
        <w:t xml:space="preserve">of young people </w:t>
      </w:r>
      <w:r w:rsidR="00F6001A">
        <w:rPr>
          <w:rFonts w:cstheme="minorHAnsi"/>
          <w:szCs w:val="24"/>
        </w:rPr>
        <w:t xml:space="preserve">in the 2023 ESS </w:t>
      </w:r>
      <w:r w:rsidR="007A1A39">
        <w:rPr>
          <w:rFonts w:cstheme="minorHAnsi"/>
          <w:szCs w:val="24"/>
        </w:rPr>
        <w:t>were not at all interested in politics”</w:t>
      </w:r>
      <w:r w:rsidR="006D3C1B">
        <w:rPr>
          <w:rFonts w:cstheme="minorHAnsi"/>
          <w:szCs w:val="24"/>
        </w:rPr>
        <w:t xml:space="preserve"> </w:t>
      </w:r>
      <w:r w:rsidRPr="00221154">
        <w:rPr>
          <w:rFonts w:cstheme="minorHAnsi"/>
          <w:szCs w:val="24"/>
        </w:rPr>
        <w:t>(Figure</w:t>
      </w:r>
      <w:r w:rsidR="00732423">
        <w:rPr>
          <w:rFonts w:cstheme="minorHAnsi"/>
          <w:szCs w:val="24"/>
        </w:rPr>
        <w:t>s</w:t>
      </w:r>
      <w:r w:rsidRPr="00221154">
        <w:rPr>
          <w:rFonts w:cstheme="minorHAnsi"/>
          <w:szCs w:val="24"/>
        </w:rPr>
        <w:t xml:space="preserve"> </w:t>
      </w:r>
      <w:r w:rsidR="00D845DF">
        <w:rPr>
          <w:rFonts w:cstheme="minorHAnsi"/>
          <w:szCs w:val="24"/>
        </w:rPr>
        <w:t>12</w:t>
      </w:r>
      <w:r w:rsidR="00732423">
        <w:rPr>
          <w:rFonts w:cstheme="minorHAnsi"/>
          <w:szCs w:val="24"/>
        </w:rPr>
        <w:t xml:space="preserve"> and 12A</w:t>
      </w:r>
      <w:r w:rsidRPr="00221154">
        <w:rPr>
          <w:rFonts w:cstheme="minorHAnsi"/>
          <w:szCs w:val="24"/>
        </w:rPr>
        <w:t xml:space="preserve">). </w:t>
      </w:r>
    </w:p>
    <w:p w14:paraId="031A585D" w14:textId="7285C02C" w:rsidR="00F809D8" w:rsidRDefault="00F809D8" w:rsidP="00A2688D">
      <w:pPr>
        <w:pStyle w:val="TableandGraphHeadings"/>
      </w:pPr>
      <w:r w:rsidRPr="00F6001A">
        <w:t xml:space="preserve">Figure </w:t>
      </w:r>
      <w:r w:rsidR="00CD3104" w:rsidRPr="00F6001A">
        <w:t>12</w:t>
      </w:r>
      <w:r w:rsidRPr="00F6001A">
        <w:t>:</w:t>
      </w:r>
      <w:r w:rsidRPr="00F6001A">
        <w:rPr>
          <w:rFonts w:cstheme="minorHAnsi"/>
        </w:rPr>
        <w:t xml:space="preserve"> </w:t>
      </w:r>
      <w:r w:rsidRPr="00F6001A">
        <w:t>Interest in politics (How interested in politics would you say yo</w:t>
      </w:r>
      <w:r w:rsidR="00522919" w:rsidRPr="00F6001A">
        <w:t>u</w:t>
      </w:r>
      <w:r w:rsidRPr="00F6001A">
        <w:t xml:space="preserve"> are…?’) </w:t>
      </w:r>
    </w:p>
    <w:p w14:paraId="0F26612F" w14:textId="2D33DF11" w:rsidR="003970B0" w:rsidRPr="00F6001A" w:rsidRDefault="003970B0" w:rsidP="00A2688D">
      <w:pPr>
        <w:pStyle w:val="TableandGraphHeadings"/>
        <w:rPr>
          <w:rFonts w:cstheme="minorHAnsi"/>
        </w:rPr>
      </w:pPr>
      <w:r>
        <w:rPr>
          <w:rFonts w:cstheme="minorHAnsi"/>
          <w:noProof/>
        </w:rPr>
        <w:drawing>
          <wp:inline distT="0" distB="0" distL="0" distR="0" wp14:anchorId="3A015F93" wp14:editId="7EE74A28">
            <wp:extent cx="6374130" cy="1777497"/>
            <wp:effectExtent l="0" t="0" r="7620" b="0"/>
            <wp:docPr id="813288898"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288898" name="Graphic 813288898"/>
                    <pic:cNvPicPr/>
                  </pic:nvPicPr>
                  <pic:blipFill>
                    <a:blip r:embed="rId30">
                      <a:extLst>
                        <a:ext uri="{96DAC541-7B7A-43D3-8B79-37D633B846F1}">
                          <asvg:svgBlip xmlns:asvg="http://schemas.microsoft.com/office/drawing/2016/SVG/main" r:embed="rId31"/>
                        </a:ext>
                      </a:extLst>
                    </a:blip>
                    <a:stretch>
                      <a:fillRect/>
                    </a:stretch>
                  </pic:blipFill>
                  <pic:spPr>
                    <a:xfrm>
                      <a:off x="0" y="0"/>
                      <a:ext cx="6382310" cy="1779778"/>
                    </a:xfrm>
                    <a:prstGeom prst="rect">
                      <a:avLst/>
                    </a:prstGeom>
                  </pic:spPr>
                </pic:pic>
              </a:graphicData>
            </a:graphic>
          </wp:inline>
        </w:drawing>
      </w:r>
    </w:p>
    <w:p w14:paraId="77515AB5" w14:textId="0DB566C0" w:rsidR="00A2688D" w:rsidRPr="00A2688D" w:rsidRDefault="00F809D8" w:rsidP="00A2688D">
      <w:pPr>
        <w:pStyle w:val="Caption"/>
        <w:rPr>
          <w:rFonts w:cstheme="minorHAnsi"/>
          <w:sz w:val="32"/>
          <w:szCs w:val="32"/>
        </w:rPr>
      </w:pPr>
      <w:r w:rsidRPr="009B5AA1">
        <w:rPr>
          <w:rStyle w:val="SourcetextChar"/>
          <w:i/>
          <w:iCs/>
          <w:color w:val="auto"/>
          <w:sz w:val="22"/>
          <w:szCs w:val="32"/>
        </w:rPr>
        <w:t xml:space="preserve">Source: </w:t>
      </w:r>
      <w:r w:rsidR="00B90F64" w:rsidRPr="009B5AA1">
        <w:rPr>
          <w:rStyle w:val="SourcetextChar"/>
          <w:i/>
          <w:iCs/>
          <w:color w:val="auto"/>
          <w:sz w:val="22"/>
          <w:szCs w:val="32"/>
        </w:rPr>
        <w:t xml:space="preserve">An </w:t>
      </w:r>
      <w:proofErr w:type="spellStart"/>
      <w:r w:rsidR="00B90F64" w:rsidRPr="009B5AA1">
        <w:rPr>
          <w:rStyle w:val="SourcetextChar"/>
          <w:i/>
          <w:iCs/>
          <w:color w:val="auto"/>
          <w:sz w:val="22"/>
          <w:szCs w:val="32"/>
        </w:rPr>
        <w:t>Coimisiún’s</w:t>
      </w:r>
      <w:proofErr w:type="spellEnd"/>
      <w:r w:rsidRPr="009B5AA1">
        <w:rPr>
          <w:rStyle w:val="SourcetextChar"/>
          <w:i/>
          <w:iCs/>
          <w:color w:val="auto"/>
          <w:sz w:val="22"/>
          <w:szCs w:val="32"/>
        </w:rPr>
        <w:t xml:space="preserve"> extraction from European Social Survey Data Waves 1-11.</w:t>
      </w:r>
      <w:r w:rsidRPr="009B5AA1">
        <w:rPr>
          <w:rFonts w:cstheme="minorHAnsi"/>
          <w:color w:val="auto"/>
          <w:sz w:val="32"/>
          <w:szCs w:val="32"/>
        </w:rPr>
        <w:t xml:space="preserve"> </w:t>
      </w:r>
    </w:p>
    <w:p w14:paraId="57E48FA6" w14:textId="0021CFD6" w:rsidR="00732423" w:rsidRDefault="00732423" w:rsidP="00A2688D">
      <w:pPr>
        <w:pStyle w:val="TableandGraphHeadings"/>
      </w:pPr>
      <w:r>
        <w:t xml:space="preserve">Figure 12A </w:t>
      </w:r>
      <w:r w:rsidR="00660EF5" w:rsidRPr="00660EF5">
        <w:t>Interest in politics (Respondents who were “Not at all interested” in Politics</w:t>
      </w:r>
    </w:p>
    <w:p w14:paraId="5E760F0E" w14:textId="3165E306" w:rsidR="00F70F37" w:rsidRPr="00732423" w:rsidRDefault="00E82CA1" w:rsidP="0001512A">
      <w:pPr>
        <w:pStyle w:val="TableandGraphHeadings"/>
        <w:jc w:val="center"/>
      </w:pPr>
      <w:r>
        <w:rPr>
          <w:noProof/>
        </w:rPr>
        <w:drawing>
          <wp:inline distT="0" distB="0" distL="0" distR="0" wp14:anchorId="2CC335D2" wp14:editId="63B9B1B7">
            <wp:extent cx="5629275" cy="3841115"/>
            <wp:effectExtent l="0" t="0" r="9525" b="6985"/>
            <wp:docPr id="1126620808"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20808" name="Graphic 1126620808"/>
                    <pic:cNvPicPr/>
                  </pic:nvPicPr>
                  <pic:blipFill>
                    <a:blip r:embed="rId32">
                      <a:extLst>
                        <a:ext uri="{96DAC541-7B7A-43D3-8B79-37D633B846F1}">
                          <asvg:svgBlip xmlns:asvg="http://schemas.microsoft.com/office/drawing/2016/SVG/main" r:embed="rId33"/>
                        </a:ext>
                      </a:extLst>
                    </a:blip>
                    <a:stretch>
                      <a:fillRect/>
                    </a:stretch>
                  </pic:blipFill>
                  <pic:spPr>
                    <a:xfrm>
                      <a:off x="0" y="0"/>
                      <a:ext cx="5629275" cy="3841115"/>
                    </a:xfrm>
                    <a:prstGeom prst="rect">
                      <a:avLst/>
                    </a:prstGeom>
                  </pic:spPr>
                </pic:pic>
              </a:graphicData>
            </a:graphic>
          </wp:inline>
        </w:drawing>
      </w:r>
    </w:p>
    <w:p w14:paraId="19D5386C" w14:textId="207D56F8" w:rsidR="00660EF5" w:rsidRDefault="00660EF5" w:rsidP="00660EF5">
      <w:pPr>
        <w:pStyle w:val="Caption"/>
        <w:rPr>
          <w:rFonts w:cstheme="minorHAnsi"/>
          <w:sz w:val="24"/>
          <w:szCs w:val="24"/>
        </w:rPr>
      </w:pPr>
      <w:r w:rsidRPr="0001512A">
        <w:rPr>
          <w:rStyle w:val="SourcetextChar"/>
          <w:i/>
          <w:iCs/>
          <w:color w:val="auto"/>
          <w:sz w:val="22"/>
          <w:szCs w:val="32"/>
        </w:rPr>
        <w:lastRenderedPageBreak/>
        <w:t xml:space="preserve">Source: An </w:t>
      </w:r>
      <w:proofErr w:type="spellStart"/>
      <w:r w:rsidRPr="0001512A">
        <w:rPr>
          <w:rStyle w:val="SourcetextChar"/>
          <w:i/>
          <w:iCs/>
          <w:color w:val="auto"/>
          <w:sz w:val="22"/>
          <w:szCs w:val="32"/>
        </w:rPr>
        <w:t>Coimisiún’s</w:t>
      </w:r>
      <w:proofErr w:type="spellEnd"/>
      <w:r w:rsidRPr="0001512A">
        <w:rPr>
          <w:rStyle w:val="SourcetextChar"/>
          <w:i/>
          <w:iCs/>
          <w:color w:val="auto"/>
          <w:sz w:val="22"/>
          <w:szCs w:val="32"/>
        </w:rPr>
        <w:t xml:space="preserve"> extraction from European Social Survey Data Waves 1-11 (O’Riordan, 2025).</w:t>
      </w:r>
      <w:r w:rsidRPr="0001512A">
        <w:rPr>
          <w:rFonts w:cstheme="minorHAnsi"/>
          <w:color w:val="auto"/>
          <w:sz w:val="32"/>
          <w:szCs w:val="32"/>
        </w:rPr>
        <w:t xml:space="preserve">  </w:t>
      </w:r>
    </w:p>
    <w:p w14:paraId="2F8F65F2" w14:textId="048D1307" w:rsidR="00F809D8" w:rsidRPr="00221154" w:rsidRDefault="00F6001A" w:rsidP="005E26A4">
      <w:pPr>
        <w:jc w:val="both"/>
        <w:rPr>
          <w:rFonts w:cstheme="minorHAnsi"/>
          <w:szCs w:val="24"/>
        </w:rPr>
      </w:pPr>
      <w:r>
        <w:rPr>
          <w:rFonts w:cstheme="minorHAnsi"/>
          <w:szCs w:val="24"/>
        </w:rPr>
        <w:t xml:space="preserve">There </w:t>
      </w:r>
      <w:r w:rsidR="00B70181">
        <w:rPr>
          <w:rFonts w:cstheme="minorHAnsi"/>
          <w:szCs w:val="24"/>
        </w:rPr>
        <w:t xml:space="preserve">is a need to </w:t>
      </w:r>
      <w:r w:rsidR="00DA3392">
        <w:rPr>
          <w:rFonts w:cstheme="minorHAnsi"/>
          <w:szCs w:val="24"/>
        </w:rPr>
        <w:t xml:space="preserve">disentangle </w:t>
      </w:r>
      <w:r w:rsidR="00B70181">
        <w:rPr>
          <w:rFonts w:cstheme="minorHAnsi"/>
          <w:szCs w:val="24"/>
        </w:rPr>
        <w:t>the concept of ‘political interest</w:t>
      </w:r>
      <w:r w:rsidR="007629CD">
        <w:rPr>
          <w:rFonts w:cstheme="minorHAnsi"/>
          <w:szCs w:val="24"/>
        </w:rPr>
        <w:t>.</w:t>
      </w:r>
      <w:r w:rsidR="00B70181">
        <w:rPr>
          <w:rFonts w:cstheme="minorHAnsi"/>
          <w:szCs w:val="24"/>
        </w:rPr>
        <w:t>’</w:t>
      </w:r>
      <w:r w:rsidR="007629CD">
        <w:rPr>
          <w:rFonts w:cstheme="minorHAnsi"/>
          <w:szCs w:val="24"/>
        </w:rPr>
        <w:t xml:space="preserve"> First</w:t>
      </w:r>
      <w:r w:rsidR="00D746DE">
        <w:rPr>
          <w:rFonts w:cstheme="minorHAnsi"/>
          <w:szCs w:val="24"/>
        </w:rPr>
        <w:t>ly</w:t>
      </w:r>
      <w:r w:rsidR="007629CD">
        <w:rPr>
          <w:rFonts w:cstheme="minorHAnsi"/>
          <w:szCs w:val="24"/>
        </w:rPr>
        <w:t xml:space="preserve">, the ESS </w:t>
      </w:r>
      <w:r w:rsidR="007629CD" w:rsidRPr="00221154">
        <w:rPr>
          <w:rFonts w:cstheme="minorHAnsi"/>
          <w:szCs w:val="24"/>
        </w:rPr>
        <w:t xml:space="preserve">question </w:t>
      </w:r>
      <w:r w:rsidR="007629CD">
        <w:rPr>
          <w:rFonts w:cstheme="minorHAnsi"/>
          <w:szCs w:val="24"/>
        </w:rPr>
        <w:t xml:space="preserve">on ‘political interest’ </w:t>
      </w:r>
      <w:r w:rsidR="00660EF5">
        <w:rPr>
          <w:rFonts w:cstheme="minorHAnsi"/>
          <w:szCs w:val="24"/>
        </w:rPr>
        <w:t xml:space="preserve">does </w:t>
      </w:r>
      <w:r w:rsidR="007629CD" w:rsidRPr="00221154">
        <w:rPr>
          <w:rFonts w:cstheme="minorHAnsi"/>
          <w:szCs w:val="24"/>
        </w:rPr>
        <w:t xml:space="preserve">not </w:t>
      </w:r>
      <w:r w:rsidR="00660EF5">
        <w:rPr>
          <w:rFonts w:cstheme="minorHAnsi"/>
          <w:szCs w:val="24"/>
        </w:rPr>
        <w:t xml:space="preserve">explicitly include </w:t>
      </w:r>
      <w:r w:rsidR="007629CD" w:rsidRPr="00221154">
        <w:rPr>
          <w:rFonts w:cstheme="minorHAnsi"/>
          <w:szCs w:val="24"/>
        </w:rPr>
        <w:t>interest in civic matters or policy-related issues which</w:t>
      </w:r>
      <w:r w:rsidR="007629CD">
        <w:rPr>
          <w:rFonts w:cstheme="minorHAnsi"/>
          <w:szCs w:val="24"/>
        </w:rPr>
        <w:t xml:space="preserve">, </w:t>
      </w:r>
      <w:r w:rsidR="007629CD" w:rsidRPr="00221154">
        <w:rPr>
          <w:rFonts w:cstheme="minorHAnsi"/>
          <w:szCs w:val="24"/>
        </w:rPr>
        <w:t>according to some survey</w:t>
      </w:r>
      <w:r w:rsidR="007629CD">
        <w:rPr>
          <w:rFonts w:cstheme="minorHAnsi"/>
          <w:szCs w:val="24"/>
        </w:rPr>
        <w:t xml:space="preserve"> data, </w:t>
      </w:r>
      <w:r w:rsidR="007629CD" w:rsidRPr="00221154">
        <w:rPr>
          <w:rFonts w:cstheme="minorHAnsi"/>
          <w:szCs w:val="24"/>
        </w:rPr>
        <w:t xml:space="preserve">are more likely to interest younger people. </w:t>
      </w:r>
      <w:r w:rsidR="007629CD">
        <w:rPr>
          <w:rFonts w:cstheme="minorHAnsi"/>
          <w:szCs w:val="24"/>
        </w:rPr>
        <w:t>In fact, o</w:t>
      </w:r>
      <w:r w:rsidR="00DA3392">
        <w:rPr>
          <w:rFonts w:cstheme="minorHAnsi"/>
          <w:szCs w:val="24"/>
        </w:rPr>
        <w:t xml:space="preserve">ur </w:t>
      </w:r>
      <w:r w:rsidR="00F809D8" w:rsidRPr="00221154">
        <w:rPr>
          <w:rFonts w:cstheme="minorHAnsi"/>
          <w:szCs w:val="24"/>
        </w:rPr>
        <w:t xml:space="preserve">analysis of the ESS data shows that, consistent with international findings, young people </w:t>
      </w:r>
      <w:r w:rsidR="007629CD">
        <w:rPr>
          <w:rFonts w:cstheme="minorHAnsi"/>
          <w:szCs w:val="24"/>
        </w:rPr>
        <w:t xml:space="preserve">in Ireland </w:t>
      </w:r>
      <w:r w:rsidR="00F809D8" w:rsidRPr="00221154">
        <w:rPr>
          <w:rFonts w:cstheme="minorHAnsi"/>
          <w:szCs w:val="24"/>
        </w:rPr>
        <w:t>engage in different and in more ways with the political system</w:t>
      </w:r>
      <w:r w:rsidR="007629CD">
        <w:rPr>
          <w:rFonts w:cstheme="minorHAnsi"/>
          <w:szCs w:val="24"/>
        </w:rPr>
        <w:t xml:space="preserve"> (Figure </w:t>
      </w:r>
      <w:r w:rsidR="00CD3104">
        <w:rPr>
          <w:rFonts w:cstheme="minorHAnsi"/>
          <w:szCs w:val="24"/>
        </w:rPr>
        <w:t>13</w:t>
      </w:r>
      <w:r w:rsidR="007629CD">
        <w:rPr>
          <w:rFonts w:cstheme="minorHAnsi"/>
          <w:szCs w:val="24"/>
        </w:rPr>
        <w:t>)</w:t>
      </w:r>
      <w:r w:rsidR="00F809D8" w:rsidRPr="00221154">
        <w:rPr>
          <w:rFonts w:cstheme="minorHAnsi"/>
          <w:szCs w:val="24"/>
        </w:rPr>
        <w:t xml:space="preserve">. </w:t>
      </w:r>
    </w:p>
    <w:p w14:paraId="2B46D280" w14:textId="0EF7EBCA" w:rsidR="00F809D8" w:rsidRPr="00F6001A" w:rsidRDefault="00F809D8" w:rsidP="00A2688D">
      <w:pPr>
        <w:pStyle w:val="TableandGraphHeadings"/>
        <w:rPr>
          <w:rFonts w:cstheme="minorHAnsi"/>
        </w:rPr>
      </w:pPr>
      <w:r w:rsidRPr="00F6001A">
        <w:t xml:space="preserve">Figure </w:t>
      </w:r>
      <w:r w:rsidR="00CD3104" w:rsidRPr="00F6001A">
        <w:t>13</w:t>
      </w:r>
      <w:r w:rsidRPr="00F6001A">
        <w:t xml:space="preserve">: During the last 12 months, have you done any of the following? </w:t>
      </w:r>
    </w:p>
    <w:p w14:paraId="20D3E17B" w14:textId="4C6AE400" w:rsidR="00F809D8" w:rsidRDefault="00F70F37" w:rsidP="0001512A">
      <w:pPr>
        <w:jc w:val="center"/>
        <w:rPr>
          <w:rFonts w:cstheme="minorHAnsi"/>
          <w:szCs w:val="24"/>
        </w:rPr>
      </w:pPr>
      <w:r>
        <w:rPr>
          <w:rFonts w:cstheme="minorHAnsi"/>
          <w:noProof/>
          <w:szCs w:val="24"/>
        </w:rPr>
        <w:drawing>
          <wp:inline distT="0" distB="0" distL="0" distR="0" wp14:anchorId="3BB9B4BC" wp14:editId="4C0E23F5">
            <wp:extent cx="5276850" cy="2105025"/>
            <wp:effectExtent l="0" t="0" r="0" b="0"/>
            <wp:docPr id="206331034"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31034" name="Graphic 206331034"/>
                    <pic:cNvPicPr/>
                  </pic:nvPicPr>
                  <pic:blipFill>
                    <a:blip r:embed="rId34">
                      <a:extLst>
                        <a:ext uri="{96DAC541-7B7A-43D3-8B79-37D633B846F1}">
                          <asvg:svgBlip xmlns:asvg="http://schemas.microsoft.com/office/drawing/2016/SVG/main" r:embed="rId35"/>
                        </a:ext>
                      </a:extLst>
                    </a:blip>
                    <a:stretch>
                      <a:fillRect/>
                    </a:stretch>
                  </pic:blipFill>
                  <pic:spPr>
                    <a:xfrm>
                      <a:off x="0" y="0"/>
                      <a:ext cx="5276850" cy="2105025"/>
                    </a:xfrm>
                    <a:prstGeom prst="rect">
                      <a:avLst/>
                    </a:prstGeom>
                  </pic:spPr>
                </pic:pic>
              </a:graphicData>
            </a:graphic>
          </wp:inline>
        </w:drawing>
      </w:r>
    </w:p>
    <w:p w14:paraId="27D10DF2" w14:textId="39C6E78A" w:rsidR="00F809D8" w:rsidRPr="00F809D8" w:rsidRDefault="00F809D8" w:rsidP="00A2688D">
      <w:pPr>
        <w:pStyle w:val="Sourcetext"/>
      </w:pPr>
      <w:r w:rsidRPr="00221154">
        <w:t xml:space="preserve">Source: </w:t>
      </w:r>
      <w:r w:rsidR="00B90F64">
        <w:t xml:space="preserve">An </w:t>
      </w:r>
      <w:proofErr w:type="spellStart"/>
      <w:r w:rsidR="00B90F64">
        <w:t>Coimisiún’s</w:t>
      </w:r>
      <w:proofErr w:type="spellEnd"/>
      <w:r w:rsidRPr="00221154">
        <w:t xml:space="preserve"> extraction from European Social Survey Data Waves 1-11.  </w:t>
      </w:r>
    </w:p>
    <w:p w14:paraId="23691332" w14:textId="60A68228" w:rsidR="004E5FF4" w:rsidRPr="004E5FF4" w:rsidRDefault="007629CD" w:rsidP="00867B96">
      <w:pPr>
        <w:jc w:val="both"/>
        <w:rPr>
          <w:rFonts w:cstheme="minorHAnsi"/>
          <w:szCs w:val="24"/>
        </w:rPr>
      </w:pPr>
      <w:r>
        <w:rPr>
          <w:rFonts w:cstheme="minorHAnsi"/>
          <w:szCs w:val="24"/>
        </w:rPr>
        <w:t xml:space="preserve">Figure </w:t>
      </w:r>
      <w:r w:rsidR="00D845DF">
        <w:rPr>
          <w:rFonts w:cstheme="minorHAnsi"/>
          <w:szCs w:val="24"/>
        </w:rPr>
        <w:t>13</w:t>
      </w:r>
      <w:r>
        <w:rPr>
          <w:rFonts w:cstheme="minorHAnsi"/>
          <w:szCs w:val="24"/>
        </w:rPr>
        <w:t xml:space="preserve"> shows that </w:t>
      </w:r>
      <w:r w:rsidR="00F809D8" w:rsidRPr="00AD6E3F">
        <w:rPr>
          <w:rFonts w:cstheme="minorHAnsi"/>
          <w:szCs w:val="24"/>
        </w:rPr>
        <w:t xml:space="preserve">young people </w:t>
      </w:r>
      <w:r>
        <w:rPr>
          <w:rFonts w:cstheme="minorHAnsi"/>
          <w:szCs w:val="24"/>
        </w:rPr>
        <w:t xml:space="preserve">in Ireland </w:t>
      </w:r>
      <w:r w:rsidR="00F809D8" w:rsidRPr="00AD6E3F">
        <w:rPr>
          <w:rFonts w:cstheme="minorHAnsi"/>
          <w:szCs w:val="24"/>
        </w:rPr>
        <w:t>were more likely to have worn a badge, attended a public demonstration, posted or shared a political post online and signed a petition than the total population.</w:t>
      </w:r>
      <w:r w:rsidR="00D212FE">
        <w:rPr>
          <w:rStyle w:val="EndnoteReference"/>
          <w:rFonts w:cstheme="minorHAnsi"/>
          <w:szCs w:val="24"/>
        </w:rPr>
        <w:endnoteReference w:id="193"/>
      </w:r>
      <w:r w:rsidR="00F809D8" w:rsidRPr="00AD6E3F">
        <w:rPr>
          <w:rFonts w:cstheme="minorHAnsi"/>
          <w:szCs w:val="24"/>
        </w:rPr>
        <w:t xml:space="preserve"> </w:t>
      </w:r>
      <w:r>
        <w:rPr>
          <w:rFonts w:cstheme="minorHAnsi"/>
          <w:szCs w:val="24"/>
        </w:rPr>
        <w:t>W</w:t>
      </w:r>
      <w:r w:rsidR="00DA3392">
        <w:rPr>
          <w:rFonts w:cstheme="minorHAnsi"/>
          <w:szCs w:val="24"/>
        </w:rPr>
        <w:t xml:space="preserve">hether </w:t>
      </w:r>
      <w:r w:rsidR="00805A36">
        <w:rPr>
          <w:rFonts w:cstheme="minorHAnsi"/>
          <w:szCs w:val="24"/>
        </w:rPr>
        <w:t>it is</w:t>
      </w:r>
      <w:r w:rsidR="00DA3392">
        <w:rPr>
          <w:rFonts w:cstheme="minorHAnsi"/>
          <w:szCs w:val="24"/>
        </w:rPr>
        <w:t xml:space="preserve"> </w:t>
      </w:r>
      <w:r w:rsidR="00F809D8">
        <w:rPr>
          <w:rFonts w:cstheme="minorHAnsi"/>
          <w:szCs w:val="24"/>
        </w:rPr>
        <w:t>primarily those who already vote, or other young people, who take part in other political</w:t>
      </w:r>
      <w:r w:rsidR="00DA3392">
        <w:rPr>
          <w:rFonts w:cstheme="minorHAnsi"/>
          <w:szCs w:val="24"/>
        </w:rPr>
        <w:t xml:space="preserve"> activities</w:t>
      </w:r>
      <w:r w:rsidR="00805A36">
        <w:rPr>
          <w:rFonts w:cstheme="minorHAnsi"/>
          <w:szCs w:val="24"/>
        </w:rPr>
        <w:t xml:space="preserve"> it</w:t>
      </w:r>
      <w:r>
        <w:rPr>
          <w:rFonts w:cstheme="minorHAnsi"/>
          <w:szCs w:val="24"/>
        </w:rPr>
        <w:t xml:space="preserve"> is important to our understanding of the data</w:t>
      </w:r>
      <w:r w:rsidR="00DA3392">
        <w:rPr>
          <w:rFonts w:cstheme="minorHAnsi"/>
          <w:szCs w:val="24"/>
        </w:rPr>
        <w:t>.</w:t>
      </w:r>
      <w:r w:rsidR="00F809D8">
        <w:rPr>
          <w:rFonts w:cstheme="minorHAnsi"/>
          <w:szCs w:val="24"/>
        </w:rPr>
        <w:t xml:space="preserve"> Our analysis suggests that </w:t>
      </w:r>
      <w:r w:rsidR="00DA3392">
        <w:rPr>
          <w:rFonts w:cstheme="minorHAnsi"/>
          <w:szCs w:val="24"/>
        </w:rPr>
        <w:t xml:space="preserve">this depends on the activity; </w:t>
      </w:r>
      <w:r w:rsidR="008464D4">
        <w:rPr>
          <w:rFonts w:cstheme="minorHAnsi"/>
          <w:szCs w:val="24"/>
        </w:rPr>
        <w:t xml:space="preserve">wearing a badge was the only activity with a statistically significant effect on the likelihood of a young person being a voter by 33 percentage points. </w:t>
      </w:r>
    </w:p>
    <w:p w14:paraId="17D21A31" w14:textId="1F37E6E3" w:rsidR="0015054E" w:rsidRDefault="007629CD" w:rsidP="00867B96">
      <w:pPr>
        <w:jc w:val="both"/>
        <w:rPr>
          <w:rFonts w:cstheme="minorHAnsi"/>
          <w:szCs w:val="24"/>
        </w:rPr>
      </w:pPr>
      <w:r>
        <w:rPr>
          <w:rFonts w:cstheme="minorHAnsi"/>
          <w:szCs w:val="24"/>
        </w:rPr>
        <w:t xml:space="preserve">Secondly, that </w:t>
      </w:r>
      <w:r w:rsidR="007A1A39">
        <w:rPr>
          <w:rFonts w:cstheme="minorHAnsi"/>
          <w:szCs w:val="24"/>
        </w:rPr>
        <w:t xml:space="preserve">being </w:t>
      </w:r>
      <w:r>
        <w:rPr>
          <w:rFonts w:cstheme="minorHAnsi"/>
          <w:szCs w:val="24"/>
        </w:rPr>
        <w:t>“</w:t>
      </w:r>
      <w:r w:rsidR="00F809D8">
        <w:rPr>
          <w:rFonts w:cstheme="minorHAnsi"/>
          <w:szCs w:val="24"/>
        </w:rPr>
        <w:t>interested in politics</w:t>
      </w:r>
      <w:r>
        <w:rPr>
          <w:rFonts w:cstheme="minorHAnsi"/>
          <w:szCs w:val="24"/>
        </w:rPr>
        <w:t xml:space="preserve">” has a greater association with voting for young people than for the general population, </w:t>
      </w:r>
      <w:r w:rsidR="00F809D8">
        <w:rPr>
          <w:rFonts w:cstheme="minorHAnsi"/>
          <w:szCs w:val="24"/>
        </w:rPr>
        <w:t xml:space="preserve">raises questions about what determines political interest. </w:t>
      </w:r>
      <w:r w:rsidR="00F809D8" w:rsidRPr="00221154">
        <w:rPr>
          <w:rFonts w:cstheme="minorHAnsi"/>
          <w:szCs w:val="24"/>
        </w:rPr>
        <w:t xml:space="preserve">Our analysis of NEDS data for </w:t>
      </w:r>
      <w:r w:rsidR="00F809D8">
        <w:rPr>
          <w:rFonts w:cstheme="minorHAnsi"/>
          <w:szCs w:val="24"/>
        </w:rPr>
        <w:t xml:space="preserve">the 2024 elections </w:t>
      </w:r>
      <w:r w:rsidR="006845EF">
        <w:rPr>
          <w:rFonts w:cstheme="minorHAnsi"/>
          <w:szCs w:val="24"/>
        </w:rPr>
        <w:t>(for all age gr</w:t>
      </w:r>
      <w:r w:rsidR="00B70181">
        <w:rPr>
          <w:rFonts w:cstheme="minorHAnsi"/>
          <w:szCs w:val="24"/>
        </w:rPr>
        <w:t>oup</w:t>
      </w:r>
      <w:r w:rsidR="00D845DF">
        <w:rPr>
          <w:rFonts w:cstheme="minorHAnsi"/>
          <w:szCs w:val="24"/>
        </w:rPr>
        <w:t>s</w:t>
      </w:r>
      <w:r w:rsidR="00B70181">
        <w:rPr>
          <w:rFonts w:cstheme="minorHAnsi"/>
          <w:szCs w:val="24"/>
        </w:rPr>
        <w:t xml:space="preserve">) </w:t>
      </w:r>
      <w:r w:rsidR="00F809D8" w:rsidRPr="0015054E">
        <w:rPr>
          <w:rFonts w:cstheme="minorHAnsi"/>
          <w:color w:val="000000" w:themeColor="text1"/>
          <w:szCs w:val="24"/>
        </w:rPr>
        <w:t xml:space="preserve">finds a strong correlation between political interest and internal </w:t>
      </w:r>
      <w:r w:rsidR="007A1A39">
        <w:rPr>
          <w:rFonts w:cstheme="minorHAnsi"/>
          <w:color w:val="000000" w:themeColor="text1"/>
          <w:szCs w:val="24"/>
        </w:rPr>
        <w:t xml:space="preserve">political </w:t>
      </w:r>
      <w:r w:rsidR="00F809D8" w:rsidRPr="0015054E">
        <w:rPr>
          <w:rFonts w:cstheme="minorHAnsi"/>
          <w:color w:val="000000" w:themeColor="text1"/>
          <w:szCs w:val="24"/>
        </w:rPr>
        <w:t>efficacy (</w:t>
      </w:r>
      <w:r w:rsidRPr="0015054E">
        <w:rPr>
          <w:rFonts w:cstheme="minorHAnsi"/>
          <w:color w:val="000000" w:themeColor="text1"/>
          <w:szCs w:val="24"/>
        </w:rPr>
        <w:t xml:space="preserve">which measures </w:t>
      </w:r>
      <w:r w:rsidR="00F809D8" w:rsidRPr="0015054E">
        <w:rPr>
          <w:rFonts w:cstheme="minorHAnsi"/>
          <w:color w:val="000000" w:themeColor="text1"/>
          <w:szCs w:val="24"/>
        </w:rPr>
        <w:t>confidence and knowledge to vote).</w:t>
      </w:r>
      <w:r w:rsidR="00F809D8" w:rsidRPr="0015054E">
        <w:rPr>
          <w:rStyle w:val="EndnoteReference"/>
          <w:rFonts w:cstheme="minorHAnsi"/>
          <w:color w:val="000000" w:themeColor="text1"/>
          <w:szCs w:val="24"/>
        </w:rPr>
        <w:endnoteReference w:id="194"/>
      </w:r>
      <w:r w:rsidRPr="00182C44">
        <w:rPr>
          <w:rFonts w:cstheme="minorHAnsi"/>
          <w:color w:val="000000" w:themeColor="text1"/>
          <w:szCs w:val="24"/>
        </w:rPr>
        <w:t xml:space="preserve">Internal </w:t>
      </w:r>
      <w:r w:rsidR="00F6001A" w:rsidRPr="00182C44">
        <w:rPr>
          <w:rFonts w:cstheme="minorHAnsi"/>
          <w:color w:val="000000" w:themeColor="text1"/>
          <w:szCs w:val="24"/>
        </w:rPr>
        <w:t xml:space="preserve">political </w:t>
      </w:r>
      <w:r w:rsidRPr="00182C44">
        <w:rPr>
          <w:rFonts w:cstheme="minorHAnsi"/>
          <w:color w:val="000000" w:themeColor="text1"/>
          <w:szCs w:val="24"/>
        </w:rPr>
        <w:t xml:space="preserve">efficacy </w:t>
      </w:r>
      <w:r w:rsidRPr="002357A8">
        <w:rPr>
          <w:rFonts w:cstheme="minorHAnsi"/>
          <w:color w:val="000000" w:themeColor="text1"/>
          <w:szCs w:val="24"/>
        </w:rPr>
        <w:t xml:space="preserve">is a </w:t>
      </w:r>
      <w:r w:rsidRPr="004F23AE">
        <w:rPr>
          <w:rFonts w:cstheme="minorHAnsi"/>
          <w:color w:val="000000" w:themeColor="text1"/>
          <w:szCs w:val="24"/>
        </w:rPr>
        <w:t>dimension of</w:t>
      </w:r>
      <w:r w:rsidR="004F23AE" w:rsidRPr="004F23AE">
        <w:rPr>
          <w:rFonts w:cstheme="minorHAnsi"/>
          <w:color w:val="000000" w:themeColor="text1"/>
          <w:szCs w:val="24"/>
        </w:rPr>
        <w:t xml:space="preserve"> Verba et </w:t>
      </w:r>
      <w:proofErr w:type="spellStart"/>
      <w:r w:rsidR="004F23AE" w:rsidRPr="004F23AE">
        <w:rPr>
          <w:rFonts w:cstheme="minorHAnsi"/>
          <w:color w:val="000000" w:themeColor="text1"/>
          <w:szCs w:val="24"/>
        </w:rPr>
        <w:t>al’s</w:t>
      </w:r>
      <w:proofErr w:type="spellEnd"/>
      <w:r w:rsidR="004F23AE" w:rsidRPr="004F23AE">
        <w:rPr>
          <w:rFonts w:cstheme="minorHAnsi"/>
          <w:color w:val="000000" w:themeColor="text1"/>
          <w:szCs w:val="24"/>
        </w:rPr>
        <w:t xml:space="preserve"> concept of civic skills. </w:t>
      </w:r>
      <w:r w:rsidR="00F809D8" w:rsidRPr="004F23AE">
        <w:rPr>
          <w:rFonts w:cstheme="minorHAnsi"/>
          <w:color w:val="000000" w:themeColor="text1"/>
          <w:szCs w:val="24"/>
        </w:rPr>
        <w:t>Greenwood</w:t>
      </w:r>
      <w:r w:rsidR="004813D6" w:rsidRPr="004F23AE">
        <w:rPr>
          <w:rFonts w:cstheme="minorHAnsi"/>
          <w:color w:val="000000" w:themeColor="text1"/>
          <w:szCs w:val="24"/>
        </w:rPr>
        <w:t>-Hau</w:t>
      </w:r>
      <w:r w:rsidR="004F23AE" w:rsidRPr="004F23AE">
        <w:rPr>
          <w:rFonts w:cstheme="minorHAnsi"/>
          <w:color w:val="000000" w:themeColor="text1"/>
          <w:szCs w:val="24"/>
        </w:rPr>
        <w:t>,</w:t>
      </w:r>
      <w:r w:rsidR="004F23AE" w:rsidRPr="004F23AE">
        <w:rPr>
          <w:rFonts w:cstheme="minorHAnsi"/>
          <w:color w:val="000000" w:themeColor="text1"/>
          <w:szCs w:val="24"/>
          <w:vertAlign w:val="superscript"/>
        </w:rPr>
        <w:endnoteReference w:id="195"/>
      </w:r>
      <w:r w:rsidR="004F23AE" w:rsidRPr="004F23AE">
        <w:rPr>
          <w:rFonts w:cstheme="minorHAnsi"/>
          <w:color w:val="000000" w:themeColor="text1"/>
          <w:szCs w:val="24"/>
        </w:rPr>
        <w:t xml:space="preserve"> in focus groups which followed the </w:t>
      </w:r>
      <w:r w:rsidR="00F809D8" w:rsidRPr="004F23AE">
        <w:rPr>
          <w:rFonts w:cstheme="minorHAnsi"/>
          <w:color w:val="000000" w:themeColor="text1"/>
          <w:szCs w:val="24"/>
        </w:rPr>
        <w:t>UK Privilege and Participation Surve</w:t>
      </w:r>
      <w:r w:rsidR="00D845DF" w:rsidRPr="004F23AE">
        <w:rPr>
          <w:rFonts w:cstheme="minorHAnsi"/>
          <w:color w:val="000000" w:themeColor="text1"/>
          <w:szCs w:val="24"/>
        </w:rPr>
        <w:t>y</w:t>
      </w:r>
      <w:r w:rsidR="00795871" w:rsidRPr="004F23AE">
        <w:rPr>
          <w:rFonts w:cstheme="minorHAnsi"/>
          <w:color w:val="000000" w:themeColor="text1"/>
          <w:szCs w:val="24"/>
        </w:rPr>
        <w:t xml:space="preserve"> (2025</w:t>
      </w:r>
      <w:r w:rsidR="004F23AE" w:rsidRPr="004F23AE">
        <w:rPr>
          <w:rFonts w:cstheme="minorHAnsi"/>
          <w:color w:val="000000" w:themeColor="text1"/>
          <w:szCs w:val="24"/>
        </w:rPr>
        <w:t xml:space="preserve">), reported that </w:t>
      </w:r>
      <w:r w:rsidR="00F809D8" w:rsidRPr="004F23AE">
        <w:rPr>
          <w:rFonts w:cstheme="minorHAnsi"/>
          <w:color w:val="000000" w:themeColor="text1"/>
          <w:szCs w:val="24"/>
        </w:rPr>
        <w:t>“lack of confidence, the idea that politics is not for me</w:t>
      </w:r>
      <w:r w:rsidR="004F23AE" w:rsidRPr="004F23AE">
        <w:rPr>
          <w:rFonts w:cstheme="minorHAnsi"/>
          <w:color w:val="000000" w:themeColor="text1"/>
          <w:szCs w:val="24"/>
        </w:rPr>
        <w:t xml:space="preserve">” </w:t>
      </w:r>
      <w:r w:rsidR="00F809D8" w:rsidRPr="004F23AE">
        <w:rPr>
          <w:rFonts w:cstheme="minorHAnsi"/>
          <w:color w:val="000000" w:themeColor="text1"/>
          <w:szCs w:val="24"/>
        </w:rPr>
        <w:t xml:space="preserve">and </w:t>
      </w:r>
      <w:r w:rsidR="004F23AE" w:rsidRPr="004F23AE">
        <w:rPr>
          <w:rFonts w:cstheme="minorHAnsi"/>
          <w:color w:val="000000" w:themeColor="text1"/>
          <w:szCs w:val="24"/>
        </w:rPr>
        <w:t>“</w:t>
      </w:r>
      <w:r w:rsidR="00DA3392" w:rsidRPr="004F23AE">
        <w:rPr>
          <w:rFonts w:cstheme="minorHAnsi"/>
          <w:color w:val="000000" w:themeColor="text1"/>
          <w:szCs w:val="24"/>
        </w:rPr>
        <w:t xml:space="preserve">a </w:t>
      </w:r>
      <w:r w:rsidR="00F809D8" w:rsidRPr="004F23AE">
        <w:rPr>
          <w:rFonts w:cstheme="minorHAnsi"/>
          <w:color w:val="000000" w:themeColor="text1"/>
          <w:szCs w:val="24"/>
        </w:rPr>
        <w:t>lack of knowledge about politics</w:t>
      </w:r>
      <w:r w:rsidR="00795871" w:rsidRPr="004F23AE">
        <w:rPr>
          <w:rFonts w:cstheme="minorHAnsi"/>
          <w:szCs w:val="24"/>
        </w:rPr>
        <w:t>” as</w:t>
      </w:r>
      <w:r w:rsidR="004F23AE" w:rsidRPr="004F23AE">
        <w:rPr>
          <w:rFonts w:cstheme="minorHAnsi"/>
          <w:szCs w:val="24"/>
        </w:rPr>
        <w:t xml:space="preserve"> related to low participation levels</w:t>
      </w:r>
      <w:r w:rsidR="00795871" w:rsidRPr="004F23AE">
        <w:rPr>
          <w:rFonts w:cstheme="minorHAnsi"/>
          <w:szCs w:val="24"/>
        </w:rPr>
        <w:t xml:space="preserve">. </w:t>
      </w:r>
      <w:r w:rsidR="00DA3392" w:rsidRPr="004F23AE">
        <w:rPr>
          <w:rFonts w:cstheme="minorHAnsi"/>
          <w:szCs w:val="24"/>
        </w:rPr>
        <w:t xml:space="preserve"> </w:t>
      </w:r>
    </w:p>
    <w:p w14:paraId="0D0CA833" w14:textId="20F3001A" w:rsidR="00B70181" w:rsidRPr="00221154" w:rsidRDefault="0015054E" w:rsidP="00867B96">
      <w:pPr>
        <w:jc w:val="both"/>
        <w:rPr>
          <w:rFonts w:cstheme="minorHAnsi"/>
          <w:szCs w:val="24"/>
        </w:rPr>
      </w:pPr>
      <w:r>
        <w:rPr>
          <w:rFonts w:cstheme="minorHAnsi"/>
          <w:szCs w:val="24"/>
        </w:rPr>
        <w:t>T</w:t>
      </w:r>
      <w:r w:rsidR="00B70181">
        <w:rPr>
          <w:rFonts w:cstheme="minorHAnsi"/>
          <w:szCs w:val="24"/>
        </w:rPr>
        <w:t xml:space="preserve">hat </w:t>
      </w:r>
      <w:r w:rsidR="00B70181" w:rsidRPr="00221154">
        <w:rPr>
          <w:rFonts w:cstheme="minorHAnsi"/>
          <w:szCs w:val="24"/>
        </w:rPr>
        <w:t xml:space="preserve">disinterest in politics may not be the strongest </w:t>
      </w:r>
      <w:r w:rsidR="007A1A39">
        <w:rPr>
          <w:rFonts w:cstheme="minorHAnsi"/>
          <w:szCs w:val="24"/>
        </w:rPr>
        <w:t xml:space="preserve">direct </w:t>
      </w:r>
      <w:r w:rsidR="00B70181" w:rsidRPr="00221154">
        <w:rPr>
          <w:rFonts w:cstheme="minorHAnsi"/>
          <w:szCs w:val="24"/>
        </w:rPr>
        <w:t xml:space="preserve">explanation for </w:t>
      </w:r>
      <w:r w:rsidR="00B70181">
        <w:rPr>
          <w:rFonts w:cstheme="minorHAnsi"/>
          <w:szCs w:val="24"/>
        </w:rPr>
        <w:t xml:space="preserve">lower </w:t>
      </w:r>
      <w:r w:rsidR="00B70181" w:rsidRPr="00221154">
        <w:rPr>
          <w:rFonts w:cstheme="minorHAnsi"/>
          <w:szCs w:val="24"/>
        </w:rPr>
        <w:t>participation</w:t>
      </w:r>
      <w:r w:rsidR="00B70181">
        <w:rPr>
          <w:rFonts w:cstheme="minorHAnsi"/>
          <w:szCs w:val="24"/>
        </w:rPr>
        <w:t xml:space="preserve"> by younger people</w:t>
      </w:r>
      <w:r>
        <w:rPr>
          <w:rFonts w:cstheme="minorHAnsi"/>
          <w:szCs w:val="24"/>
        </w:rPr>
        <w:t>, but is itself caused by other variables, is suggested in the international literature</w:t>
      </w:r>
      <w:r w:rsidR="00B70181">
        <w:rPr>
          <w:rFonts w:cstheme="minorHAnsi"/>
          <w:szCs w:val="24"/>
        </w:rPr>
        <w:t xml:space="preserve">. </w:t>
      </w:r>
      <w:r w:rsidR="00B70181" w:rsidRPr="00221154">
        <w:rPr>
          <w:rFonts w:cstheme="minorHAnsi"/>
          <w:szCs w:val="24"/>
          <w:vertAlign w:val="superscript"/>
        </w:rPr>
        <w:endnoteReference w:id="196"/>
      </w:r>
      <w:r>
        <w:rPr>
          <w:rFonts w:cstheme="minorHAnsi"/>
          <w:szCs w:val="24"/>
        </w:rPr>
        <w:t xml:space="preserve"> It appears that o</w:t>
      </w:r>
      <w:r w:rsidR="00B70181">
        <w:rPr>
          <w:rFonts w:cstheme="minorHAnsi"/>
          <w:szCs w:val="24"/>
        </w:rPr>
        <w:t>ther factors</w:t>
      </w:r>
      <w:r>
        <w:rPr>
          <w:rFonts w:cstheme="minorHAnsi"/>
          <w:szCs w:val="24"/>
        </w:rPr>
        <w:t xml:space="preserve"> - </w:t>
      </w:r>
      <w:r w:rsidR="00B70181" w:rsidRPr="00221154">
        <w:rPr>
          <w:rFonts w:cstheme="minorHAnsi"/>
          <w:szCs w:val="24"/>
        </w:rPr>
        <w:t xml:space="preserve">which </w:t>
      </w:r>
      <w:r w:rsidR="00B70181">
        <w:rPr>
          <w:rFonts w:cstheme="minorHAnsi"/>
          <w:szCs w:val="24"/>
        </w:rPr>
        <w:t>broadly fit in with the predictors of voting set out in section 2</w:t>
      </w:r>
      <w:r w:rsidR="007A1A39">
        <w:rPr>
          <w:rFonts w:cstheme="minorHAnsi"/>
          <w:szCs w:val="24"/>
        </w:rPr>
        <w:t xml:space="preserve"> and are</w:t>
      </w:r>
      <w:r>
        <w:rPr>
          <w:rFonts w:cstheme="minorHAnsi"/>
          <w:szCs w:val="24"/>
        </w:rPr>
        <w:t xml:space="preserve"> identified </w:t>
      </w:r>
      <w:r w:rsidR="00B70181">
        <w:rPr>
          <w:rFonts w:cstheme="minorHAnsi"/>
          <w:szCs w:val="24"/>
        </w:rPr>
        <w:t>in the discussion of the Growing Up in Ireland data</w:t>
      </w:r>
      <w:r>
        <w:rPr>
          <w:rFonts w:cstheme="minorHAnsi"/>
          <w:szCs w:val="24"/>
        </w:rPr>
        <w:t xml:space="preserve"> and the ESS data - </w:t>
      </w:r>
      <w:r w:rsidR="00B70181" w:rsidRPr="00221154">
        <w:rPr>
          <w:rFonts w:cstheme="minorHAnsi"/>
          <w:szCs w:val="24"/>
        </w:rPr>
        <w:t xml:space="preserve">are more exaggerated </w:t>
      </w:r>
      <w:r w:rsidR="00B70181">
        <w:rPr>
          <w:rFonts w:cstheme="minorHAnsi"/>
          <w:szCs w:val="24"/>
        </w:rPr>
        <w:t xml:space="preserve">in the case of </w:t>
      </w:r>
      <w:r w:rsidR="00B70181" w:rsidRPr="00221154">
        <w:rPr>
          <w:rFonts w:cstheme="minorHAnsi"/>
          <w:szCs w:val="24"/>
        </w:rPr>
        <w:lastRenderedPageBreak/>
        <w:t>young people</w:t>
      </w:r>
      <w:r>
        <w:rPr>
          <w:rFonts w:cstheme="minorHAnsi"/>
          <w:szCs w:val="24"/>
        </w:rPr>
        <w:t xml:space="preserve"> and may cause or overlap with the level of “political interest.”</w:t>
      </w:r>
      <w:r w:rsidR="00B70181">
        <w:rPr>
          <w:rFonts w:cstheme="minorHAnsi"/>
          <w:szCs w:val="24"/>
        </w:rPr>
        <w:t xml:space="preserve"> </w:t>
      </w:r>
      <w:r>
        <w:rPr>
          <w:rFonts w:cstheme="minorHAnsi"/>
          <w:szCs w:val="24"/>
        </w:rPr>
        <w:t xml:space="preserve"> </w:t>
      </w:r>
      <w:r w:rsidR="00B70181">
        <w:rPr>
          <w:rFonts w:cstheme="minorHAnsi"/>
          <w:szCs w:val="24"/>
        </w:rPr>
        <w:t xml:space="preserve">These factors </w:t>
      </w:r>
      <w:r w:rsidR="00B70181" w:rsidRPr="00221154">
        <w:rPr>
          <w:rFonts w:cstheme="minorHAnsi"/>
          <w:szCs w:val="24"/>
        </w:rPr>
        <w:t xml:space="preserve">include: </w:t>
      </w:r>
    </w:p>
    <w:p w14:paraId="05C6F4D7" w14:textId="19A2B057" w:rsidR="0015054E" w:rsidRPr="00221154" w:rsidRDefault="0015054E" w:rsidP="00795871">
      <w:pPr>
        <w:numPr>
          <w:ilvl w:val="0"/>
          <w:numId w:val="23"/>
        </w:numPr>
        <w:jc w:val="both"/>
        <w:rPr>
          <w:rFonts w:cstheme="minorHAnsi"/>
          <w:szCs w:val="24"/>
        </w:rPr>
      </w:pPr>
      <w:r w:rsidRPr="00221154">
        <w:rPr>
          <w:rFonts w:cstheme="minorHAnsi"/>
          <w:szCs w:val="24"/>
        </w:rPr>
        <w:t>socio-economic barriers</w:t>
      </w:r>
      <w:r w:rsidR="00795871">
        <w:rPr>
          <w:rFonts w:cstheme="minorHAnsi"/>
          <w:szCs w:val="24"/>
        </w:rPr>
        <w:t xml:space="preserve">, </w:t>
      </w:r>
      <w:r w:rsidRPr="00221154">
        <w:rPr>
          <w:rFonts w:cstheme="minorHAnsi"/>
          <w:szCs w:val="24"/>
        </w:rPr>
        <w:t>sometimes connected to lack of family tradition of voting and lack of political knowledge and know-how</w:t>
      </w:r>
      <w:r w:rsidR="003A14C1">
        <w:rPr>
          <w:rFonts w:cstheme="minorHAnsi"/>
          <w:szCs w:val="24"/>
        </w:rPr>
        <w:t>;</w:t>
      </w:r>
      <w:r w:rsidRPr="00221154">
        <w:rPr>
          <w:rFonts w:cstheme="minorHAnsi"/>
          <w:szCs w:val="24"/>
        </w:rPr>
        <w:t xml:space="preserve"> </w:t>
      </w:r>
    </w:p>
    <w:p w14:paraId="1191E90D" w14:textId="642DC977" w:rsidR="0015054E" w:rsidRDefault="0015054E" w:rsidP="00795871">
      <w:pPr>
        <w:numPr>
          <w:ilvl w:val="0"/>
          <w:numId w:val="23"/>
        </w:numPr>
        <w:jc w:val="both"/>
        <w:rPr>
          <w:rFonts w:cstheme="minorHAnsi"/>
          <w:szCs w:val="24"/>
        </w:rPr>
      </w:pPr>
      <w:r>
        <w:rPr>
          <w:rFonts w:cstheme="minorHAnsi"/>
          <w:szCs w:val="24"/>
        </w:rPr>
        <w:t>social capital and population stability; young people are more likely to reside in areas, or belong to social networks which are transient and mobile</w:t>
      </w:r>
      <w:r w:rsidR="003A14C1">
        <w:rPr>
          <w:rFonts w:cstheme="minorHAnsi"/>
          <w:szCs w:val="24"/>
        </w:rPr>
        <w:t>;</w:t>
      </w:r>
      <w:r>
        <w:rPr>
          <w:rFonts w:cstheme="minorHAnsi"/>
          <w:szCs w:val="24"/>
        </w:rPr>
        <w:t xml:space="preserve"> </w:t>
      </w:r>
    </w:p>
    <w:p w14:paraId="399D6998" w14:textId="0CABFD71" w:rsidR="00B70181" w:rsidRPr="00221154" w:rsidRDefault="0015054E" w:rsidP="00795871">
      <w:pPr>
        <w:numPr>
          <w:ilvl w:val="0"/>
          <w:numId w:val="23"/>
        </w:numPr>
        <w:jc w:val="both"/>
        <w:rPr>
          <w:rFonts w:cstheme="minorHAnsi"/>
          <w:szCs w:val="24"/>
        </w:rPr>
      </w:pPr>
      <w:r>
        <w:rPr>
          <w:rFonts w:cstheme="minorHAnsi"/>
          <w:szCs w:val="24"/>
        </w:rPr>
        <w:t>Institutional factors</w:t>
      </w:r>
      <w:r w:rsidR="00795871">
        <w:rPr>
          <w:rFonts w:cstheme="minorHAnsi"/>
          <w:szCs w:val="24"/>
        </w:rPr>
        <w:t xml:space="preserve"> - </w:t>
      </w:r>
      <w:r w:rsidR="00B70181" w:rsidRPr="00221154">
        <w:rPr>
          <w:rFonts w:cstheme="minorHAnsi"/>
          <w:szCs w:val="24"/>
        </w:rPr>
        <w:t xml:space="preserve">the </w:t>
      </w:r>
      <w:r w:rsidR="00B70181">
        <w:rPr>
          <w:rFonts w:cstheme="minorHAnsi"/>
          <w:szCs w:val="24"/>
        </w:rPr>
        <w:t xml:space="preserve">voter </w:t>
      </w:r>
      <w:r w:rsidR="00B70181" w:rsidRPr="00221154">
        <w:rPr>
          <w:rFonts w:cstheme="minorHAnsi"/>
          <w:szCs w:val="24"/>
        </w:rPr>
        <w:t>registration process</w:t>
      </w:r>
      <w:r>
        <w:rPr>
          <w:rFonts w:cstheme="minorHAnsi"/>
          <w:szCs w:val="24"/>
        </w:rPr>
        <w:t>, and the voting process, is more suited to those who reside in stable residential communities</w:t>
      </w:r>
      <w:r w:rsidR="003A14C1">
        <w:rPr>
          <w:rFonts w:cstheme="minorHAnsi"/>
          <w:szCs w:val="24"/>
        </w:rPr>
        <w:t>;</w:t>
      </w:r>
      <w:r w:rsidR="00B70181" w:rsidRPr="00221154">
        <w:rPr>
          <w:rFonts w:cstheme="minorHAnsi"/>
          <w:szCs w:val="24"/>
        </w:rPr>
        <w:t xml:space="preserve"> </w:t>
      </w:r>
    </w:p>
    <w:p w14:paraId="0B399CAB" w14:textId="77777777" w:rsidR="00B70181" w:rsidRPr="00221154" w:rsidRDefault="00B70181" w:rsidP="00795871">
      <w:pPr>
        <w:numPr>
          <w:ilvl w:val="0"/>
          <w:numId w:val="23"/>
        </w:numPr>
        <w:jc w:val="both"/>
        <w:rPr>
          <w:rFonts w:cstheme="minorHAnsi"/>
          <w:szCs w:val="24"/>
        </w:rPr>
      </w:pPr>
      <w:r w:rsidRPr="00221154">
        <w:rPr>
          <w:rFonts w:cstheme="minorHAnsi"/>
          <w:szCs w:val="24"/>
        </w:rPr>
        <w:t xml:space="preserve">and the limited extent to which political parties and candidates are accessible and relevant to issues which young people see as important. </w:t>
      </w:r>
    </w:p>
    <w:p w14:paraId="751DDBBF" w14:textId="5404BB45" w:rsidR="00F809D8" w:rsidRDefault="00F809D8" w:rsidP="00867B96">
      <w:pPr>
        <w:jc w:val="both"/>
        <w:rPr>
          <w:rFonts w:cstheme="minorHAnsi"/>
          <w:szCs w:val="24"/>
        </w:rPr>
      </w:pPr>
      <w:r>
        <w:rPr>
          <w:rFonts w:cstheme="minorHAnsi"/>
          <w:szCs w:val="24"/>
        </w:rPr>
        <w:t>Research</w:t>
      </w:r>
      <w:r w:rsidR="00795871">
        <w:rPr>
          <w:rFonts w:cstheme="minorHAnsi"/>
          <w:szCs w:val="24"/>
        </w:rPr>
        <w:t xml:space="preserve"> </w:t>
      </w:r>
      <w:r>
        <w:rPr>
          <w:rFonts w:cstheme="minorHAnsi"/>
          <w:szCs w:val="24"/>
        </w:rPr>
        <w:t>undertaken by TASC</w:t>
      </w:r>
      <w:r w:rsidR="00795871">
        <w:rPr>
          <w:rFonts w:cstheme="minorHAnsi"/>
          <w:szCs w:val="24"/>
        </w:rPr>
        <w:t xml:space="preserve"> </w:t>
      </w:r>
      <w:r>
        <w:rPr>
          <w:rFonts w:cstheme="minorHAnsi"/>
          <w:szCs w:val="24"/>
        </w:rPr>
        <w:t>explored attitudes to democracy and trust in institutions through f</w:t>
      </w:r>
      <w:r w:rsidRPr="00221154">
        <w:rPr>
          <w:rFonts w:cstheme="minorHAnsi"/>
          <w:szCs w:val="24"/>
        </w:rPr>
        <w:t>ocus groups and interviews with young people living in disadvantaged communities in east Limerick and parts of Dublin.</w:t>
      </w:r>
      <w:r w:rsidR="00787835">
        <w:rPr>
          <w:rStyle w:val="EndnoteReference"/>
          <w:rFonts w:cstheme="minorHAnsi"/>
          <w:szCs w:val="24"/>
        </w:rPr>
        <w:endnoteReference w:id="197"/>
      </w:r>
      <w:r w:rsidRPr="00221154">
        <w:rPr>
          <w:rFonts w:cstheme="minorHAnsi"/>
          <w:szCs w:val="24"/>
        </w:rPr>
        <w:t xml:space="preserve"> Echoing the findings of a previous TASC study (Democracy Audit, 2005)</w:t>
      </w:r>
      <w:r w:rsidR="00795871">
        <w:rPr>
          <w:rFonts w:cstheme="minorHAnsi"/>
          <w:szCs w:val="24"/>
        </w:rPr>
        <w:t>,</w:t>
      </w:r>
      <w:r w:rsidRPr="00221154">
        <w:rPr>
          <w:rFonts w:cstheme="minorHAnsi"/>
          <w:szCs w:val="24"/>
        </w:rPr>
        <w:t xml:space="preserve"> the researchers found that </w:t>
      </w:r>
      <w:r>
        <w:rPr>
          <w:rFonts w:cstheme="minorHAnsi"/>
          <w:szCs w:val="24"/>
        </w:rPr>
        <w:t xml:space="preserve">respondents perceived </w:t>
      </w:r>
      <w:r w:rsidRPr="00221154">
        <w:rPr>
          <w:rFonts w:cstheme="minorHAnsi"/>
          <w:szCs w:val="24"/>
        </w:rPr>
        <w:t xml:space="preserve">politicians </w:t>
      </w:r>
      <w:r>
        <w:rPr>
          <w:rFonts w:cstheme="minorHAnsi"/>
          <w:szCs w:val="24"/>
        </w:rPr>
        <w:t>as “</w:t>
      </w:r>
      <w:r w:rsidRPr="00221154">
        <w:rPr>
          <w:rFonts w:cstheme="minorHAnsi"/>
          <w:szCs w:val="24"/>
        </w:rPr>
        <w:t xml:space="preserve">largely interested in </w:t>
      </w:r>
      <w:r>
        <w:rPr>
          <w:rFonts w:cstheme="minorHAnsi"/>
          <w:szCs w:val="24"/>
        </w:rPr>
        <w:t xml:space="preserve">their own </w:t>
      </w:r>
      <w:r w:rsidRPr="00221154">
        <w:rPr>
          <w:rFonts w:cstheme="minorHAnsi"/>
          <w:szCs w:val="24"/>
        </w:rPr>
        <w:t>personal benefit and remaining in office, a</w:t>
      </w:r>
      <w:r>
        <w:rPr>
          <w:rFonts w:cstheme="minorHAnsi"/>
          <w:szCs w:val="24"/>
        </w:rPr>
        <w:t xml:space="preserve">nd </w:t>
      </w:r>
      <w:r w:rsidRPr="00221154">
        <w:rPr>
          <w:rFonts w:cstheme="minorHAnsi"/>
          <w:szCs w:val="24"/>
        </w:rPr>
        <w:t>not interested in listening to the concerns of young people especially those with experience of socio-economic disadvantage.</w:t>
      </w:r>
      <w:r>
        <w:rPr>
          <w:rFonts w:cstheme="minorHAnsi"/>
          <w:szCs w:val="24"/>
        </w:rPr>
        <w:t>”</w:t>
      </w:r>
      <w:r w:rsidRPr="00221154">
        <w:rPr>
          <w:rFonts w:cstheme="minorHAnsi"/>
          <w:szCs w:val="24"/>
        </w:rPr>
        <w:t xml:space="preserve"> The exception </w:t>
      </w:r>
      <w:r>
        <w:rPr>
          <w:rFonts w:cstheme="minorHAnsi"/>
          <w:szCs w:val="24"/>
        </w:rPr>
        <w:t xml:space="preserve">to this appears to be when a </w:t>
      </w:r>
      <w:r w:rsidRPr="00221154">
        <w:rPr>
          <w:rFonts w:cstheme="minorHAnsi"/>
          <w:szCs w:val="24"/>
        </w:rPr>
        <w:t xml:space="preserve">politician responded </w:t>
      </w:r>
      <w:r>
        <w:rPr>
          <w:rFonts w:cstheme="minorHAnsi"/>
          <w:szCs w:val="24"/>
        </w:rPr>
        <w:t xml:space="preserve">directly </w:t>
      </w:r>
      <w:r w:rsidRPr="00221154">
        <w:rPr>
          <w:rFonts w:cstheme="minorHAnsi"/>
          <w:szCs w:val="24"/>
        </w:rPr>
        <w:t xml:space="preserve">to </w:t>
      </w:r>
      <w:r>
        <w:rPr>
          <w:rFonts w:cstheme="minorHAnsi"/>
          <w:szCs w:val="24"/>
        </w:rPr>
        <w:t xml:space="preserve">an individual’s </w:t>
      </w:r>
      <w:r w:rsidRPr="00221154">
        <w:rPr>
          <w:rFonts w:cstheme="minorHAnsi"/>
          <w:szCs w:val="24"/>
        </w:rPr>
        <w:t>personal problems.</w:t>
      </w:r>
      <w:r>
        <w:rPr>
          <w:rStyle w:val="EndnoteReference"/>
          <w:rFonts w:cstheme="minorHAnsi"/>
          <w:szCs w:val="24"/>
        </w:rPr>
        <w:endnoteReference w:id="198"/>
      </w:r>
      <w:r>
        <w:rPr>
          <w:rFonts w:cstheme="minorHAnsi"/>
          <w:szCs w:val="24"/>
        </w:rPr>
        <w:t xml:space="preserve"> The same study identified a desire amongst younger people for information and news that they can both trust and access on social media (as young people primarily access news through social media platforms). </w:t>
      </w:r>
    </w:p>
    <w:p w14:paraId="47B7DE75" w14:textId="7B2C4C7D" w:rsidR="00F809D8" w:rsidRPr="00693526" w:rsidRDefault="00693526" w:rsidP="00182C44">
      <w:pPr>
        <w:pStyle w:val="Heading2"/>
      </w:pPr>
      <w:bookmarkStart w:id="112" w:name="_Toc225984810"/>
      <w:bookmarkStart w:id="113" w:name="_Toc225985078"/>
      <w:bookmarkStart w:id="114" w:name="_Toc237790126"/>
      <w:r>
        <w:t>(iv)</w:t>
      </w:r>
      <w:r w:rsidR="00795871">
        <w:t xml:space="preserve"> </w:t>
      </w:r>
      <w:r w:rsidR="002357A8" w:rsidRPr="00693526">
        <w:t>Key points and next steps</w:t>
      </w:r>
      <w:bookmarkEnd w:id="112"/>
      <w:bookmarkEnd w:id="113"/>
      <w:bookmarkEnd w:id="114"/>
      <w:r w:rsidR="002357A8" w:rsidRPr="00693526">
        <w:t xml:space="preserve"> </w:t>
      </w:r>
    </w:p>
    <w:p w14:paraId="3625F677" w14:textId="6B5CE756" w:rsidR="00F809D8" w:rsidRPr="006C44F3" w:rsidRDefault="00F809D8" w:rsidP="00867B96">
      <w:pPr>
        <w:jc w:val="both"/>
        <w:rPr>
          <w:rFonts w:cstheme="minorHAnsi"/>
          <w:i/>
          <w:iCs/>
          <w:szCs w:val="24"/>
        </w:rPr>
      </w:pPr>
      <w:r w:rsidRPr="006C44F3">
        <w:rPr>
          <w:rFonts w:cstheme="minorHAnsi"/>
          <w:szCs w:val="24"/>
        </w:rPr>
        <w:t>There is consistent data which enables us to conclude that young people vote in lower numbers than older people in Ireland and internationally</w:t>
      </w:r>
      <w:r w:rsidR="00A604F5" w:rsidRPr="006C44F3">
        <w:rPr>
          <w:rFonts w:cstheme="minorHAnsi"/>
          <w:szCs w:val="24"/>
        </w:rPr>
        <w:t>.</w:t>
      </w:r>
      <w:r w:rsidRPr="006C44F3">
        <w:rPr>
          <w:rFonts w:cstheme="minorHAnsi"/>
          <w:szCs w:val="24"/>
        </w:rPr>
        <w:t xml:space="preserve"> </w:t>
      </w:r>
    </w:p>
    <w:p w14:paraId="0CC25910" w14:textId="732F1E43" w:rsidR="005E6939" w:rsidRPr="006C44F3" w:rsidRDefault="005E6939" w:rsidP="00867B96">
      <w:pPr>
        <w:jc w:val="both"/>
        <w:rPr>
          <w:rFonts w:cstheme="minorHAnsi"/>
          <w:szCs w:val="24"/>
        </w:rPr>
      </w:pPr>
      <w:r w:rsidRPr="006C44F3">
        <w:rPr>
          <w:rFonts w:cstheme="minorHAnsi"/>
          <w:szCs w:val="24"/>
        </w:rPr>
        <w:t xml:space="preserve">There is a socio-economic dimension to electoral participation demonstrated by Growing Up in Ireland data (regarding registering to vote), and European Social Study data (in the latter case, both when data relating exclusively to Ireland is examined, and when comparative data across Europe is explored). It would appear that an individual’s socio-economic and civic context at a very young age influences the likelihood to participate when one turns 18. </w:t>
      </w:r>
    </w:p>
    <w:p w14:paraId="4E1F2202" w14:textId="46FECCD3" w:rsidR="00782DAE" w:rsidRPr="006C44F3" w:rsidRDefault="00D22662" w:rsidP="00795871">
      <w:pPr>
        <w:jc w:val="both"/>
        <w:rPr>
          <w:rFonts w:cstheme="minorHAnsi"/>
          <w:i/>
          <w:iCs/>
          <w:szCs w:val="24"/>
        </w:rPr>
      </w:pPr>
      <w:r w:rsidRPr="006C44F3">
        <w:rPr>
          <w:rFonts w:cstheme="minorHAnsi"/>
          <w:szCs w:val="24"/>
        </w:rPr>
        <w:t>Apart from socio-economic variables</w:t>
      </w:r>
      <w:r w:rsidR="00F364B4" w:rsidRPr="006C44F3">
        <w:rPr>
          <w:rFonts w:cstheme="minorHAnsi"/>
          <w:szCs w:val="24"/>
        </w:rPr>
        <w:t xml:space="preserve"> which are predictors of voting among this group</w:t>
      </w:r>
      <w:r w:rsidRPr="006C44F3">
        <w:rPr>
          <w:rFonts w:cstheme="minorHAnsi"/>
          <w:szCs w:val="24"/>
        </w:rPr>
        <w:t xml:space="preserve">, the evidence suggests that </w:t>
      </w:r>
      <w:r w:rsidR="00F364B4" w:rsidRPr="006C44F3">
        <w:rPr>
          <w:rFonts w:cstheme="minorHAnsi"/>
          <w:szCs w:val="24"/>
        </w:rPr>
        <w:t>“</w:t>
      </w:r>
      <w:r w:rsidRPr="006C44F3">
        <w:rPr>
          <w:rFonts w:cstheme="minorHAnsi"/>
          <w:szCs w:val="24"/>
        </w:rPr>
        <w:t xml:space="preserve">political </w:t>
      </w:r>
      <w:r w:rsidR="00F364B4" w:rsidRPr="006C44F3">
        <w:rPr>
          <w:rFonts w:cstheme="minorHAnsi"/>
          <w:szCs w:val="24"/>
        </w:rPr>
        <w:t xml:space="preserve">interest” is </w:t>
      </w:r>
      <w:r w:rsidRPr="006C44F3">
        <w:rPr>
          <w:rFonts w:cstheme="minorHAnsi"/>
          <w:szCs w:val="24"/>
        </w:rPr>
        <w:t>a particularly important factor in predicting turnout by younger people, more so than for the rest of the population. There is some evidence to suggest that political interest may be connected, at least for some people, to internal political efficacy which relates to knowledge and understanding of voting and politics in general. This is referred to by Greenwood</w:t>
      </w:r>
      <w:r w:rsidR="004813D6">
        <w:rPr>
          <w:rFonts w:cstheme="minorHAnsi"/>
          <w:szCs w:val="24"/>
        </w:rPr>
        <w:t>-Hau</w:t>
      </w:r>
      <w:r w:rsidRPr="006C44F3">
        <w:rPr>
          <w:rFonts w:cstheme="minorHAnsi"/>
          <w:szCs w:val="24"/>
        </w:rPr>
        <w:t xml:space="preserve"> as</w:t>
      </w:r>
      <w:r w:rsidR="004813D6">
        <w:rPr>
          <w:rFonts w:cstheme="minorHAnsi"/>
          <w:szCs w:val="24"/>
        </w:rPr>
        <w:t xml:space="preserve"> </w:t>
      </w:r>
      <w:r w:rsidRPr="006C44F3">
        <w:rPr>
          <w:rFonts w:cstheme="minorHAnsi"/>
          <w:szCs w:val="24"/>
        </w:rPr>
        <w:t>cultural capital</w:t>
      </w:r>
      <w:r w:rsidR="00795871">
        <w:rPr>
          <w:rFonts w:cstheme="minorHAnsi"/>
          <w:szCs w:val="24"/>
        </w:rPr>
        <w:t>.</w:t>
      </w:r>
      <w:r w:rsidR="00304EE5" w:rsidRPr="006C44F3">
        <w:rPr>
          <w:rFonts w:cstheme="minorHAnsi"/>
          <w:szCs w:val="24"/>
        </w:rPr>
        <w:t xml:space="preserve"> </w:t>
      </w:r>
      <w:r w:rsidR="005E26A4" w:rsidRPr="006C44F3">
        <w:rPr>
          <w:rFonts w:cstheme="minorHAnsi"/>
          <w:szCs w:val="24"/>
        </w:rPr>
        <w:t xml:space="preserve">Further, </w:t>
      </w:r>
      <w:r w:rsidR="009166B5" w:rsidRPr="006C44F3">
        <w:rPr>
          <w:rFonts w:cstheme="minorHAnsi"/>
          <w:szCs w:val="24"/>
        </w:rPr>
        <w:t>p</w:t>
      </w:r>
      <w:r w:rsidR="00782DAE" w:rsidRPr="006C44F3">
        <w:rPr>
          <w:rFonts w:cstheme="minorHAnsi"/>
          <w:szCs w:val="24"/>
        </w:rPr>
        <w:t xml:space="preserve">olitical interest and disinterest may </w:t>
      </w:r>
      <w:r w:rsidR="005E26A4" w:rsidRPr="006C44F3">
        <w:rPr>
          <w:rFonts w:cstheme="minorHAnsi"/>
          <w:szCs w:val="24"/>
        </w:rPr>
        <w:t xml:space="preserve">have slightly different meanings </w:t>
      </w:r>
      <w:r w:rsidR="00782DAE" w:rsidRPr="006C44F3">
        <w:rPr>
          <w:rFonts w:cstheme="minorHAnsi"/>
          <w:szCs w:val="24"/>
        </w:rPr>
        <w:t>for young people</w:t>
      </w:r>
      <w:r w:rsidR="009166B5" w:rsidRPr="006C44F3">
        <w:rPr>
          <w:rFonts w:cstheme="minorHAnsi"/>
          <w:szCs w:val="24"/>
        </w:rPr>
        <w:t xml:space="preserve"> </w:t>
      </w:r>
      <w:r w:rsidR="005E26A4" w:rsidRPr="006C44F3">
        <w:rPr>
          <w:rFonts w:cstheme="minorHAnsi"/>
          <w:szCs w:val="24"/>
        </w:rPr>
        <w:t>than other age groups</w:t>
      </w:r>
      <w:r w:rsidR="00782DAE" w:rsidRPr="006C44F3">
        <w:rPr>
          <w:rFonts w:cstheme="minorHAnsi"/>
          <w:szCs w:val="24"/>
        </w:rPr>
        <w:t>; the evidence from the ESS shows that younger people participate more than older age groups on other types of political activity</w:t>
      </w:r>
      <w:r w:rsidR="006C44F3" w:rsidRPr="006C44F3">
        <w:rPr>
          <w:rFonts w:cstheme="minorHAnsi"/>
          <w:szCs w:val="24"/>
        </w:rPr>
        <w:t xml:space="preserve"> </w:t>
      </w:r>
      <w:r w:rsidR="006C44F3" w:rsidRPr="006C44F3">
        <w:rPr>
          <w:szCs w:val="24"/>
        </w:rPr>
        <w:t>such as wearing a badge, attending a public demonstration, posting of sharing a political post online and signing a petition</w:t>
      </w:r>
      <w:r w:rsidR="00795871">
        <w:rPr>
          <w:szCs w:val="24"/>
        </w:rPr>
        <w:t xml:space="preserve">. </w:t>
      </w:r>
    </w:p>
    <w:p w14:paraId="609B5A1B" w14:textId="6CB391D8" w:rsidR="009C1139" w:rsidRPr="006C44F3" w:rsidRDefault="0002162F" w:rsidP="00795871">
      <w:pPr>
        <w:jc w:val="both"/>
        <w:rPr>
          <w:rFonts w:cstheme="minorHAnsi"/>
          <w:szCs w:val="24"/>
        </w:rPr>
      </w:pPr>
      <w:r w:rsidRPr="006C44F3">
        <w:rPr>
          <w:rFonts w:cstheme="minorHAnsi"/>
          <w:szCs w:val="24"/>
        </w:rPr>
        <w:lastRenderedPageBreak/>
        <w:t xml:space="preserve">Emphasis on </w:t>
      </w:r>
      <w:r w:rsidR="00782DAE" w:rsidRPr="006C44F3">
        <w:rPr>
          <w:rFonts w:cstheme="minorHAnsi"/>
          <w:szCs w:val="24"/>
        </w:rPr>
        <w:t xml:space="preserve">policies that facilitate </w:t>
      </w:r>
      <w:r w:rsidRPr="006C44F3">
        <w:rPr>
          <w:rFonts w:cstheme="minorHAnsi"/>
          <w:szCs w:val="24"/>
        </w:rPr>
        <w:t xml:space="preserve">young people to vote </w:t>
      </w:r>
      <w:r w:rsidR="00782DAE" w:rsidRPr="006C44F3">
        <w:rPr>
          <w:rFonts w:cstheme="minorHAnsi"/>
          <w:szCs w:val="24"/>
        </w:rPr>
        <w:t xml:space="preserve">– for example, by offering a postal vote for students - are likely to have a </w:t>
      </w:r>
      <w:r w:rsidRPr="006C44F3">
        <w:rPr>
          <w:rFonts w:cstheme="minorHAnsi"/>
          <w:szCs w:val="24"/>
        </w:rPr>
        <w:t xml:space="preserve">limited effect </w:t>
      </w:r>
      <w:r w:rsidR="00782DAE" w:rsidRPr="006C44F3">
        <w:rPr>
          <w:rFonts w:cstheme="minorHAnsi"/>
          <w:szCs w:val="24"/>
        </w:rPr>
        <w:t xml:space="preserve">on turnout </w:t>
      </w:r>
      <w:r w:rsidRPr="006C44F3">
        <w:rPr>
          <w:rFonts w:cstheme="minorHAnsi"/>
          <w:szCs w:val="24"/>
        </w:rPr>
        <w:t xml:space="preserve">if barriers related to political interest and </w:t>
      </w:r>
      <w:r w:rsidR="00782DAE" w:rsidRPr="006C44F3">
        <w:rPr>
          <w:rFonts w:cstheme="minorHAnsi"/>
          <w:szCs w:val="24"/>
        </w:rPr>
        <w:t xml:space="preserve">low </w:t>
      </w:r>
      <w:r w:rsidRPr="006C44F3">
        <w:rPr>
          <w:rFonts w:cstheme="minorHAnsi"/>
          <w:szCs w:val="24"/>
        </w:rPr>
        <w:t>cultural capital</w:t>
      </w:r>
      <w:r w:rsidR="00782DAE" w:rsidRPr="006C44F3">
        <w:rPr>
          <w:rFonts w:cstheme="minorHAnsi"/>
          <w:szCs w:val="24"/>
        </w:rPr>
        <w:t xml:space="preserve"> among some young people are not</w:t>
      </w:r>
      <w:r w:rsidR="00BC2581" w:rsidRPr="006C44F3">
        <w:rPr>
          <w:rFonts w:cstheme="minorHAnsi"/>
          <w:szCs w:val="24"/>
        </w:rPr>
        <w:t xml:space="preserve"> also considered</w:t>
      </w:r>
      <w:r w:rsidR="00B053A1" w:rsidRPr="006C44F3">
        <w:rPr>
          <w:rFonts w:cstheme="minorHAnsi"/>
          <w:szCs w:val="24"/>
        </w:rPr>
        <w:t>.</w:t>
      </w:r>
      <w:r w:rsidR="00782DAE" w:rsidRPr="006C44F3">
        <w:rPr>
          <w:rFonts w:cstheme="minorHAnsi"/>
          <w:szCs w:val="24"/>
        </w:rPr>
        <w:t xml:space="preserve"> </w:t>
      </w:r>
      <w:r w:rsidR="00304EE5" w:rsidRPr="006C44F3">
        <w:rPr>
          <w:rFonts w:cstheme="minorHAnsi"/>
          <w:szCs w:val="24"/>
        </w:rPr>
        <w:t xml:space="preserve">The approach taken by </w:t>
      </w:r>
      <w:r w:rsidR="00D22662" w:rsidRPr="006C44F3">
        <w:rPr>
          <w:rFonts w:cstheme="minorHAnsi"/>
          <w:szCs w:val="24"/>
        </w:rPr>
        <w:t xml:space="preserve">TASC to </w:t>
      </w:r>
      <w:r w:rsidR="002C0757" w:rsidRPr="006C44F3">
        <w:rPr>
          <w:rFonts w:cstheme="minorHAnsi"/>
          <w:szCs w:val="24"/>
        </w:rPr>
        <w:t>understanding young people’s attitudes to voting and to the political system in general need to be explored further.</w:t>
      </w:r>
    </w:p>
    <w:p w14:paraId="280B2FB3" w14:textId="7406DB44" w:rsidR="006C44F3" w:rsidRPr="006C44F3" w:rsidRDefault="006C44F3" w:rsidP="00795871">
      <w:pPr>
        <w:jc w:val="both"/>
        <w:rPr>
          <w:szCs w:val="24"/>
        </w:rPr>
      </w:pPr>
      <w:r w:rsidRPr="006C44F3">
        <w:rPr>
          <w:szCs w:val="24"/>
        </w:rPr>
        <w:t xml:space="preserve">Recognising this need for further exploration of the engagement by young people with </w:t>
      </w:r>
      <w:r w:rsidRPr="00795871">
        <w:rPr>
          <w:szCs w:val="24"/>
        </w:rPr>
        <w:t xml:space="preserve">elections and with the democratic process in general, </w:t>
      </w:r>
      <w:r w:rsidR="00795871" w:rsidRPr="00795871">
        <w:rPr>
          <w:szCs w:val="24"/>
        </w:rPr>
        <w:t>A</w:t>
      </w:r>
      <w:r w:rsidRPr="00795871">
        <w:rPr>
          <w:szCs w:val="24"/>
        </w:rPr>
        <w:t xml:space="preserve">n </w:t>
      </w:r>
      <w:proofErr w:type="spellStart"/>
      <w:r w:rsidRPr="00795871">
        <w:rPr>
          <w:szCs w:val="24"/>
        </w:rPr>
        <w:t>Coimisiún</w:t>
      </w:r>
      <w:proofErr w:type="spellEnd"/>
      <w:r w:rsidRPr="00795871">
        <w:rPr>
          <w:szCs w:val="24"/>
        </w:rPr>
        <w:t xml:space="preserve"> has partnered with </w:t>
      </w:r>
      <w:proofErr w:type="spellStart"/>
      <w:r w:rsidRPr="00795871">
        <w:rPr>
          <w:szCs w:val="24"/>
        </w:rPr>
        <w:t>Taighde</w:t>
      </w:r>
      <w:proofErr w:type="spellEnd"/>
      <w:r w:rsidRPr="00795871">
        <w:rPr>
          <w:szCs w:val="24"/>
        </w:rPr>
        <w:t xml:space="preserve"> Eireann to fund a Public Sector Research Fellowship </w:t>
      </w:r>
      <w:r w:rsidR="00795871">
        <w:rPr>
          <w:szCs w:val="24"/>
        </w:rPr>
        <w:t xml:space="preserve">to </w:t>
      </w:r>
      <w:r w:rsidRPr="00795871">
        <w:rPr>
          <w:szCs w:val="24"/>
        </w:rPr>
        <w:t xml:space="preserve">further research </w:t>
      </w:r>
      <w:r w:rsidR="00795871">
        <w:rPr>
          <w:szCs w:val="24"/>
        </w:rPr>
        <w:t xml:space="preserve">on </w:t>
      </w:r>
      <w:r w:rsidRPr="00795871">
        <w:rPr>
          <w:szCs w:val="24"/>
        </w:rPr>
        <w:t xml:space="preserve">electoral participation by younger people in Ireland and to draw on evidence </w:t>
      </w:r>
      <w:r w:rsidRPr="00795871">
        <w:rPr>
          <w:rFonts w:cstheme="minorHAnsi"/>
          <w:szCs w:val="24"/>
        </w:rPr>
        <w:t>to develop policy/programme-level initiatives aimed at enhancing younger people’s participation in elections.</w:t>
      </w:r>
      <w:r w:rsidRPr="00795871">
        <w:rPr>
          <w:szCs w:val="24"/>
        </w:rPr>
        <w:t xml:space="preserve"> We have also commissioned research exploring the argument that reducing the voting age would increase youth electoral participation</w:t>
      </w:r>
      <w:r w:rsidRPr="006C44F3">
        <w:rPr>
          <w:szCs w:val="24"/>
        </w:rPr>
        <w:t xml:space="preserve"> at the time of enfranchisement and in the future. </w:t>
      </w:r>
    </w:p>
    <w:p w14:paraId="5E0267FD" w14:textId="77777777" w:rsidR="009166B5" w:rsidRDefault="009166B5">
      <w:pPr>
        <w:rPr>
          <w:rFonts w:ascii="Arial Nova" w:eastAsiaTheme="majorEastAsia" w:hAnsi="Arial Nova" w:cstheme="majorBidi"/>
          <w:color w:val="4472C4"/>
          <w:sz w:val="28"/>
          <w:szCs w:val="32"/>
        </w:rPr>
      </w:pPr>
      <w:r>
        <w:br w:type="page"/>
      </w:r>
    </w:p>
    <w:p w14:paraId="1A3077A6" w14:textId="7129A6D8" w:rsidR="009C1139" w:rsidRPr="00F809D8" w:rsidRDefault="009C1139" w:rsidP="0075776D">
      <w:pPr>
        <w:pStyle w:val="Heading1"/>
        <w:rPr>
          <w:rFonts w:cstheme="minorHAnsi"/>
          <w:bCs/>
        </w:rPr>
      </w:pPr>
      <w:bookmarkStart w:id="115" w:name="_Toc237790127"/>
      <w:bookmarkStart w:id="116" w:name="Pris"/>
      <w:r w:rsidRPr="00E77903">
        <w:lastRenderedPageBreak/>
        <w:t>3.</w:t>
      </w:r>
      <w:r w:rsidR="002F3DDA">
        <w:t>5</w:t>
      </w:r>
      <w:r w:rsidRPr="00E77903">
        <w:t xml:space="preserve"> Prisoners</w:t>
      </w:r>
      <w:bookmarkEnd w:id="115"/>
      <w:r w:rsidRPr="00E77903">
        <w:t xml:space="preserve"> </w:t>
      </w:r>
    </w:p>
    <w:p w14:paraId="22B3D4C5" w14:textId="3B740022" w:rsidR="009C1139" w:rsidRPr="00693526" w:rsidRDefault="009C1139" w:rsidP="00182C44">
      <w:pPr>
        <w:pStyle w:val="Heading2"/>
      </w:pPr>
      <w:bookmarkStart w:id="117" w:name="_Toc225984812"/>
      <w:bookmarkStart w:id="118" w:name="_Toc225985080"/>
      <w:bookmarkStart w:id="119" w:name="_Toc237790128"/>
      <w:bookmarkEnd w:id="116"/>
      <w:r w:rsidRPr="00693526">
        <w:t>(</w:t>
      </w:r>
      <w:proofErr w:type="spellStart"/>
      <w:r w:rsidRPr="00693526">
        <w:t>i</w:t>
      </w:r>
      <w:proofErr w:type="spellEnd"/>
      <w:r w:rsidRPr="00693526">
        <w:t xml:space="preserve">) Legislative </w:t>
      </w:r>
      <w:r w:rsidR="003E65E1" w:rsidRPr="00693526">
        <w:t xml:space="preserve">and policy </w:t>
      </w:r>
      <w:r w:rsidRPr="00693526">
        <w:t>context</w:t>
      </w:r>
      <w:bookmarkEnd w:id="117"/>
      <w:bookmarkEnd w:id="118"/>
      <w:bookmarkEnd w:id="119"/>
      <w:r w:rsidRPr="00693526">
        <w:t xml:space="preserve"> </w:t>
      </w:r>
    </w:p>
    <w:p w14:paraId="13AD087C" w14:textId="75ADFA1D" w:rsidR="009C1139" w:rsidRPr="00E77903" w:rsidRDefault="00662E0F" w:rsidP="00867B96">
      <w:pPr>
        <w:jc w:val="both"/>
        <w:rPr>
          <w:rFonts w:cstheme="minorHAnsi"/>
          <w:szCs w:val="24"/>
        </w:rPr>
      </w:pPr>
      <w:r>
        <w:rPr>
          <w:rFonts w:cstheme="minorHAnsi"/>
          <w:szCs w:val="24"/>
        </w:rPr>
        <w:t xml:space="preserve">Prisoners in Ireland have the right to vote in all types of elections subject to age and citizenship criteria. </w:t>
      </w:r>
      <w:r w:rsidR="009C1139" w:rsidRPr="00E77903">
        <w:rPr>
          <w:rFonts w:cstheme="minorHAnsi"/>
          <w:szCs w:val="24"/>
        </w:rPr>
        <w:t xml:space="preserve">Very significant obstacles to voting </w:t>
      </w:r>
      <w:r w:rsidR="00011A93">
        <w:rPr>
          <w:rFonts w:cstheme="minorHAnsi"/>
          <w:szCs w:val="24"/>
        </w:rPr>
        <w:t xml:space="preserve">by prisoners </w:t>
      </w:r>
      <w:r w:rsidR="009C1139" w:rsidRPr="00E77903">
        <w:rPr>
          <w:rFonts w:cstheme="minorHAnsi"/>
          <w:szCs w:val="24"/>
        </w:rPr>
        <w:t xml:space="preserve">were removed by the </w:t>
      </w:r>
      <w:r w:rsidR="009C1139" w:rsidRPr="00662E0F">
        <w:rPr>
          <w:rFonts w:cstheme="minorHAnsi"/>
          <w:i/>
          <w:iCs/>
          <w:szCs w:val="24"/>
        </w:rPr>
        <w:t xml:space="preserve">Electoral </w:t>
      </w:r>
      <w:r w:rsidR="00410EBF">
        <w:rPr>
          <w:rFonts w:cstheme="minorHAnsi"/>
          <w:i/>
          <w:iCs/>
          <w:szCs w:val="24"/>
        </w:rPr>
        <w:t>(</w:t>
      </w:r>
      <w:r w:rsidR="009C1139" w:rsidRPr="00662E0F">
        <w:rPr>
          <w:rFonts w:cstheme="minorHAnsi"/>
          <w:i/>
          <w:iCs/>
          <w:szCs w:val="24"/>
        </w:rPr>
        <w:t>Amendment</w:t>
      </w:r>
      <w:r w:rsidR="00410EBF">
        <w:rPr>
          <w:rFonts w:cstheme="minorHAnsi"/>
          <w:i/>
          <w:iCs/>
          <w:szCs w:val="24"/>
        </w:rPr>
        <w:t>)</w:t>
      </w:r>
      <w:r w:rsidR="009C1139" w:rsidRPr="00662E0F">
        <w:rPr>
          <w:rFonts w:cstheme="minorHAnsi"/>
          <w:i/>
          <w:iCs/>
          <w:szCs w:val="24"/>
        </w:rPr>
        <w:t xml:space="preserve"> Act 2006</w:t>
      </w:r>
      <w:r w:rsidR="009C1139" w:rsidRPr="00E77903">
        <w:rPr>
          <w:rFonts w:cstheme="minorHAnsi"/>
          <w:szCs w:val="24"/>
        </w:rPr>
        <w:t xml:space="preserve"> and the rolling register introduced by the 2022 Act facilitates registration for all people, including prisoners. </w:t>
      </w:r>
    </w:p>
    <w:p w14:paraId="705F14D3" w14:textId="2D0A7ABF" w:rsidR="009C1139" w:rsidRPr="00E77903" w:rsidRDefault="009C1139" w:rsidP="00867B96">
      <w:pPr>
        <w:jc w:val="both"/>
        <w:rPr>
          <w:rFonts w:cstheme="minorHAnsi"/>
          <w:szCs w:val="24"/>
        </w:rPr>
      </w:pPr>
      <w:r w:rsidRPr="00E77903">
        <w:rPr>
          <w:rFonts w:cstheme="minorHAnsi"/>
          <w:szCs w:val="24"/>
        </w:rPr>
        <w:t>Prior to 2006, prisoners had effectively been disenfranchised as there was no practical way to cast a vote (unless a prisoner happened to be on temporary release at the time of an election).</w:t>
      </w:r>
      <w:r w:rsidRPr="00E77903">
        <w:rPr>
          <w:rFonts w:cstheme="minorHAnsi"/>
          <w:szCs w:val="24"/>
          <w:vertAlign w:val="superscript"/>
        </w:rPr>
        <w:endnoteReference w:id="199"/>
      </w:r>
      <w:r w:rsidRPr="00E77903">
        <w:rPr>
          <w:rFonts w:cstheme="minorHAnsi"/>
          <w:szCs w:val="24"/>
        </w:rPr>
        <w:t xml:space="preserve"> This situation had been upheld by the Supreme Court (Breathnach v Ireland, 2001) which ruled that a prisoner had </w:t>
      </w:r>
      <w:r w:rsidRPr="00E77903">
        <w:rPr>
          <w:rFonts w:cstheme="minorHAnsi"/>
          <w:i/>
          <w:szCs w:val="24"/>
        </w:rPr>
        <w:t xml:space="preserve">no absolute right to vote under the Constitution </w:t>
      </w:r>
      <w:r w:rsidRPr="00E77903">
        <w:rPr>
          <w:rFonts w:cstheme="minorHAnsi"/>
          <w:szCs w:val="24"/>
        </w:rPr>
        <w:t xml:space="preserve">and that his constitutional rights were suspended </w:t>
      </w:r>
      <w:r w:rsidR="00795871">
        <w:rPr>
          <w:rFonts w:cstheme="minorHAnsi"/>
          <w:i/>
          <w:szCs w:val="24"/>
        </w:rPr>
        <w:t>“</w:t>
      </w:r>
      <w:r w:rsidRPr="00E77903">
        <w:rPr>
          <w:rFonts w:cstheme="minorHAnsi"/>
          <w:i/>
          <w:szCs w:val="24"/>
        </w:rPr>
        <w:t>as a consequence of lawful custody.</w:t>
      </w:r>
      <w:r w:rsidR="00795871">
        <w:rPr>
          <w:rFonts w:cstheme="minorHAnsi"/>
          <w:i/>
          <w:szCs w:val="24"/>
        </w:rPr>
        <w:t>”</w:t>
      </w:r>
      <w:r w:rsidRPr="00E77903">
        <w:rPr>
          <w:rFonts w:cstheme="minorHAnsi"/>
          <w:szCs w:val="24"/>
          <w:vertAlign w:val="superscript"/>
        </w:rPr>
        <w:endnoteReference w:id="200"/>
      </w:r>
      <w:r w:rsidRPr="00E77903">
        <w:rPr>
          <w:rFonts w:cstheme="minorHAnsi"/>
          <w:i/>
          <w:szCs w:val="24"/>
        </w:rPr>
        <w:t xml:space="preserve"> </w:t>
      </w:r>
      <w:r w:rsidRPr="00E77903">
        <w:rPr>
          <w:rFonts w:cstheme="minorHAnsi"/>
          <w:iCs/>
          <w:szCs w:val="24"/>
        </w:rPr>
        <w:t>T</w:t>
      </w:r>
      <w:r w:rsidRPr="00E77903">
        <w:rPr>
          <w:rFonts w:cstheme="minorHAnsi"/>
          <w:szCs w:val="24"/>
        </w:rPr>
        <w:t>he</w:t>
      </w:r>
      <w:r w:rsidR="001F4796">
        <w:rPr>
          <w:rFonts w:cstheme="minorHAnsi"/>
          <w:szCs w:val="24"/>
        </w:rPr>
        <w:t xml:space="preserve"> </w:t>
      </w:r>
      <w:r w:rsidR="001F4796">
        <w:rPr>
          <w:rFonts w:cstheme="minorHAnsi"/>
          <w:i/>
          <w:iCs/>
          <w:szCs w:val="24"/>
        </w:rPr>
        <w:t xml:space="preserve">Electoral (Amendment) Act 2006, </w:t>
      </w:r>
      <w:r w:rsidRPr="00E77903">
        <w:rPr>
          <w:rFonts w:cstheme="minorHAnsi"/>
          <w:szCs w:val="24"/>
        </w:rPr>
        <w:t xml:space="preserve"> which was in part prompted by a European Court of Human Rights ruling against the UK Government,</w:t>
      </w:r>
      <w:r w:rsidRPr="00E77903">
        <w:rPr>
          <w:rFonts w:cstheme="minorHAnsi"/>
          <w:szCs w:val="24"/>
          <w:vertAlign w:val="superscript"/>
        </w:rPr>
        <w:endnoteReference w:id="201"/>
      </w:r>
      <w:r w:rsidRPr="00E77903">
        <w:rPr>
          <w:rFonts w:cstheme="minorHAnsi"/>
          <w:szCs w:val="24"/>
        </w:rPr>
        <w:t xml:space="preserve"> ended this situation giving practical effect to prisoners’ voting rights by adding prisoners to the five other categories of persons entitled to apply for a postal ballot. </w:t>
      </w:r>
    </w:p>
    <w:p w14:paraId="0A421F3C" w14:textId="77777777" w:rsidR="009C1139" w:rsidRPr="00E77903" w:rsidRDefault="009C1139" w:rsidP="00867B96">
      <w:pPr>
        <w:jc w:val="both"/>
        <w:rPr>
          <w:rFonts w:cstheme="minorHAnsi"/>
          <w:i/>
          <w:iCs/>
          <w:szCs w:val="24"/>
        </w:rPr>
      </w:pPr>
      <w:r w:rsidRPr="00E77903">
        <w:rPr>
          <w:rFonts w:cstheme="minorHAnsi"/>
          <w:i/>
          <w:iCs/>
          <w:szCs w:val="24"/>
        </w:rPr>
        <w:t xml:space="preserve">Procedure for casting vote </w:t>
      </w:r>
    </w:p>
    <w:p w14:paraId="348FDEC5" w14:textId="20ABD785" w:rsidR="009C1139" w:rsidRPr="00135413" w:rsidRDefault="009C1139" w:rsidP="00867B96">
      <w:pPr>
        <w:jc w:val="both"/>
        <w:rPr>
          <w:rFonts w:cstheme="minorHAnsi"/>
          <w:szCs w:val="24"/>
        </w:rPr>
      </w:pPr>
      <w:r w:rsidRPr="00135413">
        <w:rPr>
          <w:rFonts w:cstheme="minorHAnsi"/>
          <w:szCs w:val="24"/>
        </w:rPr>
        <w:t xml:space="preserve">Prisoners’ votes are cast in their constituency of prior residence in (not in the constituency in which the prison is located). </w:t>
      </w:r>
    </w:p>
    <w:p w14:paraId="3A242CE2" w14:textId="0A8E8D5A" w:rsidR="009C1139" w:rsidRPr="009D261A" w:rsidRDefault="009C1139" w:rsidP="00867B96">
      <w:pPr>
        <w:jc w:val="both"/>
        <w:rPr>
          <w:rFonts w:cstheme="minorHAnsi"/>
          <w:szCs w:val="24"/>
        </w:rPr>
      </w:pPr>
      <w:r w:rsidRPr="009D261A">
        <w:rPr>
          <w:rFonts w:cstheme="minorHAnsi"/>
          <w:szCs w:val="24"/>
        </w:rPr>
        <w:t>Any prisoner who is on the register of electors in the local authority area in which they ordinarily reside</w:t>
      </w:r>
      <w:r w:rsidRPr="00E77903">
        <w:rPr>
          <w:vertAlign w:val="superscript"/>
        </w:rPr>
        <w:endnoteReference w:id="202"/>
      </w:r>
      <w:r w:rsidRPr="009D261A">
        <w:rPr>
          <w:rFonts w:cstheme="minorHAnsi"/>
          <w:szCs w:val="24"/>
        </w:rPr>
        <w:t xml:space="preserve"> may apply for inclusion on the postal ballot list by way of a dedicated application form (PV6) made available by the registration authority. The application is sent to the </w:t>
      </w:r>
      <w:r w:rsidRPr="00135413">
        <w:rPr>
          <w:rFonts w:cstheme="minorHAnsi"/>
          <w:szCs w:val="24"/>
        </w:rPr>
        <w:t>registration authority</w:t>
      </w:r>
      <w:r w:rsidR="009D261A" w:rsidRPr="00135413">
        <w:rPr>
          <w:rFonts w:cstheme="minorHAnsi"/>
          <w:szCs w:val="24"/>
        </w:rPr>
        <w:t xml:space="preserve"> which </w:t>
      </w:r>
      <w:r w:rsidRPr="00135413">
        <w:rPr>
          <w:rFonts w:cstheme="minorHAnsi"/>
          <w:szCs w:val="24"/>
        </w:rPr>
        <w:t>is obliged under the legislation to notify the applicant that they have/have not been added to the postal ballot and, in the case that they have not, to explain why.</w:t>
      </w:r>
      <w:r w:rsidRPr="00135413">
        <w:rPr>
          <w:szCs w:val="24"/>
          <w:vertAlign w:val="superscript"/>
        </w:rPr>
        <w:endnoteReference w:id="203"/>
      </w:r>
      <w:r w:rsidRPr="00135413">
        <w:rPr>
          <w:rFonts w:cstheme="minorHAnsi"/>
          <w:szCs w:val="24"/>
        </w:rPr>
        <w:t xml:space="preserve"> </w:t>
      </w:r>
      <w:r w:rsidR="00135413" w:rsidRPr="00135413">
        <w:rPr>
          <w:rFonts w:cstheme="minorHAnsi"/>
          <w:szCs w:val="24"/>
        </w:rPr>
        <w:t xml:space="preserve">While an application for inclusion on the postal voter register may occur at any time, </w:t>
      </w:r>
      <w:r w:rsidR="00135413" w:rsidRPr="00504C00">
        <w:rPr>
          <w:rFonts w:cstheme="minorHAnsi"/>
          <w:szCs w:val="24"/>
        </w:rPr>
        <w:t xml:space="preserve">once an election has been called the </w:t>
      </w:r>
      <w:r w:rsidR="00135413" w:rsidRPr="00135413">
        <w:rPr>
          <w:rFonts w:cstheme="minorHAnsi"/>
          <w:szCs w:val="24"/>
        </w:rPr>
        <w:t>application for postal vote must be before the tight deadline specified.</w:t>
      </w:r>
      <w:r w:rsidR="00135413" w:rsidRPr="00135413">
        <w:rPr>
          <w:rStyle w:val="EndnoteReference"/>
          <w:rFonts w:cstheme="minorHAnsi"/>
          <w:szCs w:val="24"/>
        </w:rPr>
        <w:endnoteReference w:id="204"/>
      </w:r>
      <w:r w:rsidR="00135413" w:rsidRPr="00034127">
        <w:rPr>
          <w:rFonts w:cstheme="minorHAnsi"/>
        </w:rPr>
        <w:t xml:space="preserve">  </w:t>
      </w:r>
    </w:p>
    <w:p w14:paraId="6FCC398D" w14:textId="158D05FB" w:rsidR="009C1139" w:rsidRPr="009D261A" w:rsidRDefault="009C1139" w:rsidP="00867B96">
      <w:pPr>
        <w:jc w:val="both"/>
        <w:rPr>
          <w:rFonts w:cstheme="minorHAnsi"/>
          <w:szCs w:val="24"/>
        </w:rPr>
      </w:pPr>
      <w:r w:rsidRPr="009D261A">
        <w:rPr>
          <w:rFonts w:cstheme="minorHAnsi"/>
          <w:szCs w:val="24"/>
        </w:rPr>
        <w:t>As well as assigning duties to the registration authority (see above) and to returning officers to administer the postal voting process, the legislation assigns</w:t>
      </w:r>
      <w:r w:rsidR="009D261A">
        <w:rPr>
          <w:rFonts w:cstheme="minorHAnsi"/>
          <w:szCs w:val="24"/>
        </w:rPr>
        <w:t xml:space="preserve"> explicit</w:t>
      </w:r>
      <w:r w:rsidRPr="009D261A">
        <w:rPr>
          <w:rFonts w:cstheme="minorHAnsi"/>
          <w:szCs w:val="24"/>
        </w:rPr>
        <w:t xml:space="preserve"> duties to the prison governor</w:t>
      </w:r>
      <w:r w:rsidR="009D261A">
        <w:rPr>
          <w:rFonts w:cstheme="minorHAnsi"/>
          <w:szCs w:val="24"/>
        </w:rPr>
        <w:t xml:space="preserve"> </w:t>
      </w:r>
      <w:r w:rsidRPr="009D261A">
        <w:rPr>
          <w:rFonts w:cstheme="minorHAnsi"/>
          <w:szCs w:val="24"/>
        </w:rPr>
        <w:t>to facilitate voting by prisoners.</w:t>
      </w:r>
      <w:r w:rsidR="009D261A" w:rsidRPr="009D261A">
        <w:rPr>
          <w:vertAlign w:val="superscript"/>
        </w:rPr>
        <w:t xml:space="preserve"> </w:t>
      </w:r>
      <w:r w:rsidR="009D261A" w:rsidRPr="00E77903">
        <w:rPr>
          <w:vertAlign w:val="superscript"/>
        </w:rPr>
        <w:endnoteReference w:id="205"/>
      </w:r>
      <w:r w:rsidR="009D261A" w:rsidRPr="009D261A">
        <w:rPr>
          <w:rFonts w:cstheme="minorHAnsi"/>
          <w:szCs w:val="24"/>
        </w:rPr>
        <w:t xml:space="preserve"> </w:t>
      </w:r>
      <w:r w:rsidRPr="009D261A">
        <w:rPr>
          <w:rFonts w:cstheme="minorHAnsi"/>
          <w:szCs w:val="24"/>
        </w:rPr>
        <w:t xml:space="preserve"> </w:t>
      </w:r>
      <w:r w:rsidR="00135413">
        <w:rPr>
          <w:rFonts w:cstheme="minorHAnsi"/>
          <w:szCs w:val="24"/>
        </w:rPr>
        <w:t xml:space="preserve">At registration, these </w:t>
      </w:r>
      <w:r w:rsidRPr="009D261A">
        <w:rPr>
          <w:rFonts w:cstheme="minorHAnsi"/>
          <w:szCs w:val="24"/>
        </w:rPr>
        <w:t>include</w:t>
      </w:r>
      <w:r w:rsidR="009D261A">
        <w:rPr>
          <w:rFonts w:cstheme="minorHAnsi"/>
          <w:szCs w:val="24"/>
        </w:rPr>
        <w:t xml:space="preserve"> a</w:t>
      </w:r>
      <w:r w:rsidRPr="009D261A">
        <w:rPr>
          <w:rFonts w:cstheme="minorHAnsi"/>
          <w:szCs w:val="24"/>
        </w:rPr>
        <w:t xml:space="preserve"> dut</w:t>
      </w:r>
      <w:r w:rsidR="009D261A">
        <w:rPr>
          <w:rFonts w:cstheme="minorHAnsi"/>
          <w:szCs w:val="24"/>
        </w:rPr>
        <w:t>y</w:t>
      </w:r>
      <w:r w:rsidRPr="009D261A">
        <w:rPr>
          <w:rFonts w:cstheme="minorHAnsi"/>
          <w:szCs w:val="24"/>
        </w:rPr>
        <w:t xml:space="preserve">: </w:t>
      </w:r>
    </w:p>
    <w:p w14:paraId="08C8C3C6" w14:textId="58942D53" w:rsidR="009C1139" w:rsidRPr="00E77903" w:rsidRDefault="009C1139" w:rsidP="00795871">
      <w:pPr>
        <w:numPr>
          <w:ilvl w:val="0"/>
          <w:numId w:val="24"/>
        </w:numPr>
        <w:jc w:val="both"/>
        <w:rPr>
          <w:rFonts w:cstheme="minorHAnsi"/>
          <w:szCs w:val="24"/>
        </w:rPr>
      </w:pPr>
      <w:r w:rsidRPr="00E77903">
        <w:rPr>
          <w:rFonts w:cstheme="minorHAnsi"/>
          <w:szCs w:val="24"/>
        </w:rPr>
        <w:t>to certify as part of the application (PV6) that the person is unable to go to the polling station to vote because of his or her detention (Section 3)</w:t>
      </w:r>
      <w:r w:rsidR="007057F0">
        <w:rPr>
          <w:rFonts w:cstheme="minorHAnsi"/>
          <w:szCs w:val="24"/>
        </w:rPr>
        <w:t>.</w:t>
      </w:r>
      <w:r w:rsidRPr="00E77903">
        <w:rPr>
          <w:rFonts w:cstheme="minorHAnsi"/>
          <w:szCs w:val="24"/>
        </w:rPr>
        <w:t xml:space="preserve"> </w:t>
      </w:r>
    </w:p>
    <w:p w14:paraId="190B25A0" w14:textId="4AC0EA31" w:rsidR="009C1139" w:rsidRPr="00E77903" w:rsidRDefault="009C1139" w:rsidP="00795871">
      <w:pPr>
        <w:numPr>
          <w:ilvl w:val="0"/>
          <w:numId w:val="24"/>
        </w:numPr>
        <w:jc w:val="both"/>
        <w:rPr>
          <w:rFonts w:cstheme="minorHAnsi"/>
          <w:szCs w:val="24"/>
        </w:rPr>
      </w:pPr>
      <w:r w:rsidRPr="00E77903">
        <w:rPr>
          <w:rFonts w:cstheme="minorHAnsi"/>
          <w:szCs w:val="24"/>
        </w:rPr>
        <w:t>to ensure that the application for a postal vote is sent to the registration authority</w:t>
      </w:r>
      <w:r w:rsidR="009D261A">
        <w:rPr>
          <w:rFonts w:cstheme="minorHAnsi"/>
          <w:szCs w:val="24"/>
        </w:rPr>
        <w:t xml:space="preserve"> </w:t>
      </w:r>
      <w:r w:rsidRPr="00E77903">
        <w:rPr>
          <w:rFonts w:cstheme="minorHAnsi"/>
          <w:szCs w:val="24"/>
        </w:rPr>
        <w:t>and</w:t>
      </w:r>
      <w:r w:rsidR="009D261A">
        <w:rPr>
          <w:rFonts w:cstheme="minorHAnsi"/>
          <w:szCs w:val="24"/>
        </w:rPr>
        <w:t xml:space="preserve">, if </w:t>
      </w:r>
      <w:r w:rsidRPr="00E77903">
        <w:rPr>
          <w:rFonts w:cstheme="minorHAnsi"/>
          <w:szCs w:val="24"/>
          <w:u w:val="single"/>
        </w:rPr>
        <w:t>polling</w:t>
      </w:r>
      <w:r w:rsidR="009D261A">
        <w:rPr>
          <w:rFonts w:cstheme="minorHAnsi"/>
          <w:szCs w:val="24"/>
          <w:u w:val="single"/>
        </w:rPr>
        <w:t>-</w:t>
      </w:r>
      <w:r w:rsidRPr="00E77903">
        <w:rPr>
          <w:rFonts w:cstheme="minorHAnsi"/>
          <w:szCs w:val="24"/>
          <w:u w:val="single"/>
        </w:rPr>
        <w:t>day has been appointed</w:t>
      </w:r>
      <w:r w:rsidR="009D261A">
        <w:rPr>
          <w:rFonts w:cstheme="minorHAnsi"/>
          <w:szCs w:val="24"/>
          <w:u w:val="single"/>
        </w:rPr>
        <w:t>,</w:t>
      </w:r>
      <w:r w:rsidRPr="00E77903">
        <w:rPr>
          <w:rFonts w:cstheme="minorHAnsi"/>
          <w:szCs w:val="24"/>
          <w:u w:val="single"/>
        </w:rPr>
        <w:t xml:space="preserve"> that it is sent in time to meet the deadline </w:t>
      </w:r>
      <w:r w:rsidRPr="00E77903">
        <w:rPr>
          <w:rFonts w:cstheme="minorHAnsi"/>
          <w:szCs w:val="24"/>
        </w:rPr>
        <w:t xml:space="preserve">specified in section 14(2) of the Act of 1992 (Section 3). </w:t>
      </w:r>
    </w:p>
    <w:p w14:paraId="30B05497" w14:textId="2344C20A" w:rsidR="009D261A" w:rsidRDefault="009C1139" w:rsidP="00867B96">
      <w:pPr>
        <w:jc w:val="both"/>
        <w:rPr>
          <w:rFonts w:cstheme="minorHAnsi"/>
          <w:szCs w:val="24"/>
        </w:rPr>
      </w:pPr>
      <w:r w:rsidRPr="00E77903">
        <w:rPr>
          <w:rFonts w:cstheme="minorHAnsi"/>
          <w:szCs w:val="24"/>
        </w:rPr>
        <w:t>The Irish Penal Reform Trust</w:t>
      </w:r>
      <w:r w:rsidRPr="00E77903">
        <w:rPr>
          <w:rStyle w:val="EndnoteReference"/>
          <w:rFonts w:cstheme="minorHAnsi"/>
          <w:szCs w:val="24"/>
        </w:rPr>
        <w:endnoteReference w:id="206"/>
      </w:r>
      <w:r w:rsidRPr="00E77903">
        <w:rPr>
          <w:rFonts w:cstheme="minorHAnsi"/>
          <w:szCs w:val="24"/>
        </w:rPr>
        <w:t xml:space="preserve"> highlights the responsibility placed on governors to enable prisoners to vindicate their right to vote. </w:t>
      </w:r>
      <w:r w:rsidR="009D261A">
        <w:rPr>
          <w:rFonts w:cstheme="minorHAnsi"/>
          <w:szCs w:val="24"/>
        </w:rPr>
        <w:t>These include a</w:t>
      </w:r>
      <w:r w:rsidR="005C5580">
        <w:rPr>
          <w:rFonts w:cstheme="minorHAnsi"/>
          <w:szCs w:val="24"/>
        </w:rPr>
        <w:t xml:space="preserve"> </w:t>
      </w:r>
      <w:r w:rsidR="009D261A">
        <w:rPr>
          <w:rFonts w:cstheme="minorHAnsi"/>
          <w:szCs w:val="24"/>
        </w:rPr>
        <w:t xml:space="preserve">responsibility to: </w:t>
      </w:r>
    </w:p>
    <w:p w14:paraId="79C893BD" w14:textId="248A3FAC" w:rsidR="001F4796" w:rsidRDefault="009D261A" w:rsidP="001F4796">
      <w:pPr>
        <w:pStyle w:val="ListParagraph"/>
        <w:numPr>
          <w:ilvl w:val="0"/>
          <w:numId w:val="27"/>
        </w:numPr>
        <w:jc w:val="both"/>
        <w:rPr>
          <w:rFonts w:cstheme="minorHAnsi"/>
          <w:szCs w:val="24"/>
        </w:rPr>
      </w:pPr>
      <w:r w:rsidRPr="001F4796">
        <w:rPr>
          <w:rFonts w:cstheme="minorHAnsi"/>
          <w:szCs w:val="24"/>
        </w:rPr>
        <w:t xml:space="preserve">enable </w:t>
      </w:r>
      <w:r w:rsidR="009C1139" w:rsidRPr="001F4796">
        <w:rPr>
          <w:rFonts w:cstheme="minorHAnsi"/>
          <w:szCs w:val="24"/>
        </w:rPr>
        <w:t>prisoners to check the register to ensure that they are registered to vote</w:t>
      </w:r>
      <w:r w:rsidRPr="001F4796">
        <w:rPr>
          <w:rFonts w:cstheme="minorHAnsi"/>
          <w:szCs w:val="24"/>
        </w:rPr>
        <w:t xml:space="preserve"> </w:t>
      </w:r>
      <w:r w:rsidR="009C1139" w:rsidRPr="001F4796">
        <w:rPr>
          <w:rFonts w:cstheme="minorHAnsi"/>
          <w:szCs w:val="24"/>
        </w:rPr>
        <w:t>(as this is a prior condition for applying for a postal vote).</w:t>
      </w:r>
      <w:r w:rsidR="009C1139" w:rsidRPr="001F4796">
        <w:rPr>
          <w:rFonts w:cstheme="minorHAnsi"/>
          <w:szCs w:val="24"/>
          <w:vertAlign w:val="superscript"/>
        </w:rPr>
        <w:t xml:space="preserve"> </w:t>
      </w:r>
      <w:r w:rsidR="009C1139" w:rsidRPr="00E77903">
        <w:rPr>
          <w:vertAlign w:val="superscript"/>
        </w:rPr>
        <w:endnoteReference w:id="207"/>
      </w:r>
      <w:r w:rsidR="00A666F2" w:rsidRPr="001F4796">
        <w:rPr>
          <w:rFonts w:cstheme="minorHAnsi"/>
          <w:szCs w:val="24"/>
          <w:vertAlign w:val="superscript"/>
        </w:rPr>
        <w:t xml:space="preserve"> </w:t>
      </w:r>
      <w:r w:rsidR="00662E0F" w:rsidRPr="001F4796">
        <w:rPr>
          <w:rFonts w:cstheme="minorHAnsi"/>
          <w:szCs w:val="24"/>
          <w:vertAlign w:val="superscript"/>
        </w:rPr>
        <w:t xml:space="preserve"> </w:t>
      </w:r>
      <w:r w:rsidRPr="001F4796">
        <w:rPr>
          <w:rFonts w:cstheme="minorHAnsi"/>
          <w:szCs w:val="24"/>
          <w:vertAlign w:val="superscript"/>
        </w:rPr>
        <w:t xml:space="preserve">  </w:t>
      </w:r>
      <w:r w:rsidRPr="001F4796">
        <w:rPr>
          <w:rFonts w:cstheme="minorHAnsi"/>
          <w:szCs w:val="24"/>
        </w:rPr>
        <w:t xml:space="preserve">As a result of the Electoral Reform Act 2022 which introduced rolling electoral registers in Ireland, </w:t>
      </w:r>
      <w:r w:rsidRPr="001F4796">
        <w:rPr>
          <w:rFonts w:cstheme="minorHAnsi"/>
          <w:szCs w:val="24"/>
        </w:rPr>
        <w:lastRenderedPageBreak/>
        <w:t xml:space="preserve">it is possible to check the register, and apply for inclusion on the electoral register, at any time during the year (prior to this Act there was a short window to check the register). </w:t>
      </w:r>
    </w:p>
    <w:p w14:paraId="68C86505" w14:textId="5E5A7145" w:rsidR="009C1139" w:rsidRPr="001F4796" w:rsidRDefault="009D261A" w:rsidP="001F4796">
      <w:pPr>
        <w:pStyle w:val="ListParagraph"/>
        <w:numPr>
          <w:ilvl w:val="0"/>
          <w:numId w:val="27"/>
        </w:numPr>
        <w:jc w:val="both"/>
        <w:rPr>
          <w:rFonts w:cstheme="minorHAnsi"/>
          <w:szCs w:val="24"/>
        </w:rPr>
      </w:pPr>
      <w:r w:rsidRPr="001F4796">
        <w:rPr>
          <w:rFonts w:cstheme="minorHAnsi"/>
          <w:szCs w:val="24"/>
        </w:rPr>
        <w:t>e</w:t>
      </w:r>
      <w:r w:rsidR="00662E0F" w:rsidRPr="001F4796">
        <w:rPr>
          <w:rFonts w:cstheme="minorHAnsi"/>
          <w:szCs w:val="24"/>
        </w:rPr>
        <w:t xml:space="preserve">nsure that relevant forms (to apply for postal vote) are made available in prisons. </w:t>
      </w:r>
    </w:p>
    <w:p w14:paraId="4326D572" w14:textId="7F8A583D" w:rsidR="00E11D3C" w:rsidRPr="005E26A4" w:rsidRDefault="00135413" w:rsidP="0075776D">
      <w:bookmarkStart w:id="120" w:name="_Toc225984813"/>
      <w:bookmarkStart w:id="121" w:name="_Toc225985081"/>
      <w:bookmarkStart w:id="122" w:name="_Toc226014970"/>
      <w:bookmarkStart w:id="123" w:name="_Toc226972531"/>
      <w:bookmarkStart w:id="124" w:name="_Toc226976386"/>
      <w:bookmarkStart w:id="125" w:name="_Toc227232032"/>
      <w:bookmarkStart w:id="126" w:name="_Toc227246053"/>
      <w:bookmarkStart w:id="127" w:name="_Toc230032316"/>
      <w:bookmarkStart w:id="128" w:name="_Toc230793072"/>
      <w:r w:rsidRPr="005E26A4">
        <w:t xml:space="preserve">Once registration is complete, and the ballot papers have been issued by the returning officer, the governor is assigned further </w:t>
      </w:r>
      <w:r w:rsidR="005C5580" w:rsidRPr="005E26A4">
        <w:t xml:space="preserve">statutory </w:t>
      </w:r>
      <w:r w:rsidRPr="005E26A4">
        <w:t xml:space="preserve">duties under Section 7 of the Act to </w:t>
      </w:r>
      <w:r w:rsidR="005C5580" w:rsidRPr="005E26A4">
        <w:t>enable a prisoner to cast a ballot. This includes witnessing the declaration of identity and ensuring that the sealed envelope is delivered to the registration authority.</w:t>
      </w:r>
      <w:bookmarkEnd w:id="120"/>
      <w:bookmarkEnd w:id="121"/>
      <w:bookmarkEnd w:id="122"/>
      <w:bookmarkEnd w:id="123"/>
      <w:bookmarkEnd w:id="124"/>
      <w:bookmarkEnd w:id="125"/>
      <w:bookmarkEnd w:id="126"/>
      <w:bookmarkEnd w:id="127"/>
      <w:bookmarkEnd w:id="128"/>
      <w:r w:rsidR="005C5580" w:rsidRPr="005E26A4">
        <w:t xml:space="preserve"> </w:t>
      </w:r>
    </w:p>
    <w:p w14:paraId="3B6DADB7" w14:textId="52115AF4" w:rsidR="009C1139" w:rsidRPr="00693526" w:rsidRDefault="00693526" w:rsidP="00182C44">
      <w:pPr>
        <w:pStyle w:val="Heading2"/>
      </w:pPr>
      <w:bookmarkStart w:id="129" w:name="_Toc225984814"/>
      <w:bookmarkStart w:id="130" w:name="_Toc225985082"/>
      <w:bookmarkStart w:id="131" w:name="_Toc237790129"/>
      <w:r>
        <w:t xml:space="preserve">(ii) </w:t>
      </w:r>
      <w:r w:rsidR="003E65E1" w:rsidRPr="00693526">
        <w:t>Data on e</w:t>
      </w:r>
      <w:r w:rsidR="009C1139" w:rsidRPr="00693526">
        <w:t>lectoral participation</w:t>
      </w:r>
      <w:bookmarkEnd w:id="129"/>
      <w:bookmarkEnd w:id="130"/>
      <w:bookmarkEnd w:id="131"/>
      <w:r w:rsidR="009C1139" w:rsidRPr="00693526">
        <w:t xml:space="preserve"> </w:t>
      </w:r>
    </w:p>
    <w:p w14:paraId="40B965AC" w14:textId="3BB3C0A1" w:rsidR="009C1139" w:rsidRPr="00E77903" w:rsidRDefault="009C1139" w:rsidP="00795871">
      <w:pPr>
        <w:jc w:val="both"/>
        <w:rPr>
          <w:rFonts w:cstheme="minorHAnsi"/>
          <w:szCs w:val="24"/>
        </w:rPr>
      </w:pPr>
      <w:r w:rsidRPr="00E77903">
        <w:rPr>
          <w:rFonts w:cstheme="minorHAnsi"/>
          <w:szCs w:val="24"/>
        </w:rPr>
        <w:t>The first election after practical effect was given to prisoners’ voting rights was</w:t>
      </w:r>
      <w:r w:rsidR="00E11D3C">
        <w:rPr>
          <w:rFonts w:cstheme="minorHAnsi"/>
          <w:szCs w:val="24"/>
        </w:rPr>
        <w:t xml:space="preserve"> the General Election in</w:t>
      </w:r>
      <w:r w:rsidRPr="00E77903">
        <w:rPr>
          <w:rFonts w:cstheme="minorHAnsi"/>
          <w:szCs w:val="24"/>
        </w:rPr>
        <w:t xml:space="preserve"> 2007. Table</w:t>
      </w:r>
      <w:r w:rsidR="005C5580">
        <w:rPr>
          <w:rFonts w:cstheme="minorHAnsi"/>
          <w:szCs w:val="24"/>
        </w:rPr>
        <w:t>s</w:t>
      </w:r>
      <w:r w:rsidRPr="00E77903">
        <w:rPr>
          <w:rFonts w:cstheme="minorHAnsi"/>
          <w:szCs w:val="24"/>
        </w:rPr>
        <w:t xml:space="preserve"> </w:t>
      </w:r>
      <w:r w:rsidR="005C5580">
        <w:rPr>
          <w:rFonts w:cstheme="minorHAnsi"/>
          <w:szCs w:val="24"/>
        </w:rPr>
        <w:t>5</w:t>
      </w:r>
      <w:r w:rsidRPr="00E77903">
        <w:rPr>
          <w:rFonts w:cstheme="minorHAnsi"/>
          <w:szCs w:val="24"/>
        </w:rPr>
        <w:t xml:space="preserve"> and </w:t>
      </w:r>
      <w:r w:rsidR="005C5580">
        <w:rPr>
          <w:rFonts w:cstheme="minorHAnsi"/>
          <w:szCs w:val="24"/>
        </w:rPr>
        <w:t>6</w:t>
      </w:r>
      <w:r w:rsidRPr="00E77903">
        <w:rPr>
          <w:rFonts w:cstheme="minorHAnsi"/>
          <w:szCs w:val="24"/>
        </w:rPr>
        <w:t xml:space="preserve"> show data on electoral participation by prisoners in general and local elections</w:t>
      </w:r>
      <w:r w:rsidR="00662E0F">
        <w:rPr>
          <w:rFonts w:cstheme="minorHAnsi"/>
          <w:szCs w:val="24"/>
        </w:rPr>
        <w:t xml:space="preserve"> which </w:t>
      </w:r>
      <w:r w:rsidR="005C5580">
        <w:rPr>
          <w:rFonts w:cstheme="minorHAnsi"/>
          <w:szCs w:val="24"/>
        </w:rPr>
        <w:t xml:space="preserve">was </w:t>
      </w:r>
      <w:r w:rsidR="00662E0F">
        <w:rPr>
          <w:rFonts w:cstheme="minorHAnsi"/>
          <w:szCs w:val="24"/>
        </w:rPr>
        <w:t xml:space="preserve">provided </w:t>
      </w:r>
      <w:r w:rsidR="005C5580">
        <w:rPr>
          <w:rFonts w:cstheme="minorHAnsi"/>
          <w:szCs w:val="24"/>
        </w:rPr>
        <w:t xml:space="preserve">to An </w:t>
      </w:r>
      <w:proofErr w:type="spellStart"/>
      <w:r w:rsidR="005C5580">
        <w:rPr>
          <w:rFonts w:cstheme="minorHAnsi"/>
          <w:szCs w:val="24"/>
        </w:rPr>
        <w:t>Coimisiún</w:t>
      </w:r>
      <w:proofErr w:type="spellEnd"/>
      <w:r w:rsidR="005C5580">
        <w:rPr>
          <w:rFonts w:cstheme="minorHAnsi"/>
          <w:szCs w:val="24"/>
        </w:rPr>
        <w:t xml:space="preserve"> on request </w:t>
      </w:r>
      <w:r w:rsidR="00662E0F">
        <w:rPr>
          <w:rFonts w:cstheme="minorHAnsi"/>
          <w:szCs w:val="24"/>
        </w:rPr>
        <w:t xml:space="preserve">by </w:t>
      </w:r>
      <w:r w:rsidR="005C5580">
        <w:rPr>
          <w:rFonts w:cstheme="minorHAnsi"/>
          <w:szCs w:val="24"/>
        </w:rPr>
        <w:t xml:space="preserve">officials in </w:t>
      </w:r>
      <w:r w:rsidR="00662E0F">
        <w:rPr>
          <w:rFonts w:cstheme="minorHAnsi"/>
          <w:szCs w:val="24"/>
        </w:rPr>
        <w:t>the Irish Prison Service and</w:t>
      </w:r>
      <w:r w:rsidR="005C5580">
        <w:rPr>
          <w:rFonts w:cstheme="minorHAnsi"/>
          <w:szCs w:val="24"/>
        </w:rPr>
        <w:t xml:space="preserve">, for earlier years, by </w:t>
      </w:r>
      <w:r w:rsidR="00662E0F">
        <w:rPr>
          <w:rFonts w:cstheme="minorHAnsi"/>
          <w:szCs w:val="24"/>
        </w:rPr>
        <w:t>academic Cormac Behan</w:t>
      </w:r>
      <w:r w:rsidRPr="00E77903">
        <w:rPr>
          <w:rFonts w:cstheme="minorHAnsi"/>
          <w:szCs w:val="24"/>
        </w:rPr>
        <w:t xml:space="preserve">. </w:t>
      </w:r>
      <w:r w:rsidR="00E11D3C">
        <w:rPr>
          <w:rFonts w:cstheme="minorHAnsi"/>
          <w:szCs w:val="24"/>
        </w:rPr>
        <w:t>Data for</w:t>
      </w:r>
      <w:r w:rsidR="00867B96">
        <w:rPr>
          <w:rFonts w:cstheme="minorHAnsi"/>
          <w:szCs w:val="24"/>
        </w:rPr>
        <w:t xml:space="preserve"> the</w:t>
      </w:r>
      <w:r w:rsidR="00E11D3C">
        <w:rPr>
          <w:rFonts w:cstheme="minorHAnsi"/>
          <w:szCs w:val="24"/>
        </w:rPr>
        <w:t xml:space="preserve"> 2025 Presidential </w:t>
      </w:r>
      <w:r w:rsidR="002F37DD">
        <w:rPr>
          <w:rFonts w:cstheme="minorHAnsi"/>
          <w:szCs w:val="24"/>
        </w:rPr>
        <w:t>E</w:t>
      </w:r>
      <w:r w:rsidR="00E11D3C">
        <w:rPr>
          <w:rFonts w:cstheme="minorHAnsi"/>
          <w:szCs w:val="24"/>
        </w:rPr>
        <w:t xml:space="preserve">lection was provided to An </w:t>
      </w:r>
      <w:proofErr w:type="spellStart"/>
      <w:r w:rsidR="00E11D3C">
        <w:rPr>
          <w:rFonts w:cstheme="minorHAnsi"/>
          <w:szCs w:val="24"/>
        </w:rPr>
        <w:t>Coimisiún</w:t>
      </w:r>
      <w:proofErr w:type="spellEnd"/>
      <w:r w:rsidR="00E11D3C">
        <w:rPr>
          <w:rFonts w:cstheme="minorHAnsi"/>
          <w:szCs w:val="24"/>
        </w:rPr>
        <w:t xml:space="preserve"> by the Department of Housing, </w:t>
      </w:r>
      <w:r w:rsidR="003A14C1">
        <w:rPr>
          <w:rFonts w:cstheme="minorHAnsi"/>
          <w:szCs w:val="24"/>
        </w:rPr>
        <w:t>L</w:t>
      </w:r>
      <w:r w:rsidR="00E11D3C">
        <w:rPr>
          <w:rFonts w:cstheme="minorHAnsi"/>
          <w:szCs w:val="24"/>
        </w:rPr>
        <w:t xml:space="preserve">ocal </w:t>
      </w:r>
      <w:r w:rsidR="003A14C1">
        <w:rPr>
          <w:rFonts w:cstheme="minorHAnsi"/>
          <w:szCs w:val="24"/>
        </w:rPr>
        <w:t>G</w:t>
      </w:r>
      <w:r w:rsidR="00E11D3C">
        <w:rPr>
          <w:rFonts w:cstheme="minorHAnsi"/>
          <w:szCs w:val="24"/>
        </w:rPr>
        <w:t xml:space="preserve">overnment and </w:t>
      </w:r>
      <w:r w:rsidR="003A14C1">
        <w:rPr>
          <w:rFonts w:cstheme="minorHAnsi"/>
          <w:szCs w:val="24"/>
        </w:rPr>
        <w:t>H</w:t>
      </w:r>
      <w:r w:rsidR="00E11D3C">
        <w:rPr>
          <w:rFonts w:cstheme="minorHAnsi"/>
          <w:szCs w:val="24"/>
        </w:rPr>
        <w:t xml:space="preserve">eritage. </w:t>
      </w:r>
    </w:p>
    <w:p w14:paraId="286DB325" w14:textId="578DCB3E" w:rsidR="009C1139" w:rsidRPr="00795871" w:rsidRDefault="00034127" w:rsidP="00A2688D">
      <w:pPr>
        <w:pStyle w:val="TableandGraphHeadings"/>
      </w:pPr>
      <w:r w:rsidRPr="00795871">
        <w:t xml:space="preserve">Table </w:t>
      </w:r>
      <w:fldSimple w:instr=" SEQ Table \* ARABIC ">
        <w:r w:rsidR="009906B8">
          <w:rPr>
            <w:noProof/>
          </w:rPr>
          <w:t>6</w:t>
        </w:r>
      </w:fldSimple>
      <w:r w:rsidRPr="00795871">
        <w:t xml:space="preserve">: </w:t>
      </w:r>
      <w:r w:rsidR="009C1139" w:rsidRPr="00795871">
        <w:t>Electoral participation by prisoners (</w:t>
      </w:r>
      <w:r w:rsidR="00A666F2" w:rsidRPr="00795871">
        <w:t>g</w:t>
      </w:r>
      <w:r w:rsidR="009C1139" w:rsidRPr="00795871">
        <w:t xml:space="preserve">eneral elections) </w:t>
      </w:r>
    </w:p>
    <w:tbl>
      <w:tblPr>
        <w:tblStyle w:val="PlainTable5"/>
        <w:tblW w:w="0" w:type="auto"/>
        <w:tblLook w:val="04A0" w:firstRow="1" w:lastRow="0" w:firstColumn="1" w:lastColumn="0" w:noHBand="0" w:noVBand="1"/>
      </w:tblPr>
      <w:tblGrid>
        <w:gridCol w:w="813"/>
        <w:gridCol w:w="1545"/>
        <w:gridCol w:w="1444"/>
        <w:gridCol w:w="227"/>
        <w:gridCol w:w="1636"/>
        <w:gridCol w:w="1933"/>
        <w:gridCol w:w="1418"/>
      </w:tblGrid>
      <w:tr w:rsidR="009C1139" w:rsidRPr="00E57474" w14:paraId="041A4335" w14:textId="77777777" w:rsidTr="00267DB5">
        <w:trPr>
          <w:cnfStyle w:val="100000000000" w:firstRow="1" w:lastRow="0" w:firstColumn="0" w:lastColumn="0" w:oddVBand="0" w:evenVBand="0" w:oddHBand="0" w:evenHBand="0" w:firstRowFirstColumn="0" w:firstRowLastColumn="0" w:lastRowFirstColumn="0" w:lastRowLastColumn="0"/>
          <w:trHeight w:val="864"/>
        </w:trPr>
        <w:tc>
          <w:tcPr>
            <w:cnfStyle w:val="001000000100" w:firstRow="0" w:lastRow="0" w:firstColumn="1" w:lastColumn="0" w:oddVBand="0" w:evenVBand="0" w:oddHBand="0" w:evenHBand="0" w:firstRowFirstColumn="1" w:firstRowLastColumn="0" w:lastRowFirstColumn="0" w:lastRowLastColumn="0"/>
            <w:tcW w:w="813" w:type="dxa"/>
            <w:noWrap/>
            <w:hideMark/>
          </w:tcPr>
          <w:p w14:paraId="137E63D1" w14:textId="77777777" w:rsidR="009C1139" w:rsidRPr="00E57474" w:rsidRDefault="009C1139" w:rsidP="00C66AF2">
            <w:pPr>
              <w:spacing w:after="160" w:line="259" w:lineRule="auto"/>
              <w:jc w:val="left"/>
              <w:rPr>
                <w:rFonts w:asciiTheme="minorHAnsi" w:eastAsiaTheme="minorHAnsi" w:hAnsiTheme="minorHAnsi" w:cstheme="minorHAnsi"/>
                <w:sz w:val="22"/>
              </w:rPr>
            </w:pPr>
            <w:r w:rsidRPr="00E57474">
              <w:rPr>
                <w:rFonts w:asciiTheme="minorHAnsi" w:eastAsiaTheme="minorHAnsi" w:hAnsiTheme="minorHAnsi" w:cstheme="minorHAnsi"/>
                <w:sz w:val="22"/>
              </w:rPr>
              <w:t xml:space="preserve">Year </w:t>
            </w:r>
          </w:p>
        </w:tc>
        <w:tc>
          <w:tcPr>
            <w:tcW w:w="1545" w:type="dxa"/>
            <w:hideMark/>
          </w:tcPr>
          <w:p w14:paraId="72C80670" w14:textId="77777777" w:rsidR="009C1139" w:rsidRPr="00E57474" w:rsidRDefault="009C1139" w:rsidP="00C66AF2">
            <w:pPr>
              <w:spacing w:after="160" w:line="259" w:lineRule="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sz w:val="22"/>
              </w:rPr>
            </w:pPr>
            <w:r w:rsidRPr="00E57474">
              <w:rPr>
                <w:rFonts w:asciiTheme="minorHAnsi" w:eastAsiaTheme="minorHAnsi" w:hAnsiTheme="minorHAnsi" w:cstheme="minorHAnsi"/>
                <w:sz w:val="22"/>
              </w:rPr>
              <w:t xml:space="preserve">Approximate eligible voting population </w:t>
            </w:r>
          </w:p>
        </w:tc>
        <w:tc>
          <w:tcPr>
            <w:tcW w:w="1444" w:type="dxa"/>
            <w:hideMark/>
          </w:tcPr>
          <w:p w14:paraId="7EABFBC2" w14:textId="77777777" w:rsidR="009C1139" w:rsidRPr="00E57474" w:rsidRDefault="009C1139" w:rsidP="00C66AF2">
            <w:pPr>
              <w:spacing w:after="160" w:line="259" w:lineRule="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sz w:val="22"/>
              </w:rPr>
            </w:pPr>
            <w:r w:rsidRPr="00E57474">
              <w:rPr>
                <w:rFonts w:asciiTheme="minorHAnsi" w:eastAsiaTheme="minorHAnsi" w:hAnsiTheme="minorHAnsi" w:cstheme="minorHAnsi"/>
                <w:sz w:val="22"/>
              </w:rPr>
              <w:t xml:space="preserve">Number registered </w:t>
            </w:r>
          </w:p>
        </w:tc>
        <w:tc>
          <w:tcPr>
            <w:tcW w:w="227" w:type="dxa"/>
          </w:tcPr>
          <w:p w14:paraId="26E63218" w14:textId="77777777" w:rsidR="009C1139" w:rsidRPr="00E57474" w:rsidRDefault="009C1139" w:rsidP="00C66AF2">
            <w:pPr>
              <w:spacing w:after="160" w:line="259" w:lineRule="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sz w:val="22"/>
              </w:rPr>
            </w:pPr>
          </w:p>
        </w:tc>
        <w:tc>
          <w:tcPr>
            <w:tcW w:w="1636" w:type="dxa"/>
            <w:hideMark/>
          </w:tcPr>
          <w:p w14:paraId="681C9CDB" w14:textId="77777777" w:rsidR="009C1139" w:rsidRPr="00E57474" w:rsidRDefault="009C1139" w:rsidP="00C66AF2">
            <w:pPr>
              <w:spacing w:after="160" w:line="259" w:lineRule="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sz w:val="22"/>
              </w:rPr>
            </w:pPr>
            <w:r w:rsidRPr="00E57474">
              <w:rPr>
                <w:rFonts w:asciiTheme="minorHAnsi" w:eastAsiaTheme="minorHAnsi" w:hAnsiTheme="minorHAnsi" w:cstheme="minorHAnsi"/>
                <w:sz w:val="22"/>
              </w:rPr>
              <w:t xml:space="preserve">Approximate number of votes cast </w:t>
            </w:r>
          </w:p>
        </w:tc>
        <w:tc>
          <w:tcPr>
            <w:tcW w:w="1933" w:type="dxa"/>
            <w:hideMark/>
          </w:tcPr>
          <w:p w14:paraId="2CBA6B1B" w14:textId="77777777" w:rsidR="009C1139" w:rsidRPr="00E57474" w:rsidRDefault="009C1139" w:rsidP="00C66AF2">
            <w:pPr>
              <w:spacing w:after="160" w:line="259" w:lineRule="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sz w:val="22"/>
              </w:rPr>
            </w:pPr>
            <w:r w:rsidRPr="00E57474">
              <w:rPr>
                <w:rFonts w:asciiTheme="minorHAnsi" w:eastAsiaTheme="minorHAnsi" w:hAnsiTheme="minorHAnsi" w:cstheme="minorHAnsi"/>
                <w:sz w:val="22"/>
              </w:rPr>
              <w:t xml:space="preserve">Turnout % of Register </w:t>
            </w:r>
          </w:p>
        </w:tc>
        <w:tc>
          <w:tcPr>
            <w:tcW w:w="1418" w:type="dxa"/>
            <w:hideMark/>
          </w:tcPr>
          <w:p w14:paraId="06ABB3B8" w14:textId="77777777" w:rsidR="009C1139" w:rsidRPr="00E57474" w:rsidRDefault="009C1139" w:rsidP="00C66AF2">
            <w:pPr>
              <w:spacing w:after="160" w:line="259" w:lineRule="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sz w:val="22"/>
              </w:rPr>
            </w:pPr>
            <w:r w:rsidRPr="00E57474">
              <w:rPr>
                <w:rFonts w:asciiTheme="minorHAnsi" w:eastAsiaTheme="minorHAnsi" w:hAnsiTheme="minorHAnsi" w:cstheme="minorHAnsi"/>
                <w:sz w:val="22"/>
              </w:rPr>
              <w:t>Turnout % of VAP</w:t>
            </w:r>
          </w:p>
        </w:tc>
      </w:tr>
      <w:tr w:rsidR="009C1139" w:rsidRPr="00E57474" w14:paraId="3B23EC1A" w14:textId="77777777" w:rsidTr="00267DB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13" w:type="dxa"/>
            <w:noWrap/>
            <w:hideMark/>
          </w:tcPr>
          <w:p w14:paraId="7E9105EB" w14:textId="77777777" w:rsidR="009C1139" w:rsidRPr="00E57474" w:rsidRDefault="009C1139" w:rsidP="00C66AF2">
            <w:pPr>
              <w:spacing w:after="160" w:line="259" w:lineRule="auto"/>
              <w:jc w:val="left"/>
              <w:rPr>
                <w:rFonts w:asciiTheme="minorHAnsi" w:eastAsiaTheme="minorHAnsi" w:hAnsiTheme="minorHAnsi" w:cstheme="minorHAnsi"/>
                <w:sz w:val="22"/>
              </w:rPr>
            </w:pPr>
            <w:r w:rsidRPr="00E57474">
              <w:rPr>
                <w:rFonts w:asciiTheme="minorHAnsi" w:eastAsiaTheme="minorHAnsi" w:hAnsiTheme="minorHAnsi" w:cstheme="minorHAnsi"/>
                <w:sz w:val="22"/>
              </w:rPr>
              <w:t>2007</w:t>
            </w:r>
          </w:p>
        </w:tc>
        <w:tc>
          <w:tcPr>
            <w:tcW w:w="1545" w:type="dxa"/>
            <w:noWrap/>
            <w:hideMark/>
          </w:tcPr>
          <w:p w14:paraId="1C9CF505" w14:textId="77777777" w:rsidR="009C1139" w:rsidRPr="00E57474" w:rsidRDefault="009C1139" w:rsidP="00C66AF2">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E57474">
              <w:rPr>
                <w:rFonts w:cstheme="minorHAnsi"/>
              </w:rPr>
              <w:t>3202</w:t>
            </w:r>
          </w:p>
        </w:tc>
        <w:tc>
          <w:tcPr>
            <w:tcW w:w="1444" w:type="dxa"/>
            <w:noWrap/>
            <w:hideMark/>
          </w:tcPr>
          <w:p w14:paraId="4C7082FA" w14:textId="77777777" w:rsidR="009C1139" w:rsidRPr="00E57474" w:rsidRDefault="009C1139" w:rsidP="00C66AF2">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E57474">
              <w:rPr>
                <w:rFonts w:cstheme="minorHAnsi"/>
              </w:rPr>
              <w:t>451</w:t>
            </w:r>
          </w:p>
        </w:tc>
        <w:tc>
          <w:tcPr>
            <w:tcW w:w="227" w:type="dxa"/>
          </w:tcPr>
          <w:p w14:paraId="135D9993" w14:textId="77777777" w:rsidR="009C1139" w:rsidRPr="00E57474" w:rsidRDefault="009C1139" w:rsidP="00C66AF2">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1636" w:type="dxa"/>
            <w:noWrap/>
            <w:hideMark/>
          </w:tcPr>
          <w:p w14:paraId="08D94D56" w14:textId="77777777" w:rsidR="009C1139" w:rsidRPr="00E57474" w:rsidRDefault="009C1139" w:rsidP="00C66AF2">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E57474">
              <w:rPr>
                <w:rFonts w:cstheme="minorHAnsi"/>
              </w:rPr>
              <w:t>322</w:t>
            </w:r>
          </w:p>
        </w:tc>
        <w:tc>
          <w:tcPr>
            <w:tcW w:w="1933" w:type="dxa"/>
            <w:noWrap/>
            <w:hideMark/>
          </w:tcPr>
          <w:p w14:paraId="137880CF" w14:textId="77777777" w:rsidR="009C1139" w:rsidRPr="00E57474" w:rsidRDefault="009C1139" w:rsidP="00C66AF2">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E57474">
              <w:rPr>
                <w:rFonts w:cstheme="minorHAnsi"/>
              </w:rPr>
              <w:t>71%</w:t>
            </w:r>
          </w:p>
        </w:tc>
        <w:tc>
          <w:tcPr>
            <w:tcW w:w="1418" w:type="dxa"/>
            <w:noWrap/>
            <w:hideMark/>
          </w:tcPr>
          <w:p w14:paraId="10F25141" w14:textId="77777777" w:rsidR="009C1139" w:rsidRPr="00E57474" w:rsidRDefault="009C1139" w:rsidP="00C66AF2">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E57474">
              <w:rPr>
                <w:rFonts w:cstheme="minorHAnsi"/>
              </w:rPr>
              <w:t>10%</w:t>
            </w:r>
          </w:p>
        </w:tc>
      </w:tr>
      <w:tr w:rsidR="009C1139" w:rsidRPr="00E57474" w14:paraId="34788C74" w14:textId="77777777" w:rsidTr="00267DB5">
        <w:trPr>
          <w:trHeight w:val="288"/>
        </w:trPr>
        <w:tc>
          <w:tcPr>
            <w:cnfStyle w:val="001000000000" w:firstRow="0" w:lastRow="0" w:firstColumn="1" w:lastColumn="0" w:oddVBand="0" w:evenVBand="0" w:oddHBand="0" w:evenHBand="0" w:firstRowFirstColumn="0" w:firstRowLastColumn="0" w:lastRowFirstColumn="0" w:lastRowLastColumn="0"/>
            <w:tcW w:w="813" w:type="dxa"/>
            <w:noWrap/>
            <w:hideMark/>
          </w:tcPr>
          <w:p w14:paraId="6C2571D7" w14:textId="77777777" w:rsidR="009C1139" w:rsidRPr="006039C5" w:rsidRDefault="009C1139" w:rsidP="00C66AF2">
            <w:pPr>
              <w:spacing w:after="160" w:line="259" w:lineRule="auto"/>
              <w:jc w:val="left"/>
              <w:rPr>
                <w:rFonts w:asciiTheme="minorHAnsi" w:eastAsiaTheme="minorHAnsi" w:hAnsiTheme="minorHAnsi" w:cstheme="minorHAnsi"/>
                <w:sz w:val="22"/>
              </w:rPr>
            </w:pPr>
            <w:r w:rsidRPr="001D5763">
              <w:rPr>
                <w:rFonts w:asciiTheme="minorHAnsi" w:hAnsiTheme="minorHAnsi" w:cstheme="minorHAnsi"/>
                <w:sz w:val="22"/>
              </w:rPr>
              <w:t>2011</w:t>
            </w:r>
          </w:p>
        </w:tc>
        <w:tc>
          <w:tcPr>
            <w:tcW w:w="1545" w:type="dxa"/>
            <w:noWrap/>
            <w:hideMark/>
          </w:tcPr>
          <w:p w14:paraId="738D417C" w14:textId="77777777" w:rsidR="009C1139" w:rsidRPr="001D5763" w:rsidRDefault="009C1139" w:rsidP="00C66AF2">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1D5763">
              <w:rPr>
                <w:rFonts w:cstheme="minorHAnsi"/>
              </w:rPr>
              <w:t>4400</w:t>
            </w:r>
          </w:p>
        </w:tc>
        <w:tc>
          <w:tcPr>
            <w:tcW w:w="1444" w:type="dxa"/>
            <w:noWrap/>
            <w:hideMark/>
          </w:tcPr>
          <w:p w14:paraId="0D161FF8" w14:textId="77777777" w:rsidR="009C1139" w:rsidRPr="00E57474" w:rsidRDefault="009C1139" w:rsidP="00C66AF2">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E57474">
              <w:rPr>
                <w:rFonts w:cstheme="minorHAnsi"/>
              </w:rPr>
              <w:t>334</w:t>
            </w:r>
          </w:p>
        </w:tc>
        <w:tc>
          <w:tcPr>
            <w:tcW w:w="227" w:type="dxa"/>
          </w:tcPr>
          <w:p w14:paraId="24D5328E" w14:textId="77777777" w:rsidR="009C1139" w:rsidRPr="00E57474" w:rsidRDefault="009C1139" w:rsidP="00C66AF2">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p>
        </w:tc>
        <w:tc>
          <w:tcPr>
            <w:tcW w:w="1636" w:type="dxa"/>
            <w:noWrap/>
            <w:hideMark/>
          </w:tcPr>
          <w:p w14:paraId="220133AD" w14:textId="77777777" w:rsidR="009C1139" w:rsidRPr="00E57474" w:rsidRDefault="009C1139" w:rsidP="00C66AF2">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E57474">
              <w:rPr>
                <w:rFonts w:cstheme="minorHAnsi"/>
              </w:rPr>
              <w:t>254</w:t>
            </w:r>
          </w:p>
        </w:tc>
        <w:tc>
          <w:tcPr>
            <w:tcW w:w="1933" w:type="dxa"/>
            <w:noWrap/>
            <w:hideMark/>
          </w:tcPr>
          <w:p w14:paraId="23282F45" w14:textId="77777777" w:rsidR="009C1139" w:rsidRPr="00E57474" w:rsidRDefault="009C1139" w:rsidP="00C66AF2">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E57474">
              <w:rPr>
                <w:rFonts w:cstheme="minorHAnsi"/>
              </w:rPr>
              <w:t>76%</w:t>
            </w:r>
          </w:p>
        </w:tc>
        <w:tc>
          <w:tcPr>
            <w:tcW w:w="1418" w:type="dxa"/>
            <w:noWrap/>
            <w:hideMark/>
          </w:tcPr>
          <w:p w14:paraId="57AA1F1D" w14:textId="77777777" w:rsidR="009C1139" w:rsidRPr="00E57474" w:rsidRDefault="009C1139" w:rsidP="00C66AF2">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E57474">
              <w:rPr>
                <w:rFonts w:cstheme="minorHAnsi"/>
              </w:rPr>
              <w:t>6%</w:t>
            </w:r>
          </w:p>
        </w:tc>
      </w:tr>
      <w:tr w:rsidR="009C1139" w:rsidRPr="00E57474" w14:paraId="4EFA0F88" w14:textId="77777777" w:rsidTr="00267DB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13" w:type="dxa"/>
            <w:noWrap/>
            <w:hideMark/>
          </w:tcPr>
          <w:p w14:paraId="0FB10DB8" w14:textId="77777777" w:rsidR="009C1139" w:rsidRPr="006039C5" w:rsidRDefault="009C1139" w:rsidP="00C66AF2">
            <w:pPr>
              <w:spacing w:after="160" w:line="259" w:lineRule="auto"/>
              <w:jc w:val="left"/>
              <w:rPr>
                <w:rFonts w:asciiTheme="minorHAnsi" w:eastAsiaTheme="minorHAnsi" w:hAnsiTheme="minorHAnsi" w:cstheme="minorHAnsi"/>
                <w:sz w:val="22"/>
              </w:rPr>
            </w:pPr>
            <w:r w:rsidRPr="006039C5">
              <w:rPr>
                <w:rFonts w:asciiTheme="minorHAnsi" w:hAnsiTheme="minorHAnsi" w:cstheme="minorHAnsi"/>
                <w:sz w:val="22"/>
              </w:rPr>
              <w:t>2016</w:t>
            </w:r>
          </w:p>
        </w:tc>
        <w:tc>
          <w:tcPr>
            <w:tcW w:w="1545" w:type="dxa"/>
            <w:noWrap/>
            <w:hideMark/>
          </w:tcPr>
          <w:p w14:paraId="1667FB93" w14:textId="77777777" w:rsidR="009C1139" w:rsidRPr="006039C5" w:rsidRDefault="009C1139" w:rsidP="00C66AF2">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6039C5">
              <w:rPr>
                <w:rFonts w:cstheme="minorHAnsi"/>
              </w:rPr>
              <w:t>3335</w:t>
            </w:r>
          </w:p>
        </w:tc>
        <w:tc>
          <w:tcPr>
            <w:tcW w:w="1444" w:type="dxa"/>
            <w:noWrap/>
            <w:hideMark/>
          </w:tcPr>
          <w:p w14:paraId="2E2B04EE" w14:textId="77777777" w:rsidR="009C1139" w:rsidRPr="00E57474" w:rsidRDefault="009C1139" w:rsidP="00C66AF2">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i/>
                <w:iCs/>
              </w:rPr>
            </w:pPr>
            <w:r w:rsidRPr="00E57474">
              <w:rPr>
                <w:rFonts w:cstheme="minorHAnsi"/>
                <w:i/>
                <w:iCs/>
              </w:rPr>
              <w:t>missing</w:t>
            </w:r>
          </w:p>
        </w:tc>
        <w:tc>
          <w:tcPr>
            <w:tcW w:w="227" w:type="dxa"/>
          </w:tcPr>
          <w:p w14:paraId="4368DFB9" w14:textId="77777777" w:rsidR="009C1139" w:rsidRPr="00E57474" w:rsidRDefault="009C1139" w:rsidP="00C66AF2">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1636" w:type="dxa"/>
            <w:noWrap/>
            <w:hideMark/>
          </w:tcPr>
          <w:p w14:paraId="295B9E11" w14:textId="77777777" w:rsidR="009C1139" w:rsidRPr="00E57474" w:rsidRDefault="009C1139" w:rsidP="00C66AF2">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E57474">
              <w:rPr>
                <w:rFonts w:cstheme="minorHAnsi"/>
              </w:rPr>
              <w:t>160</w:t>
            </w:r>
          </w:p>
        </w:tc>
        <w:tc>
          <w:tcPr>
            <w:tcW w:w="1933" w:type="dxa"/>
            <w:noWrap/>
            <w:hideMark/>
          </w:tcPr>
          <w:p w14:paraId="3ACBAE32" w14:textId="77777777" w:rsidR="009C1139" w:rsidRPr="00E57474" w:rsidRDefault="009C1139" w:rsidP="00C66AF2">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1418" w:type="dxa"/>
            <w:noWrap/>
            <w:hideMark/>
          </w:tcPr>
          <w:p w14:paraId="32E67A99" w14:textId="77777777" w:rsidR="009C1139" w:rsidRPr="00E57474" w:rsidRDefault="009C1139" w:rsidP="00C66AF2">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E57474">
              <w:rPr>
                <w:rFonts w:cstheme="minorHAnsi"/>
              </w:rPr>
              <w:t>5%</w:t>
            </w:r>
          </w:p>
        </w:tc>
      </w:tr>
      <w:tr w:rsidR="009C1139" w:rsidRPr="00E57474" w14:paraId="796D6408" w14:textId="77777777" w:rsidTr="00267DB5">
        <w:trPr>
          <w:trHeight w:val="288"/>
        </w:trPr>
        <w:tc>
          <w:tcPr>
            <w:cnfStyle w:val="001000000000" w:firstRow="0" w:lastRow="0" w:firstColumn="1" w:lastColumn="0" w:oddVBand="0" w:evenVBand="0" w:oddHBand="0" w:evenHBand="0" w:firstRowFirstColumn="0" w:firstRowLastColumn="0" w:lastRowFirstColumn="0" w:lastRowLastColumn="0"/>
            <w:tcW w:w="813" w:type="dxa"/>
            <w:noWrap/>
            <w:hideMark/>
          </w:tcPr>
          <w:p w14:paraId="6A32A6FA" w14:textId="77777777" w:rsidR="009C1139" w:rsidRPr="006039C5" w:rsidRDefault="009C1139" w:rsidP="00C66AF2">
            <w:pPr>
              <w:spacing w:after="160" w:line="259" w:lineRule="auto"/>
              <w:jc w:val="left"/>
              <w:rPr>
                <w:rFonts w:asciiTheme="minorHAnsi" w:eastAsiaTheme="minorHAnsi" w:hAnsiTheme="minorHAnsi" w:cstheme="minorHAnsi"/>
                <w:sz w:val="22"/>
              </w:rPr>
            </w:pPr>
            <w:r w:rsidRPr="006039C5">
              <w:rPr>
                <w:rFonts w:asciiTheme="minorHAnsi" w:hAnsiTheme="minorHAnsi" w:cstheme="minorHAnsi"/>
                <w:sz w:val="22"/>
              </w:rPr>
              <w:t>2020</w:t>
            </w:r>
          </w:p>
        </w:tc>
        <w:tc>
          <w:tcPr>
            <w:tcW w:w="1545" w:type="dxa"/>
            <w:noWrap/>
            <w:hideMark/>
          </w:tcPr>
          <w:p w14:paraId="343CA51B" w14:textId="77777777" w:rsidR="009C1139" w:rsidRPr="006039C5" w:rsidRDefault="009C1139" w:rsidP="00C66AF2">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6039C5">
              <w:rPr>
                <w:rFonts w:cstheme="minorHAnsi"/>
              </w:rPr>
              <w:t>3452</w:t>
            </w:r>
          </w:p>
        </w:tc>
        <w:tc>
          <w:tcPr>
            <w:tcW w:w="1444" w:type="dxa"/>
            <w:noWrap/>
            <w:hideMark/>
          </w:tcPr>
          <w:p w14:paraId="1596BFF2" w14:textId="77777777" w:rsidR="009C1139" w:rsidRPr="00E57474" w:rsidRDefault="009C1139" w:rsidP="00C66AF2">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i/>
                <w:iCs/>
              </w:rPr>
            </w:pPr>
            <w:r w:rsidRPr="00E57474">
              <w:rPr>
                <w:rFonts w:cstheme="minorHAnsi"/>
                <w:i/>
                <w:iCs/>
              </w:rPr>
              <w:t>missing</w:t>
            </w:r>
          </w:p>
        </w:tc>
        <w:tc>
          <w:tcPr>
            <w:tcW w:w="227" w:type="dxa"/>
          </w:tcPr>
          <w:p w14:paraId="534E7729" w14:textId="77777777" w:rsidR="009C1139" w:rsidRPr="00E57474" w:rsidRDefault="009C1139" w:rsidP="00C66AF2">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i/>
                <w:iCs/>
              </w:rPr>
            </w:pPr>
          </w:p>
        </w:tc>
        <w:tc>
          <w:tcPr>
            <w:tcW w:w="1636" w:type="dxa"/>
            <w:noWrap/>
            <w:hideMark/>
          </w:tcPr>
          <w:p w14:paraId="043E4E58" w14:textId="77777777" w:rsidR="009C1139" w:rsidRPr="00E57474" w:rsidRDefault="009C1139" w:rsidP="00C66AF2">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i/>
                <w:iCs/>
              </w:rPr>
            </w:pPr>
            <w:r w:rsidRPr="00E57474">
              <w:rPr>
                <w:rFonts w:cstheme="minorHAnsi"/>
                <w:i/>
                <w:iCs/>
              </w:rPr>
              <w:t xml:space="preserve">missing </w:t>
            </w:r>
          </w:p>
        </w:tc>
        <w:tc>
          <w:tcPr>
            <w:tcW w:w="1933" w:type="dxa"/>
            <w:noWrap/>
            <w:hideMark/>
          </w:tcPr>
          <w:p w14:paraId="65502F67" w14:textId="77777777" w:rsidR="009C1139" w:rsidRPr="00E57474" w:rsidRDefault="009C1139" w:rsidP="00C66AF2">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p>
        </w:tc>
        <w:tc>
          <w:tcPr>
            <w:tcW w:w="1418" w:type="dxa"/>
            <w:noWrap/>
            <w:hideMark/>
          </w:tcPr>
          <w:p w14:paraId="50376D6A" w14:textId="77777777" w:rsidR="009C1139" w:rsidRPr="00E57474" w:rsidRDefault="009C1139" w:rsidP="00C66AF2">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9C1139" w:rsidRPr="00E57474" w14:paraId="64713D0F" w14:textId="77777777" w:rsidTr="00267DB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13" w:type="dxa"/>
            <w:noWrap/>
            <w:hideMark/>
          </w:tcPr>
          <w:p w14:paraId="74A36FA7" w14:textId="77777777" w:rsidR="009C1139" w:rsidRPr="00E57474" w:rsidRDefault="009C1139" w:rsidP="00C66AF2">
            <w:pPr>
              <w:spacing w:after="160" w:line="259" w:lineRule="auto"/>
              <w:jc w:val="left"/>
              <w:rPr>
                <w:rFonts w:asciiTheme="minorHAnsi" w:eastAsiaTheme="minorHAnsi" w:hAnsiTheme="minorHAnsi" w:cstheme="minorHAnsi"/>
                <w:sz w:val="22"/>
              </w:rPr>
            </w:pPr>
            <w:r w:rsidRPr="00E57474">
              <w:rPr>
                <w:rFonts w:asciiTheme="minorHAnsi" w:eastAsiaTheme="minorHAnsi" w:hAnsiTheme="minorHAnsi" w:cstheme="minorHAnsi"/>
                <w:sz w:val="22"/>
              </w:rPr>
              <w:t>2024</w:t>
            </w:r>
          </w:p>
        </w:tc>
        <w:tc>
          <w:tcPr>
            <w:tcW w:w="1545" w:type="dxa"/>
            <w:noWrap/>
            <w:hideMark/>
          </w:tcPr>
          <w:p w14:paraId="3CFF5779" w14:textId="77777777" w:rsidR="009C1139" w:rsidRPr="00E57474" w:rsidRDefault="009C1139" w:rsidP="00C66AF2">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E57474">
              <w:rPr>
                <w:rFonts w:cstheme="minorHAnsi"/>
              </w:rPr>
              <w:t>4203</w:t>
            </w:r>
          </w:p>
        </w:tc>
        <w:tc>
          <w:tcPr>
            <w:tcW w:w="1444" w:type="dxa"/>
            <w:noWrap/>
            <w:hideMark/>
          </w:tcPr>
          <w:p w14:paraId="2ACB95E6" w14:textId="77777777" w:rsidR="009C1139" w:rsidRPr="00E57474" w:rsidRDefault="009C1139" w:rsidP="00C66AF2">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E57474">
              <w:rPr>
                <w:rFonts w:cstheme="minorHAnsi"/>
              </w:rPr>
              <w:t>492</w:t>
            </w:r>
          </w:p>
        </w:tc>
        <w:tc>
          <w:tcPr>
            <w:tcW w:w="227" w:type="dxa"/>
          </w:tcPr>
          <w:p w14:paraId="5F426355" w14:textId="77777777" w:rsidR="009C1139" w:rsidRPr="00E57474" w:rsidRDefault="009C1139" w:rsidP="00C66AF2">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1636" w:type="dxa"/>
            <w:noWrap/>
            <w:hideMark/>
          </w:tcPr>
          <w:p w14:paraId="10E9985C" w14:textId="77777777" w:rsidR="009C1139" w:rsidRPr="00E57474" w:rsidRDefault="009C1139" w:rsidP="00C66AF2">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E57474">
              <w:rPr>
                <w:rFonts w:cstheme="minorHAnsi"/>
              </w:rPr>
              <w:t>318</w:t>
            </w:r>
          </w:p>
        </w:tc>
        <w:tc>
          <w:tcPr>
            <w:tcW w:w="1933" w:type="dxa"/>
            <w:noWrap/>
            <w:hideMark/>
          </w:tcPr>
          <w:p w14:paraId="6C86CB26" w14:textId="77777777" w:rsidR="009C1139" w:rsidRPr="00E57474" w:rsidRDefault="009C1139" w:rsidP="00C66AF2">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E57474">
              <w:rPr>
                <w:rFonts w:cstheme="minorHAnsi"/>
              </w:rPr>
              <w:t>65%</w:t>
            </w:r>
          </w:p>
        </w:tc>
        <w:tc>
          <w:tcPr>
            <w:tcW w:w="1418" w:type="dxa"/>
            <w:noWrap/>
            <w:hideMark/>
          </w:tcPr>
          <w:p w14:paraId="0A2C66D2" w14:textId="77777777" w:rsidR="009C1139" w:rsidRPr="00E57474" w:rsidRDefault="009C1139" w:rsidP="00C66AF2">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E57474">
              <w:rPr>
                <w:rFonts w:cstheme="minorHAnsi"/>
              </w:rPr>
              <w:t>8%</w:t>
            </w:r>
          </w:p>
        </w:tc>
      </w:tr>
      <w:tr w:rsidR="00E11D3C" w:rsidRPr="00E57474" w14:paraId="67774E04" w14:textId="77777777" w:rsidTr="00267DB5">
        <w:trPr>
          <w:trHeight w:val="288"/>
        </w:trPr>
        <w:tc>
          <w:tcPr>
            <w:cnfStyle w:val="001000000000" w:firstRow="0" w:lastRow="0" w:firstColumn="1" w:lastColumn="0" w:oddVBand="0" w:evenVBand="0" w:oddHBand="0" w:evenHBand="0" w:firstRowFirstColumn="0" w:firstRowLastColumn="0" w:lastRowFirstColumn="0" w:lastRowLastColumn="0"/>
            <w:tcW w:w="813" w:type="dxa"/>
            <w:noWrap/>
          </w:tcPr>
          <w:p w14:paraId="2F61B8D5" w14:textId="5CE17BC8" w:rsidR="00E11D3C" w:rsidRPr="00E57474" w:rsidRDefault="00E11D3C" w:rsidP="00C66AF2">
            <w:pPr>
              <w:rPr>
                <w:rFonts w:cstheme="minorHAnsi"/>
              </w:rPr>
            </w:pPr>
          </w:p>
        </w:tc>
        <w:tc>
          <w:tcPr>
            <w:tcW w:w="1545" w:type="dxa"/>
            <w:noWrap/>
          </w:tcPr>
          <w:p w14:paraId="52FC932D" w14:textId="77777777" w:rsidR="00E11D3C" w:rsidRPr="00E57474" w:rsidRDefault="00E11D3C" w:rsidP="00C66AF2">
            <w:pPr>
              <w:cnfStyle w:val="000000000000" w:firstRow="0" w:lastRow="0" w:firstColumn="0" w:lastColumn="0" w:oddVBand="0" w:evenVBand="0" w:oddHBand="0" w:evenHBand="0" w:firstRowFirstColumn="0" w:firstRowLastColumn="0" w:lastRowFirstColumn="0" w:lastRowLastColumn="0"/>
              <w:rPr>
                <w:rFonts w:cstheme="minorHAnsi"/>
              </w:rPr>
            </w:pPr>
          </w:p>
        </w:tc>
        <w:tc>
          <w:tcPr>
            <w:tcW w:w="1444" w:type="dxa"/>
            <w:noWrap/>
          </w:tcPr>
          <w:p w14:paraId="3EA71058" w14:textId="77777777" w:rsidR="00E11D3C" w:rsidRPr="00E57474" w:rsidRDefault="00E11D3C" w:rsidP="00C66AF2">
            <w:pPr>
              <w:cnfStyle w:val="000000000000" w:firstRow="0" w:lastRow="0" w:firstColumn="0" w:lastColumn="0" w:oddVBand="0" w:evenVBand="0" w:oddHBand="0" w:evenHBand="0" w:firstRowFirstColumn="0" w:firstRowLastColumn="0" w:lastRowFirstColumn="0" w:lastRowLastColumn="0"/>
              <w:rPr>
                <w:rFonts w:cstheme="minorHAnsi"/>
              </w:rPr>
            </w:pPr>
          </w:p>
        </w:tc>
        <w:tc>
          <w:tcPr>
            <w:tcW w:w="227" w:type="dxa"/>
          </w:tcPr>
          <w:p w14:paraId="2A2AE87F" w14:textId="77777777" w:rsidR="00E11D3C" w:rsidRPr="00E57474" w:rsidRDefault="00E11D3C" w:rsidP="00C66AF2">
            <w:pPr>
              <w:cnfStyle w:val="000000000000" w:firstRow="0" w:lastRow="0" w:firstColumn="0" w:lastColumn="0" w:oddVBand="0" w:evenVBand="0" w:oddHBand="0" w:evenHBand="0" w:firstRowFirstColumn="0" w:firstRowLastColumn="0" w:lastRowFirstColumn="0" w:lastRowLastColumn="0"/>
              <w:rPr>
                <w:rFonts w:cstheme="minorHAnsi"/>
              </w:rPr>
            </w:pPr>
          </w:p>
        </w:tc>
        <w:tc>
          <w:tcPr>
            <w:tcW w:w="1636" w:type="dxa"/>
            <w:noWrap/>
          </w:tcPr>
          <w:p w14:paraId="4B261286" w14:textId="2C448CFC" w:rsidR="00E11D3C" w:rsidRPr="00E57474" w:rsidRDefault="00E11D3C" w:rsidP="00C66AF2">
            <w:pPr>
              <w:cnfStyle w:val="000000000000" w:firstRow="0" w:lastRow="0" w:firstColumn="0" w:lastColumn="0" w:oddVBand="0" w:evenVBand="0" w:oddHBand="0" w:evenHBand="0" w:firstRowFirstColumn="0" w:firstRowLastColumn="0" w:lastRowFirstColumn="0" w:lastRowLastColumn="0"/>
              <w:rPr>
                <w:rFonts w:cstheme="minorHAnsi"/>
              </w:rPr>
            </w:pPr>
          </w:p>
        </w:tc>
        <w:tc>
          <w:tcPr>
            <w:tcW w:w="1933" w:type="dxa"/>
            <w:noWrap/>
          </w:tcPr>
          <w:p w14:paraId="0EA175F9" w14:textId="77777777" w:rsidR="00E11D3C" w:rsidRPr="00E57474" w:rsidRDefault="00E11D3C" w:rsidP="00C66AF2">
            <w:pPr>
              <w:cnfStyle w:val="000000000000" w:firstRow="0" w:lastRow="0" w:firstColumn="0" w:lastColumn="0" w:oddVBand="0" w:evenVBand="0" w:oddHBand="0" w:evenHBand="0" w:firstRowFirstColumn="0" w:firstRowLastColumn="0" w:lastRowFirstColumn="0" w:lastRowLastColumn="0"/>
              <w:rPr>
                <w:rFonts w:cstheme="minorHAnsi"/>
              </w:rPr>
            </w:pPr>
          </w:p>
        </w:tc>
        <w:tc>
          <w:tcPr>
            <w:tcW w:w="1418" w:type="dxa"/>
            <w:noWrap/>
          </w:tcPr>
          <w:p w14:paraId="63379C62" w14:textId="77777777" w:rsidR="00E11D3C" w:rsidRPr="00E57474" w:rsidRDefault="00E11D3C" w:rsidP="00C66AF2">
            <w:pPr>
              <w:cnfStyle w:val="000000000000" w:firstRow="0" w:lastRow="0" w:firstColumn="0" w:lastColumn="0" w:oddVBand="0" w:evenVBand="0" w:oddHBand="0" w:evenHBand="0" w:firstRowFirstColumn="0" w:firstRowLastColumn="0" w:lastRowFirstColumn="0" w:lastRowLastColumn="0"/>
              <w:rPr>
                <w:rFonts w:cstheme="minorHAnsi"/>
              </w:rPr>
            </w:pPr>
          </w:p>
        </w:tc>
      </w:tr>
    </w:tbl>
    <w:p w14:paraId="6740602F" w14:textId="7C20644D" w:rsidR="009C1139" w:rsidRPr="00E57474" w:rsidRDefault="009C1139" w:rsidP="00A2688D">
      <w:pPr>
        <w:pStyle w:val="Sourcetext"/>
      </w:pPr>
      <w:r w:rsidRPr="00E57474">
        <w:t xml:space="preserve">Source: Various including Behan Cormac (2014) and Irish Prison Service (see Appendix 1).   </w:t>
      </w:r>
    </w:p>
    <w:p w14:paraId="2BB6CEF5" w14:textId="2B60C88C" w:rsidR="009C1139" w:rsidRPr="00795871" w:rsidRDefault="00034127" w:rsidP="00A2688D">
      <w:pPr>
        <w:pStyle w:val="TableandGraphHeadings"/>
      </w:pPr>
      <w:r w:rsidRPr="00795871">
        <w:t xml:space="preserve">Table </w:t>
      </w:r>
      <w:fldSimple w:instr=" SEQ Table \* ARABIC ">
        <w:r w:rsidR="009906B8">
          <w:rPr>
            <w:noProof/>
          </w:rPr>
          <w:t>7</w:t>
        </w:r>
      </w:fldSimple>
      <w:r w:rsidR="009C1139" w:rsidRPr="00795871">
        <w:t>: Electoral participation by prisoners (Local elections</w:t>
      </w:r>
      <w:r w:rsidRPr="00795871">
        <w:t>)</w:t>
      </w:r>
      <w:r w:rsidR="009C1139" w:rsidRPr="00795871">
        <w:t xml:space="preserve"> </w:t>
      </w:r>
    </w:p>
    <w:tbl>
      <w:tblPr>
        <w:tblStyle w:val="PlainTable5"/>
        <w:tblW w:w="9026" w:type="dxa"/>
        <w:tblLook w:val="04A0" w:firstRow="1" w:lastRow="0" w:firstColumn="1" w:lastColumn="0" w:noHBand="0" w:noVBand="1"/>
      </w:tblPr>
      <w:tblGrid>
        <w:gridCol w:w="679"/>
        <w:gridCol w:w="1558"/>
        <w:gridCol w:w="1458"/>
        <w:gridCol w:w="1518"/>
        <w:gridCol w:w="2097"/>
        <w:gridCol w:w="1716"/>
      </w:tblGrid>
      <w:tr w:rsidR="00034127" w:rsidRPr="00560DC9" w14:paraId="09CE0AB1" w14:textId="77777777" w:rsidTr="00034127">
        <w:trPr>
          <w:cnfStyle w:val="100000000000" w:firstRow="1" w:lastRow="0" w:firstColumn="0" w:lastColumn="0" w:oddVBand="0" w:evenVBand="0" w:oddHBand="0" w:evenHBand="0" w:firstRowFirstColumn="0" w:firstRowLastColumn="0" w:lastRowFirstColumn="0" w:lastRowLastColumn="0"/>
          <w:trHeight w:val="776"/>
        </w:trPr>
        <w:tc>
          <w:tcPr>
            <w:cnfStyle w:val="001000000100" w:firstRow="0" w:lastRow="0" w:firstColumn="1" w:lastColumn="0" w:oddVBand="0" w:evenVBand="0" w:oddHBand="0" w:evenHBand="0" w:firstRowFirstColumn="1" w:firstRowLastColumn="0" w:lastRowFirstColumn="0" w:lastRowLastColumn="0"/>
            <w:tcW w:w="679" w:type="dxa"/>
          </w:tcPr>
          <w:p w14:paraId="03C80969" w14:textId="77777777" w:rsidR="00034127" w:rsidRPr="00034127" w:rsidRDefault="00034127" w:rsidP="00267DB5">
            <w:pPr>
              <w:rPr>
                <w:rFonts w:eastAsia="Times New Roman" w:cs="Arial"/>
                <w:color w:val="000000"/>
                <w:kern w:val="0"/>
                <w:sz w:val="20"/>
                <w:szCs w:val="20"/>
                <w:lang w:eastAsia="en-IE"/>
                <w14:ligatures w14:val="none"/>
              </w:rPr>
            </w:pPr>
            <w:r w:rsidRPr="00034127">
              <w:rPr>
                <w:rFonts w:eastAsia="Times New Roman" w:cs="Arial"/>
                <w:color w:val="000000"/>
                <w:kern w:val="0"/>
                <w:sz w:val="20"/>
                <w:szCs w:val="20"/>
                <w:lang w:eastAsia="en-IE"/>
                <w14:ligatures w14:val="none"/>
              </w:rPr>
              <w:t>Year</w:t>
            </w:r>
          </w:p>
        </w:tc>
        <w:tc>
          <w:tcPr>
            <w:tcW w:w="1558" w:type="dxa"/>
            <w:hideMark/>
          </w:tcPr>
          <w:p w14:paraId="2C1DB05A" w14:textId="77777777" w:rsidR="00034127" w:rsidRPr="0029121A" w:rsidRDefault="00034127" w:rsidP="00267DB5">
            <w:pPr>
              <w:cnfStyle w:val="100000000000" w:firstRow="1" w:lastRow="0" w:firstColumn="0" w:lastColumn="0" w:oddVBand="0" w:evenVBand="0" w:oddHBand="0" w:evenHBand="0" w:firstRowFirstColumn="0" w:firstRowLastColumn="0" w:lastRowFirstColumn="0" w:lastRowLastColumn="0"/>
              <w:rPr>
                <w:rFonts w:eastAsia="Times New Roman" w:cs="Arial"/>
                <w:color w:val="000000"/>
                <w:kern w:val="0"/>
                <w:sz w:val="22"/>
                <w:lang w:eastAsia="en-IE"/>
                <w14:ligatures w14:val="none"/>
              </w:rPr>
            </w:pPr>
            <w:r w:rsidRPr="0029121A">
              <w:rPr>
                <w:rFonts w:eastAsia="Times New Roman" w:cs="Arial"/>
                <w:color w:val="000000"/>
                <w:kern w:val="0"/>
                <w:sz w:val="22"/>
                <w:lang w:eastAsia="en-IE"/>
                <w14:ligatures w14:val="none"/>
              </w:rPr>
              <w:t xml:space="preserve">Approximate eligible voting population </w:t>
            </w:r>
          </w:p>
        </w:tc>
        <w:tc>
          <w:tcPr>
            <w:tcW w:w="1458" w:type="dxa"/>
            <w:hideMark/>
          </w:tcPr>
          <w:p w14:paraId="0A0330CF" w14:textId="77777777" w:rsidR="00034127" w:rsidRPr="0029121A" w:rsidRDefault="00034127" w:rsidP="00267DB5">
            <w:pPr>
              <w:cnfStyle w:val="100000000000" w:firstRow="1" w:lastRow="0" w:firstColumn="0" w:lastColumn="0" w:oddVBand="0" w:evenVBand="0" w:oddHBand="0" w:evenHBand="0" w:firstRowFirstColumn="0" w:firstRowLastColumn="0" w:lastRowFirstColumn="0" w:lastRowLastColumn="0"/>
              <w:rPr>
                <w:rFonts w:eastAsia="Times New Roman" w:cs="Arial"/>
                <w:color w:val="000000"/>
                <w:kern w:val="0"/>
                <w:sz w:val="22"/>
                <w:lang w:eastAsia="en-IE"/>
                <w14:ligatures w14:val="none"/>
              </w:rPr>
            </w:pPr>
            <w:r w:rsidRPr="0029121A">
              <w:rPr>
                <w:rFonts w:eastAsia="Times New Roman" w:cs="Arial"/>
                <w:color w:val="000000"/>
                <w:kern w:val="0"/>
                <w:sz w:val="22"/>
                <w:lang w:eastAsia="en-IE"/>
                <w14:ligatures w14:val="none"/>
              </w:rPr>
              <w:t xml:space="preserve">Number registered </w:t>
            </w:r>
          </w:p>
        </w:tc>
        <w:tc>
          <w:tcPr>
            <w:tcW w:w="1518" w:type="dxa"/>
            <w:hideMark/>
          </w:tcPr>
          <w:p w14:paraId="37742CF2" w14:textId="77777777" w:rsidR="00034127" w:rsidRPr="0029121A" w:rsidRDefault="00034127" w:rsidP="00267DB5">
            <w:pPr>
              <w:cnfStyle w:val="100000000000" w:firstRow="1" w:lastRow="0" w:firstColumn="0" w:lastColumn="0" w:oddVBand="0" w:evenVBand="0" w:oddHBand="0" w:evenHBand="0" w:firstRowFirstColumn="0" w:firstRowLastColumn="0" w:lastRowFirstColumn="0" w:lastRowLastColumn="0"/>
              <w:rPr>
                <w:rFonts w:eastAsia="Times New Roman" w:cs="Arial"/>
                <w:color w:val="000000"/>
                <w:kern w:val="0"/>
                <w:sz w:val="22"/>
                <w:lang w:eastAsia="en-IE"/>
                <w14:ligatures w14:val="none"/>
              </w:rPr>
            </w:pPr>
            <w:r w:rsidRPr="0029121A">
              <w:rPr>
                <w:rFonts w:eastAsia="Times New Roman" w:cs="Arial"/>
                <w:color w:val="000000"/>
                <w:kern w:val="0"/>
                <w:sz w:val="22"/>
                <w:lang w:eastAsia="en-IE"/>
                <w14:ligatures w14:val="none"/>
              </w:rPr>
              <w:t xml:space="preserve">Approximate number of votes cast </w:t>
            </w:r>
          </w:p>
        </w:tc>
        <w:tc>
          <w:tcPr>
            <w:tcW w:w="2097" w:type="dxa"/>
            <w:hideMark/>
          </w:tcPr>
          <w:p w14:paraId="7EED1F25" w14:textId="77777777" w:rsidR="00034127" w:rsidRPr="0029121A" w:rsidRDefault="00034127" w:rsidP="00267DB5">
            <w:pPr>
              <w:cnfStyle w:val="100000000000" w:firstRow="1" w:lastRow="0" w:firstColumn="0" w:lastColumn="0" w:oddVBand="0" w:evenVBand="0" w:oddHBand="0" w:evenHBand="0" w:firstRowFirstColumn="0" w:firstRowLastColumn="0" w:lastRowFirstColumn="0" w:lastRowLastColumn="0"/>
              <w:rPr>
                <w:rFonts w:eastAsia="Times New Roman" w:cs="Arial"/>
                <w:color w:val="000000"/>
                <w:kern w:val="0"/>
                <w:sz w:val="22"/>
                <w:lang w:eastAsia="en-IE"/>
                <w14:ligatures w14:val="none"/>
              </w:rPr>
            </w:pPr>
            <w:r w:rsidRPr="0029121A">
              <w:rPr>
                <w:rFonts w:eastAsia="Times New Roman" w:cs="Arial"/>
                <w:color w:val="000000"/>
                <w:kern w:val="0"/>
                <w:sz w:val="22"/>
                <w:lang w:eastAsia="en-IE"/>
                <w14:ligatures w14:val="none"/>
              </w:rPr>
              <w:t xml:space="preserve">Turnout % of Register </w:t>
            </w:r>
          </w:p>
        </w:tc>
        <w:tc>
          <w:tcPr>
            <w:tcW w:w="1716" w:type="dxa"/>
            <w:hideMark/>
          </w:tcPr>
          <w:p w14:paraId="69D0C979" w14:textId="77777777" w:rsidR="00034127" w:rsidRPr="0029121A" w:rsidRDefault="00034127" w:rsidP="00267DB5">
            <w:pPr>
              <w:cnfStyle w:val="100000000000" w:firstRow="1" w:lastRow="0" w:firstColumn="0" w:lastColumn="0" w:oddVBand="0" w:evenVBand="0" w:oddHBand="0" w:evenHBand="0" w:firstRowFirstColumn="0" w:firstRowLastColumn="0" w:lastRowFirstColumn="0" w:lastRowLastColumn="0"/>
              <w:rPr>
                <w:rFonts w:eastAsia="Times New Roman" w:cs="Arial"/>
                <w:color w:val="000000"/>
                <w:kern w:val="0"/>
                <w:sz w:val="22"/>
                <w:lang w:eastAsia="en-IE"/>
                <w14:ligatures w14:val="none"/>
              </w:rPr>
            </w:pPr>
            <w:r w:rsidRPr="0029121A">
              <w:rPr>
                <w:rFonts w:eastAsia="Times New Roman" w:cs="Arial"/>
                <w:color w:val="000000"/>
                <w:kern w:val="0"/>
                <w:sz w:val="22"/>
                <w:lang w:eastAsia="en-IE"/>
                <w14:ligatures w14:val="none"/>
              </w:rPr>
              <w:t>Turnout % of VAP</w:t>
            </w:r>
          </w:p>
        </w:tc>
      </w:tr>
      <w:tr w:rsidR="00034127" w:rsidRPr="0029121A" w14:paraId="002A5BFE" w14:textId="77777777" w:rsidTr="0003412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9" w:type="dxa"/>
          </w:tcPr>
          <w:p w14:paraId="407CD2B6" w14:textId="77777777" w:rsidR="00034127" w:rsidRPr="00E12C0C" w:rsidRDefault="00034127" w:rsidP="00267DB5">
            <w:pPr>
              <w:rPr>
                <w:rFonts w:eastAsia="Times New Roman" w:cs="Arial"/>
                <w:color w:val="000000"/>
                <w:kern w:val="0"/>
                <w:sz w:val="20"/>
                <w:szCs w:val="20"/>
                <w:lang w:eastAsia="en-IE"/>
                <w14:ligatures w14:val="none"/>
              </w:rPr>
            </w:pPr>
            <w:r>
              <w:rPr>
                <w:rFonts w:eastAsia="Times New Roman" w:cs="Arial"/>
                <w:color w:val="000000"/>
                <w:kern w:val="0"/>
                <w:sz w:val="20"/>
                <w:szCs w:val="20"/>
                <w:lang w:eastAsia="en-IE"/>
                <w14:ligatures w14:val="none"/>
              </w:rPr>
              <w:t>2009</w:t>
            </w:r>
          </w:p>
        </w:tc>
        <w:tc>
          <w:tcPr>
            <w:tcW w:w="1558" w:type="dxa"/>
            <w:noWrap/>
            <w:hideMark/>
          </w:tcPr>
          <w:p w14:paraId="0FAC629E" w14:textId="77777777" w:rsidR="00034127" w:rsidRPr="0029121A" w:rsidRDefault="00034127" w:rsidP="00267DB5">
            <w:pPr>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lang w:eastAsia="en-IE"/>
                <w14:ligatures w14:val="none"/>
              </w:rPr>
            </w:pPr>
            <w:r w:rsidRPr="0029121A">
              <w:rPr>
                <w:rFonts w:eastAsia="Times New Roman" w:cs="Arial"/>
                <w:color w:val="000000"/>
                <w:kern w:val="0"/>
                <w:lang w:eastAsia="en-IE"/>
                <w14:ligatures w14:val="none"/>
              </w:rPr>
              <w:t>3744</w:t>
            </w:r>
          </w:p>
        </w:tc>
        <w:tc>
          <w:tcPr>
            <w:tcW w:w="1458" w:type="dxa"/>
            <w:noWrap/>
            <w:hideMark/>
          </w:tcPr>
          <w:p w14:paraId="634FFA59" w14:textId="77777777" w:rsidR="00034127" w:rsidRPr="0029121A" w:rsidRDefault="00034127" w:rsidP="00267DB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lang w:eastAsia="en-IE"/>
                <w14:ligatures w14:val="none"/>
              </w:rPr>
            </w:pPr>
            <w:r w:rsidRPr="0029121A">
              <w:rPr>
                <w:rFonts w:eastAsia="Times New Roman" w:cs="Arial"/>
                <w:color w:val="000000"/>
                <w:kern w:val="0"/>
                <w:lang w:eastAsia="en-IE"/>
                <w14:ligatures w14:val="none"/>
              </w:rPr>
              <w:t>282</w:t>
            </w:r>
          </w:p>
        </w:tc>
        <w:tc>
          <w:tcPr>
            <w:tcW w:w="1518" w:type="dxa"/>
            <w:noWrap/>
            <w:hideMark/>
          </w:tcPr>
          <w:p w14:paraId="0E4415F5" w14:textId="77777777" w:rsidR="00034127" w:rsidRPr="0029121A" w:rsidRDefault="00034127" w:rsidP="00267DB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lang w:eastAsia="en-IE"/>
                <w14:ligatures w14:val="none"/>
              </w:rPr>
            </w:pPr>
            <w:r w:rsidRPr="0029121A">
              <w:rPr>
                <w:rFonts w:eastAsia="Times New Roman" w:cs="Arial"/>
                <w:color w:val="000000"/>
                <w:kern w:val="0"/>
                <w:lang w:eastAsia="en-IE"/>
                <w14:ligatures w14:val="none"/>
              </w:rPr>
              <w:t>220</w:t>
            </w:r>
          </w:p>
        </w:tc>
        <w:tc>
          <w:tcPr>
            <w:tcW w:w="2097" w:type="dxa"/>
            <w:noWrap/>
            <w:hideMark/>
          </w:tcPr>
          <w:p w14:paraId="650B0183" w14:textId="77777777" w:rsidR="00034127" w:rsidRPr="0029121A" w:rsidRDefault="00034127" w:rsidP="00267DB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lang w:eastAsia="en-IE"/>
                <w14:ligatures w14:val="none"/>
              </w:rPr>
            </w:pPr>
            <w:r w:rsidRPr="0029121A">
              <w:rPr>
                <w:rFonts w:eastAsia="Times New Roman" w:cs="Arial"/>
                <w:color w:val="000000"/>
                <w:kern w:val="0"/>
                <w:lang w:eastAsia="en-IE"/>
                <w14:ligatures w14:val="none"/>
              </w:rPr>
              <w:t>78%</w:t>
            </w:r>
          </w:p>
        </w:tc>
        <w:tc>
          <w:tcPr>
            <w:tcW w:w="1716" w:type="dxa"/>
            <w:noWrap/>
            <w:hideMark/>
          </w:tcPr>
          <w:p w14:paraId="7245F08E" w14:textId="77777777" w:rsidR="00034127" w:rsidRPr="0029121A" w:rsidRDefault="00034127" w:rsidP="00267DB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lang w:eastAsia="en-IE"/>
                <w14:ligatures w14:val="none"/>
              </w:rPr>
            </w:pPr>
            <w:r w:rsidRPr="0029121A">
              <w:rPr>
                <w:rFonts w:eastAsia="Times New Roman" w:cs="Arial"/>
                <w:color w:val="000000"/>
                <w:kern w:val="0"/>
                <w:lang w:eastAsia="en-IE"/>
                <w14:ligatures w14:val="none"/>
              </w:rPr>
              <w:t>6%</w:t>
            </w:r>
          </w:p>
        </w:tc>
      </w:tr>
      <w:tr w:rsidR="005E26A4" w:rsidRPr="0029121A" w14:paraId="61F51FA5" w14:textId="77777777" w:rsidTr="00034127">
        <w:trPr>
          <w:trHeight w:val="288"/>
        </w:trPr>
        <w:tc>
          <w:tcPr>
            <w:cnfStyle w:val="001000000000" w:firstRow="0" w:lastRow="0" w:firstColumn="1" w:lastColumn="0" w:oddVBand="0" w:evenVBand="0" w:oddHBand="0" w:evenHBand="0" w:firstRowFirstColumn="0" w:firstRowLastColumn="0" w:lastRowFirstColumn="0" w:lastRowLastColumn="0"/>
            <w:tcW w:w="679" w:type="dxa"/>
          </w:tcPr>
          <w:p w14:paraId="30479D8E" w14:textId="77777777" w:rsidR="005E26A4" w:rsidRDefault="005E26A4" w:rsidP="00267DB5">
            <w:pPr>
              <w:rPr>
                <w:rFonts w:eastAsia="Times New Roman" w:cs="Arial"/>
                <w:color w:val="000000"/>
                <w:kern w:val="0"/>
                <w:sz w:val="20"/>
                <w:szCs w:val="20"/>
                <w:lang w:eastAsia="en-IE"/>
                <w14:ligatures w14:val="none"/>
              </w:rPr>
            </w:pPr>
          </w:p>
        </w:tc>
        <w:tc>
          <w:tcPr>
            <w:tcW w:w="1558" w:type="dxa"/>
            <w:noWrap/>
          </w:tcPr>
          <w:p w14:paraId="467428AA" w14:textId="77777777" w:rsidR="005E26A4" w:rsidRPr="0029121A" w:rsidRDefault="005E26A4" w:rsidP="00267DB5">
            <w:pP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lang w:eastAsia="en-IE"/>
                <w14:ligatures w14:val="none"/>
              </w:rPr>
            </w:pPr>
          </w:p>
        </w:tc>
        <w:tc>
          <w:tcPr>
            <w:tcW w:w="1458" w:type="dxa"/>
            <w:noWrap/>
          </w:tcPr>
          <w:p w14:paraId="7148DC4E" w14:textId="77777777" w:rsidR="005E26A4" w:rsidRPr="0029121A" w:rsidRDefault="005E26A4" w:rsidP="00267DB5">
            <w:pP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lang w:eastAsia="en-IE"/>
                <w14:ligatures w14:val="none"/>
              </w:rPr>
            </w:pPr>
          </w:p>
        </w:tc>
        <w:tc>
          <w:tcPr>
            <w:tcW w:w="1518" w:type="dxa"/>
            <w:noWrap/>
          </w:tcPr>
          <w:p w14:paraId="13389D11" w14:textId="77777777" w:rsidR="005E26A4" w:rsidRPr="0029121A" w:rsidRDefault="005E26A4" w:rsidP="00267DB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lang w:eastAsia="en-IE"/>
                <w14:ligatures w14:val="none"/>
              </w:rPr>
            </w:pPr>
          </w:p>
        </w:tc>
        <w:tc>
          <w:tcPr>
            <w:tcW w:w="2097" w:type="dxa"/>
            <w:noWrap/>
          </w:tcPr>
          <w:p w14:paraId="7DEE4B0C" w14:textId="77777777" w:rsidR="005E26A4" w:rsidRPr="0029121A" w:rsidRDefault="005E26A4" w:rsidP="00267DB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lang w:eastAsia="en-IE"/>
                <w14:ligatures w14:val="none"/>
              </w:rPr>
            </w:pPr>
          </w:p>
        </w:tc>
        <w:tc>
          <w:tcPr>
            <w:tcW w:w="1716" w:type="dxa"/>
            <w:noWrap/>
          </w:tcPr>
          <w:p w14:paraId="39C1FC34" w14:textId="77777777" w:rsidR="005E26A4" w:rsidRPr="0029121A" w:rsidRDefault="005E26A4" w:rsidP="00267DB5">
            <w:pPr>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n-IE"/>
                <w14:ligatures w14:val="none"/>
              </w:rPr>
            </w:pPr>
          </w:p>
        </w:tc>
      </w:tr>
      <w:tr w:rsidR="00034127" w:rsidRPr="0029121A" w14:paraId="684D435A" w14:textId="77777777" w:rsidTr="0003412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9" w:type="dxa"/>
          </w:tcPr>
          <w:p w14:paraId="7417E208" w14:textId="77777777" w:rsidR="00034127" w:rsidRPr="00E12C0C" w:rsidRDefault="00034127" w:rsidP="00267DB5">
            <w:pPr>
              <w:rPr>
                <w:rFonts w:eastAsia="Times New Roman" w:cs="Arial"/>
                <w:color w:val="000000"/>
                <w:kern w:val="0"/>
                <w:sz w:val="20"/>
                <w:szCs w:val="20"/>
                <w:lang w:eastAsia="en-IE"/>
                <w14:ligatures w14:val="none"/>
              </w:rPr>
            </w:pPr>
            <w:r>
              <w:rPr>
                <w:rFonts w:eastAsia="Times New Roman" w:cs="Arial"/>
                <w:color w:val="000000"/>
                <w:kern w:val="0"/>
                <w:sz w:val="20"/>
                <w:szCs w:val="20"/>
                <w:lang w:eastAsia="en-IE"/>
                <w14:ligatures w14:val="none"/>
              </w:rPr>
              <w:t>2014</w:t>
            </w:r>
          </w:p>
        </w:tc>
        <w:tc>
          <w:tcPr>
            <w:tcW w:w="1558" w:type="dxa"/>
            <w:noWrap/>
            <w:hideMark/>
          </w:tcPr>
          <w:p w14:paraId="5347470A" w14:textId="77777777" w:rsidR="00034127" w:rsidRPr="0029121A" w:rsidRDefault="00034127" w:rsidP="00267DB5">
            <w:pPr>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lang w:eastAsia="en-IE"/>
                <w14:ligatures w14:val="none"/>
              </w:rPr>
            </w:pPr>
            <w:r w:rsidRPr="0029121A">
              <w:rPr>
                <w:rFonts w:eastAsia="Times New Roman" w:cs="Arial"/>
                <w:color w:val="000000"/>
                <w:kern w:val="0"/>
                <w:lang w:eastAsia="en-IE"/>
                <w14:ligatures w14:val="none"/>
              </w:rPr>
              <w:t>4044</w:t>
            </w:r>
          </w:p>
        </w:tc>
        <w:tc>
          <w:tcPr>
            <w:tcW w:w="1458" w:type="dxa"/>
            <w:noWrap/>
            <w:hideMark/>
          </w:tcPr>
          <w:p w14:paraId="707D35B4" w14:textId="77777777" w:rsidR="00034127" w:rsidRPr="0029121A" w:rsidRDefault="00034127" w:rsidP="00267DB5">
            <w:pPr>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lang w:eastAsia="en-IE"/>
                <w14:ligatures w14:val="none"/>
              </w:rPr>
            </w:pPr>
            <w:r w:rsidRPr="0029121A">
              <w:rPr>
                <w:rFonts w:eastAsia="Times New Roman" w:cs="Arial"/>
                <w:color w:val="000000"/>
                <w:kern w:val="0"/>
                <w:lang w:eastAsia="en-IE"/>
                <w14:ligatures w14:val="none"/>
              </w:rPr>
              <w:t> </w:t>
            </w:r>
          </w:p>
        </w:tc>
        <w:tc>
          <w:tcPr>
            <w:tcW w:w="1518" w:type="dxa"/>
            <w:noWrap/>
            <w:hideMark/>
          </w:tcPr>
          <w:p w14:paraId="0E8229E3" w14:textId="77777777" w:rsidR="00034127" w:rsidRPr="0029121A" w:rsidRDefault="00034127" w:rsidP="00267DB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lang w:eastAsia="en-IE"/>
                <w14:ligatures w14:val="none"/>
              </w:rPr>
            </w:pPr>
            <w:r w:rsidRPr="0029121A">
              <w:rPr>
                <w:rFonts w:eastAsia="Times New Roman" w:cs="Arial"/>
                <w:color w:val="000000"/>
                <w:kern w:val="0"/>
                <w:lang w:eastAsia="en-IE"/>
                <w14:ligatures w14:val="none"/>
              </w:rPr>
              <w:t>104</w:t>
            </w:r>
          </w:p>
        </w:tc>
        <w:tc>
          <w:tcPr>
            <w:tcW w:w="2097" w:type="dxa"/>
            <w:noWrap/>
            <w:hideMark/>
          </w:tcPr>
          <w:p w14:paraId="328DA7BB" w14:textId="77777777" w:rsidR="00034127" w:rsidRPr="0029121A" w:rsidRDefault="00034127" w:rsidP="00267DB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lang w:eastAsia="en-IE"/>
                <w14:ligatures w14:val="none"/>
              </w:rPr>
            </w:pPr>
          </w:p>
        </w:tc>
        <w:tc>
          <w:tcPr>
            <w:tcW w:w="1716" w:type="dxa"/>
            <w:noWrap/>
            <w:hideMark/>
          </w:tcPr>
          <w:p w14:paraId="7F688899" w14:textId="77777777" w:rsidR="00034127" w:rsidRPr="0029121A" w:rsidRDefault="00034127" w:rsidP="00267DB5">
            <w:pPr>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n-IE"/>
                <w14:ligatures w14:val="none"/>
              </w:rPr>
            </w:pPr>
          </w:p>
        </w:tc>
      </w:tr>
      <w:tr w:rsidR="00034127" w:rsidRPr="0029121A" w14:paraId="3548B2D6" w14:textId="77777777" w:rsidTr="00034127">
        <w:trPr>
          <w:trHeight w:val="288"/>
        </w:trPr>
        <w:tc>
          <w:tcPr>
            <w:cnfStyle w:val="001000000000" w:firstRow="0" w:lastRow="0" w:firstColumn="1" w:lastColumn="0" w:oddVBand="0" w:evenVBand="0" w:oddHBand="0" w:evenHBand="0" w:firstRowFirstColumn="0" w:firstRowLastColumn="0" w:lastRowFirstColumn="0" w:lastRowLastColumn="0"/>
            <w:tcW w:w="679" w:type="dxa"/>
          </w:tcPr>
          <w:p w14:paraId="771DB194" w14:textId="77777777" w:rsidR="00034127" w:rsidRPr="00E12C0C" w:rsidRDefault="00034127" w:rsidP="00267DB5">
            <w:pPr>
              <w:jc w:val="left"/>
              <w:rPr>
                <w:rFonts w:eastAsia="Times New Roman" w:cs="Arial"/>
                <w:color w:val="000000"/>
                <w:kern w:val="0"/>
                <w:sz w:val="20"/>
                <w:szCs w:val="20"/>
                <w:lang w:eastAsia="en-IE"/>
                <w14:ligatures w14:val="none"/>
              </w:rPr>
            </w:pPr>
            <w:r>
              <w:rPr>
                <w:rFonts w:eastAsia="Times New Roman" w:cs="Arial"/>
                <w:color w:val="000000"/>
                <w:kern w:val="0"/>
                <w:sz w:val="20"/>
                <w:szCs w:val="20"/>
                <w:lang w:eastAsia="en-IE"/>
                <w14:ligatures w14:val="none"/>
              </w:rPr>
              <w:t>2019</w:t>
            </w:r>
          </w:p>
        </w:tc>
        <w:tc>
          <w:tcPr>
            <w:tcW w:w="1558" w:type="dxa"/>
            <w:noWrap/>
            <w:hideMark/>
          </w:tcPr>
          <w:p w14:paraId="49326B75" w14:textId="77777777" w:rsidR="00034127" w:rsidRPr="0029121A" w:rsidRDefault="00034127" w:rsidP="00267DB5">
            <w:pP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lang w:eastAsia="en-IE"/>
                <w14:ligatures w14:val="none"/>
              </w:rPr>
            </w:pPr>
            <w:r w:rsidRPr="0029121A">
              <w:rPr>
                <w:rFonts w:eastAsia="Times New Roman" w:cs="Arial"/>
                <w:color w:val="000000"/>
                <w:kern w:val="0"/>
                <w:lang w:eastAsia="en-IE"/>
                <w14:ligatures w14:val="none"/>
              </w:rPr>
              <w:t>3981</w:t>
            </w:r>
          </w:p>
        </w:tc>
        <w:tc>
          <w:tcPr>
            <w:tcW w:w="1458" w:type="dxa"/>
            <w:noWrap/>
            <w:hideMark/>
          </w:tcPr>
          <w:p w14:paraId="2E51488A" w14:textId="77777777" w:rsidR="00034127" w:rsidRPr="0029121A" w:rsidRDefault="00034127" w:rsidP="00267DB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lang w:eastAsia="en-IE"/>
                <w14:ligatures w14:val="none"/>
              </w:rPr>
            </w:pPr>
            <w:r w:rsidRPr="0029121A">
              <w:rPr>
                <w:rFonts w:eastAsia="Times New Roman" w:cs="Arial"/>
                <w:color w:val="000000"/>
                <w:kern w:val="0"/>
                <w:lang w:eastAsia="en-IE"/>
                <w14:ligatures w14:val="none"/>
              </w:rPr>
              <w:t>224</w:t>
            </w:r>
          </w:p>
        </w:tc>
        <w:tc>
          <w:tcPr>
            <w:tcW w:w="1518" w:type="dxa"/>
            <w:noWrap/>
            <w:hideMark/>
          </w:tcPr>
          <w:p w14:paraId="7F589239" w14:textId="77777777" w:rsidR="00034127" w:rsidRPr="0029121A" w:rsidRDefault="00034127" w:rsidP="00267DB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lang w:eastAsia="en-IE"/>
                <w14:ligatures w14:val="none"/>
              </w:rPr>
            </w:pPr>
            <w:r w:rsidRPr="0029121A">
              <w:rPr>
                <w:rFonts w:eastAsia="Times New Roman" w:cs="Arial"/>
                <w:color w:val="000000"/>
                <w:kern w:val="0"/>
                <w:lang w:eastAsia="en-IE"/>
                <w14:ligatures w14:val="none"/>
              </w:rPr>
              <w:t>143</w:t>
            </w:r>
          </w:p>
        </w:tc>
        <w:tc>
          <w:tcPr>
            <w:tcW w:w="2097" w:type="dxa"/>
            <w:noWrap/>
            <w:hideMark/>
          </w:tcPr>
          <w:p w14:paraId="03EE887A" w14:textId="77777777" w:rsidR="00034127" w:rsidRPr="0029121A" w:rsidRDefault="00034127" w:rsidP="00267DB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lang w:eastAsia="en-IE"/>
                <w14:ligatures w14:val="none"/>
              </w:rPr>
            </w:pPr>
            <w:r w:rsidRPr="0029121A">
              <w:rPr>
                <w:rFonts w:eastAsia="Times New Roman" w:cs="Arial"/>
                <w:color w:val="000000"/>
                <w:kern w:val="0"/>
                <w:lang w:eastAsia="en-IE"/>
                <w14:ligatures w14:val="none"/>
              </w:rPr>
              <w:t>64%</w:t>
            </w:r>
          </w:p>
        </w:tc>
        <w:tc>
          <w:tcPr>
            <w:tcW w:w="1716" w:type="dxa"/>
            <w:noWrap/>
            <w:hideMark/>
          </w:tcPr>
          <w:p w14:paraId="70F655DB" w14:textId="77777777" w:rsidR="00034127" w:rsidRPr="0029121A" w:rsidRDefault="00034127" w:rsidP="00267DB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lang w:eastAsia="en-IE"/>
                <w14:ligatures w14:val="none"/>
              </w:rPr>
            </w:pPr>
            <w:r w:rsidRPr="0029121A">
              <w:rPr>
                <w:rFonts w:eastAsia="Times New Roman" w:cs="Arial"/>
                <w:color w:val="000000"/>
                <w:kern w:val="0"/>
                <w:lang w:eastAsia="en-IE"/>
                <w14:ligatures w14:val="none"/>
              </w:rPr>
              <w:t>6%</w:t>
            </w:r>
          </w:p>
        </w:tc>
      </w:tr>
      <w:tr w:rsidR="00034127" w:rsidRPr="0029121A" w14:paraId="12ED0188" w14:textId="77777777" w:rsidTr="006C44F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679" w:type="dxa"/>
          </w:tcPr>
          <w:p w14:paraId="41019462" w14:textId="77777777" w:rsidR="00034127" w:rsidRPr="00E12C0C" w:rsidRDefault="00034127" w:rsidP="00267DB5">
            <w:pPr>
              <w:rPr>
                <w:rFonts w:eastAsia="Times New Roman" w:cs="Arial"/>
                <w:color w:val="000000"/>
                <w:kern w:val="0"/>
                <w:sz w:val="20"/>
                <w:szCs w:val="20"/>
                <w:lang w:eastAsia="en-IE"/>
                <w14:ligatures w14:val="none"/>
              </w:rPr>
            </w:pPr>
            <w:r>
              <w:rPr>
                <w:rFonts w:eastAsia="Times New Roman" w:cs="Arial"/>
                <w:color w:val="000000"/>
                <w:kern w:val="0"/>
                <w:sz w:val="20"/>
                <w:szCs w:val="20"/>
                <w:lang w:eastAsia="en-IE"/>
                <w14:ligatures w14:val="none"/>
              </w:rPr>
              <w:t>2024</w:t>
            </w:r>
          </w:p>
        </w:tc>
        <w:tc>
          <w:tcPr>
            <w:tcW w:w="1558" w:type="dxa"/>
            <w:noWrap/>
            <w:hideMark/>
          </w:tcPr>
          <w:p w14:paraId="74A648DE" w14:textId="77777777" w:rsidR="00034127" w:rsidRPr="0029121A" w:rsidRDefault="00034127" w:rsidP="00267DB5">
            <w:pPr>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lang w:eastAsia="en-IE"/>
                <w14:ligatures w14:val="none"/>
              </w:rPr>
            </w:pPr>
            <w:r w:rsidRPr="0029121A">
              <w:rPr>
                <w:rFonts w:eastAsia="Times New Roman" w:cs="Arial"/>
                <w:color w:val="000000"/>
                <w:kern w:val="0"/>
                <w:lang w:eastAsia="en-IE"/>
                <w14:ligatures w14:val="none"/>
              </w:rPr>
              <w:t>4935</w:t>
            </w:r>
          </w:p>
        </w:tc>
        <w:tc>
          <w:tcPr>
            <w:tcW w:w="1458" w:type="dxa"/>
            <w:noWrap/>
            <w:hideMark/>
          </w:tcPr>
          <w:p w14:paraId="2A46619D" w14:textId="77777777" w:rsidR="00034127" w:rsidRPr="0029121A" w:rsidRDefault="00034127" w:rsidP="00267DB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lang w:eastAsia="en-IE"/>
                <w14:ligatures w14:val="none"/>
              </w:rPr>
            </w:pPr>
            <w:r w:rsidRPr="0029121A">
              <w:rPr>
                <w:rFonts w:eastAsia="Times New Roman" w:cs="Arial"/>
                <w:color w:val="000000"/>
                <w:kern w:val="0"/>
                <w:lang w:eastAsia="en-IE"/>
                <w14:ligatures w14:val="none"/>
              </w:rPr>
              <w:t>409</w:t>
            </w:r>
          </w:p>
        </w:tc>
        <w:tc>
          <w:tcPr>
            <w:tcW w:w="1518" w:type="dxa"/>
            <w:noWrap/>
            <w:hideMark/>
          </w:tcPr>
          <w:p w14:paraId="691B8C57" w14:textId="77777777" w:rsidR="00034127" w:rsidRPr="0029121A" w:rsidRDefault="00034127" w:rsidP="00267DB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lang w:eastAsia="en-IE"/>
                <w14:ligatures w14:val="none"/>
              </w:rPr>
            </w:pPr>
            <w:r w:rsidRPr="0029121A">
              <w:rPr>
                <w:rFonts w:eastAsia="Times New Roman" w:cs="Arial"/>
                <w:color w:val="000000"/>
                <w:kern w:val="0"/>
                <w:lang w:eastAsia="en-IE"/>
                <w14:ligatures w14:val="none"/>
              </w:rPr>
              <w:t>259</w:t>
            </w:r>
          </w:p>
        </w:tc>
        <w:tc>
          <w:tcPr>
            <w:tcW w:w="2097" w:type="dxa"/>
            <w:noWrap/>
            <w:hideMark/>
          </w:tcPr>
          <w:p w14:paraId="60E3CA4F" w14:textId="77777777" w:rsidR="00034127" w:rsidRPr="0029121A" w:rsidRDefault="00034127" w:rsidP="00267DB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lang w:eastAsia="en-IE"/>
                <w14:ligatures w14:val="none"/>
              </w:rPr>
            </w:pPr>
            <w:r w:rsidRPr="0029121A">
              <w:rPr>
                <w:rFonts w:eastAsia="Times New Roman" w:cs="Arial"/>
                <w:color w:val="000000"/>
                <w:kern w:val="0"/>
                <w:lang w:eastAsia="en-IE"/>
                <w14:ligatures w14:val="none"/>
              </w:rPr>
              <w:t>63%</w:t>
            </w:r>
          </w:p>
        </w:tc>
        <w:tc>
          <w:tcPr>
            <w:tcW w:w="1716" w:type="dxa"/>
            <w:noWrap/>
            <w:hideMark/>
          </w:tcPr>
          <w:p w14:paraId="1DD51756" w14:textId="77777777" w:rsidR="00034127" w:rsidRPr="0029121A" w:rsidRDefault="00034127" w:rsidP="00267DB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lang w:eastAsia="en-IE"/>
                <w14:ligatures w14:val="none"/>
              </w:rPr>
            </w:pPr>
            <w:r w:rsidRPr="0029121A">
              <w:rPr>
                <w:rFonts w:eastAsia="Times New Roman" w:cs="Arial"/>
                <w:color w:val="000000"/>
                <w:kern w:val="0"/>
                <w:lang w:eastAsia="en-IE"/>
                <w14:ligatures w14:val="none"/>
              </w:rPr>
              <w:t>5%</w:t>
            </w:r>
          </w:p>
        </w:tc>
      </w:tr>
    </w:tbl>
    <w:p w14:paraId="21C6E582" w14:textId="545D6FC4" w:rsidR="009C1139" w:rsidRPr="00E57474" w:rsidRDefault="009C1139" w:rsidP="00A2688D">
      <w:pPr>
        <w:pStyle w:val="Sourcetext"/>
      </w:pPr>
      <w:r w:rsidRPr="00E57474">
        <w:t xml:space="preserve">Sources: Various including Behan Cormac (2014) and </w:t>
      </w:r>
      <w:r w:rsidR="00257DA4">
        <w:t xml:space="preserve">directly from </w:t>
      </w:r>
      <w:r w:rsidRPr="00E57474">
        <w:t>Irish Prison Service</w:t>
      </w:r>
      <w:r w:rsidR="00E765AC">
        <w:t>.</w:t>
      </w:r>
      <w:r w:rsidRPr="00E57474">
        <w:t xml:space="preserve"> </w:t>
      </w:r>
    </w:p>
    <w:p w14:paraId="665F61F3" w14:textId="1402CC4A" w:rsidR="009C1139" w:rsidRPr="00E77903" w:rsidRDefault="009C1139" w:rsidP="00867B96">
      <w:pPr>
        <w:jc w:val="both"/>
        <w:rPr>
          <w:rFonts w:cstheme="minorHAnsi"/>
          <w:szCs w:val="24"/>
        </w:rPr>
      </w:pPr>
      <w:r w:rsidRPr="00E77903">
        <w:rPr>
          <w:rFonts w:cstheme="minorHAnsi"/>
          <w:szCs w:val="24"/>
        </w:rPr>
        <w:lastRenderedPageBreak/>
        <w:t xml:space="preserve">In the 2018 Presidential </w:t>
      </w:r>
      <w:r w:rsidR="00A666F2">
        <w:rPr>
          <w:rFonts w:cstheme="minorHAnsi"/>
          <w:szCs w:val="24"/>
        </w:rPr>
        <w:t>E</w:t>
      </w:r>
      <w:r w:rsidR="009E1179">
        <w:rPr>
          <w:rFonts w:cstheme="minorHAnsi"/>
          <w:szCs w:val="24"/>
        </w:rPr>
        <w:t>lection</w:t>
      </w:r>
      <w:r w:rsidRPr="00E77903">
        <w:rPr>
          <w:rFonts w:cstheme="minorHAnsi"/>
          <w:szCs w:val="24"/>
        </w:rPr>
        <w:t>, 148 of 231 prisoners who registered to vote cast a vote</w:t>
      </w:r>
      <w:r w:rsidR="00034127">
        <w:rPr>
          <w:rFonts w:cstheme="minorHAnsi"/>
          <w:szCs w:val="24"/>
        </w:rPr>
        <w:t>. T</w:t>
      </w:r>
      <w:r w:rsidRPr="00E77903">
        <w:rPr>
          <w:rFonts w:cstheme="minorHAnsi"/>
          <w:szCs w:val="24"/>
        </w:rPr>
        <w:t xml:space="preserve">his </w:t>
      </w:r>
      <w:r w:rsidR="00011A93">
        <w:rPr>
          <w:rFonts w:cstheme="minorHAnsi"/>
          <w:szCs w:val="24"/>
        </w:rPr>
        <w:t xml:space="preserve">is </w:t>
      </w:r>
      <w:r w:rsidRPr="00E77903">
        <w:rPr>
          <w:rFonts w:cstheme="minorHAnsi"/>
          <w:szCs w:val="24"/>
        </w:rPr>
        <w:t xml:space="preserve">63% of registered voters </w:t>
      </w:r>
      <w:r w:rsidR="00B1164E">
        <w:rPr>
          <w:rFonts w:cstheme="minorHAnsi"/>
          <w:szCs w:val="24"/>
        </w:rPr>
        <w:t xml:space="preserve">in prison </w:t>
      </w:r>
      <w:r w:rsidRPr="00E77903">
        <w:rPr>
          <w:rFonts w:cstheme="minorHAnsi"/>
          <w:szCs w:val="24"/>
        </w:rPr>
        <w:t xml:space="preserve">and 5.2% of the estimated </w:t>
      </w:r>
      <w:r w:rsidR="00EB0F6B">
        <w:rPr>
          <w:rFonts w:eastAsia="Aptos" w:cs="Aptos"/>
        </w:rPr>
        <w:t>eligible prisoner population</w:t>
      </w:r>
      <w:r w:rsidRPr="00E77903">
        <w:rPr>
          <w:rFonts w:cstheme="minorHAnsi"/>
          <w:szCs w:val="24"/>
        </w:rPr>
        <w:t>.</w:t>
      </w:r>
      <w:r w:rsidR="00E11D3C">
        <w:rPr>
          <w:rFonts w:cstheme="minorHAnsi"/>
          <w:szCs w:val="24"/>
        </w:rPr>
        <w:t xml:space="preserve"> In the 2025 Presidential </w:t>
      </w:r>
      <w:r w:rsidR="00B31E40">
        <w:rPr>
          <w:rFonts w:cstheme="minorHAnsi"/>
          <w:szCs w:val="24"/>
        </w:rPr>
        <w:t>E</w:t>
      </w:r>
      <w:r w:rsidR="00E11D3C">
        <w:rPr>
          <w:rFonts w:cstheme="minorHAnsi"/>
          <w:szCs w:val="24"/>
        </w:rPr>
        <w:t xml:space="preserve">lection, 557 prisoners were registered to vote which is the highest number of prisoners who have registered to date. We do not have data on votes cast.  </w:t>
      </w:r>
    </w:p>
    <w:p w14:paraId="1E4C13D0" w14:textId="4F683338" w:rsidR="005C5580" w:rsidRPr="00E77903" w:rsidRDefault="005C5580" w:rsidP="00867B96">
      <w:pPr>
        <w:jc w:val="both"/>
        <w:rPr>
          <w:rFonts w:cstheme="minorHAnsi"/>
          <w:szCs w:val="24"/>
        </w:rPr>
      </w:pPr>
      <w:r>
        <w:rPr>
          <w:rFonts w:cstheme="minorHAnsi"/>
          <w:szCs w:val="24"/>
        </w:rPr>
        <w:t xml:space="preserve">As the data shows, </w:t>
      </w:r>
      <w:r w:rsidRPr="00E77903">
        <w:rPr>
          <w:rFonts w:cstheme="minorHAnsi"/>
          <w:szCs w:val="24"/>
        </w:rPr>
        <w:t>turnout among prisoners who are on the Register and apply for the postal vote has tended to be in line with general turnout (for example, 71% in 2007, 76% in 2011 and 65% in 2024)</w:t>
      </w:r>
      <w:r>
        <w:rPr>
          <w:rFonts w:cstheme="minorHAnsi"/>
          <w:szCs w:val="24"/>
        </w:rPr>
        <w:t>. However,</w:t>
      </w:r>
      <w:r w:rsidRPr="00E77903">
        <w:rPr>
          <w:rFonts w:cstheme="minorHAnsi"/>
          <w:szCs w:val="24"/>
        </w:rPr>
        <w:t xml:space="preserve"> when expressed as a proportion of the overall prisoner population eligible to vote, participation by prisoners is very low (8% at the </w:t>
      </w:r>
      <w:r w:rsidR="004C516A" w:rsidRPr="00E77903">
        <w:rPr>
          <w:rFonts w:cstheme="minorHAnsi"/>
          <w:szCs w:val="24"/>
        </w:rPr>
        <w:t xml:space="preserve">most </w:t>
      </w:r>
      <w:r w:rsidR="004C516A">
        <w:rPr>
          <w:rFonts w:cstheme="minorHAnsi"/>
          <w:szCs w:val="24"/>
        </w:rPr>
        <w:t>recent</w:t>
      </w:r>
      <w:r w:rsidR="00867B96">
        <w:rPr>
          <w:rFonts w:cstheme="minorHAnsi"/>
          <w:szCs w:val="24"/>
        </w:rPr>
        <w:t xml:space="preserve"> </w:t>
      </w:r>
      <w:r w:rsidRPr="00E77903">
        <w:rPr>
          <w:rFonts w:cstheme="minorHAnsi"/>
          <w:szCs w:val="24"/>
        </w:rPr>
        <w:t xml:space="preserve">general election and approximately 5% at the </w:t>
      </w:r>
      <w:r>
        <w:rPr>
          <w:rFonts w:cstheme="minorHAnsi"/>
          <w:szCs w:val="24"/>
        </w:rPr>
        <w:t xml:space="preserve">2024 </w:t>
      </w:r>
      <w:r w:rsidR="0044537F">
        <w:rPr>
          <w:rFonts w:cstheme="minorHAnsi"/>
          <w:szCs w:val="24"/>
        </w:rPr>
        <w:t>L</w:t>
      </w:r>
      <w:r w:rsidRPr="00E77903">
        <w:rPr>
          <w:rFonts w:cstheme="minorHAnsi"/>
          <w:szCs w:val="24"/>
        </w:rPr>
        <w:t xml:space="preserve">ocal </w:t>
      </w:r>
      <w:r w:rsidR="0044537F">
        <w:rPr>
          <w:rFonts w:cstheme="minorHAnsi"/>
          <w:szCs w:val="24"/>
        </w:rPr>
        <w:t>E</w:t>
      </w:r>
      <w:r w:rsidRPr="00E77903">
        <w:rPr>
          <w:rFonts w:cstheme="minorHAnsi"/>
          <w:szCs w:val="24"/>
        </w:rPr>
        <w:t>lection.</w:t>
      </w:r>
      <w:r>
        <w:rPr>
          <w:rFonts w:cstheme="minorHAnsi"/>
          <w:szCs w:val="24"/>
        </w:rPr>
        <w:t xml:space="preserve"> </w:t>
      </w:r>
      <w:r w:rsidRPr="00E77903">
        <w:rPr>
          <w:rFonts w:cstheme="minorHAnsi"/>
          <w:szCs w:val="24"/>
        </w:rPr>
        <w:t xml:space="preserve">    </w:t>
      </w:r>
    </w:p>
    <w:p w14:paraId="7B7A921A" w14:textId="1D746F60" w:rsidR="009C1139" w:rsidRPr="00E77903" w:rsidRDefault="009C1139" w:rsidP="00867B96">
      <w:pPr>
        <w:jc w:val="both"/>
        <w:rPr>
          <w:rFonts w:cstheme="minorHAnsi"/>
          <w:szCs w:val="24"/>
        </w:rPr>
      </w:pPr>
      <w:r w:rsidRPr="00E77903">
        <w:rPr>
          <w:rFonts w:cstheme="minorHAnsi"/>
          <w:szCs w:val="24"/>
        </w:rPr>
        <w:t>This low level of participation is consistent with international studies</w:t>
      </w:r>
      <w:r w:rsidR="005C5580">
        <w:rPr>
          <w:rFonts w:cstheme="minorHAnsi"/>
          <w:szCs w:val="24"/>
        </w:rPr>
        <w:t xml:space="preserve">. Studies we consulted on </w:t>
      </w:r>
      <w:r w:rsidRPr="00E77903">
        <w:rPr>
          <w:rFonts w:cstheme="minorHAnsi"/>
          <w:szCs w:val="24"/>
        </w:rPr>
        <w:t xml:space="preserve">the </w:t>
      </w:r>
      <w:r w:rsidR="005C5580">
        <w:rPr>
          <w:rFonts w:cstheme="minorHAnsi"/>
          <w:szCs w:val="24"/>
        </w:rPr>
        <w:t xml:space="preserve">prisoner population in the </w:t>
      </w:r>
      <w:r w:rsidRPr="00E77903">
        <w:rPr>
          <w:rFonts w:cstheme="minorHAnsi"/>
          <w:szCs w:val="24"/>
        </w:rPr>
        <w:t>USA and</w:t>
      </w:r>
      <w:r w:rsidR="004A654A">
        <w:rPr>
          <w:rFonts w:cstheme="minorHAnsi"/>
          <w:szCs w:val="24"/>
        </w:rPr>
        <w:t xml:space="preserve"> </w:t>
      </w:r>
      <w:r w:rsidRPr="00E77903">
        <w:rPr>
          <w:rFonts w:cstheme="minorHAnsi"/>
          <w:szCs w:val="24"/>
        </w:rPr>
        <w:t>in the UK</w:t>
      </w:r>
      <w:r w:rsidR="005C5580">
        <w:rPr>
          <w:rFonts w:cstheme="minorHAnsi"/>
          <w:szCs w:val="24"/>
        </w:rPr>
        <w:t xml:space="preserve"> demonstrate </w:t>
      </w:r>
      <w:r w:rsidRPr="00E77903">
        <w:rPr>
          <w:rFonts w:cstheme="minorHAnsi"/>
          <w:szCs w:val="24"/>
        </w:rPr>
        <w:t>low registration and/or turnout rates amongst prisoners, or former prisoners (when prisoners are not enfranchised</w:t>
      </w:r>
      <w:r w:rsidR="005C5580">
        <w:rPr>
          <w:rFonts w:cstheme="minorHAnsi"/>
          <w:szCs w:val="24"/>
        </w:rPr>
        <w:t xml:space="preserve"> (discussed further below)</w:t>
      </w:r>
      <w:r w:rsidR="00795871">
        <w:rPr>
          <w:rFonts w:cstheme="minorHAnsi"/>
          <w:szCs w:val="24"/>
        </w:rPr>
        <w:t>)</w:t>
      </w:r>
      <w:r w:rsidR="005C5580">
        <w:rPr>
          <w:rFonts w:cstheme="minorHAnsi"/>
          <w:szCs w:val="24"/>
        </w:rPr>
        <w:t>.</w:t>
      </w:r>
      <w:r w:rsidR="004A654A">
        <w:rPr>
          <w:rStyle w:val="EndnoteReference"/>
          <w:rFonts w:cstheme="minorHAnsi"/>
          <w:szCs w:val="24"/>
        </w:rPr>
        <w:endnoteReference w:id="208"/>
      </w:r>
      <w:r w:rsidRPr="00E77903">
        <w:rPr>
          <w:rFonts w:cstheme="minorHAnsi"/>
          <w:szCs w:val="24"/>
        </w:rPr>
        <w:t xml:space="preserve"> </w:t>
      </w:r>
    </w:p>
    <w:p w14:paraId="2E1E6C92" w14:textId="53B659D4" w:rsidR="009C1139" w:rsidRPr="00693526" w:rsidRDefault="00693526" w:rsidP="00182C44">
      <w:pPr>
        <w:pStyle w:val="Heading2"/>
      </w:pPr>
      <w:bookmarkStart w:id="132" w:name="_Toc225984815"/>
      <w:bookmarkStart w:id="133" w:name="_Toc225985083"/>
      <w:bookmarkStart w:id="134" w:name="_Toc237790130"/>
      <w:r w:rsidRPr="00693526">
        <w:t>(iii)</w:t>
      </w:r>
      <w:r>
        <w:t xml:space="preserve"> </w:t>
      </w:r>
      <w:r w:rsidR="009C1139" w:rsidRPr="00693526">
        <w:t>Explaining low levels of participation</w:t>
      </w:r>
      <w:bookmarkEnd w:id="132"/>
      <w:bookmarkEnd w:id="133"/>
      <w:bookmarkEnd w:id="134"/>
      <w:r w:rsidR="009C1139" w:rsidRPr="00693526">
        <w:t xml:space="preserve"> </w:t>
      </w:r>
    </w:p>
    <w:p w14:paraId="39CEEEBE" w14:textId="0D184EAD" w:rsidR="00C52E46" w:rsidRDefault="00D925C8" w:rsidP="00867B96">
      <w:pPr>
        <w:jc w:val="both"/>
        <w:rPr>
          <w:rFonts w:cstheme="minorHAnsi"/>
          <w:szCs w:val="24"/>
        </w:rPr>
      </w:pPr>
      <w:r>
        <w:rPr>
          <w:rFonts w:cstheme="minorHAnsi"/>
          <w:szCs w:val="24"/>
        </w:rPr>
        <w:t>O</w:t>
      </w:r>
      <w:r w:rsidR="00E11D3C">
        <w:rPr>
          <w:rFonts w:cstheme="minorHAnsi"/>
          <w:szCs w:val="24"/>
        </w:rPr>
        <w:t xml:space="preserve">nce registered to vote, turnout amongst prisoners is relatively high (compared to general population turnout). This suggests that there are </w:t>
      </w:r>
      <w:r w:rsidR="009C1139" w:rsidRPr="00E77903">
        <w:rPr>
          <w:rFonts w:cstheme="minorHAnsi"/>
          <w:szCs w:val="24"/>
        </w:rPr>
        <w:t xml:space="preserve">barriers to </w:t>
      </w:r>
      <w:r w:rsidR="00E11D3C">
        <w:rPr>
          <w:rFonts w:cstheme="minorHAnsi"/>
          <w:szCs w:val="24"/>
        </w:rPr>
        <w:t>participation at registration</w:t>
      </w:r>
      <w:r w:rsidR="00C52E46">
        <w:rPr>
          <w:rFonts w:cstheme="minorHAnsi"/>
          <w:szCs w:val="24"/>
        </w:rPr>
        <w:t xml:space="preserve"> which could be </w:t>
      </w:r>
      <w:r w:rsidR="009C1139" w:rsidRPr="00E77903">
        <w:rPr>
          <w:rFonts w:cstheme="minorHAnsi"/>
          <w:szCs w:val="24"/>
        </w:rPr>
        <w:t>institutional/</w:t>
      </w:r>
      <w:r w:rsidR="00C52E46">
        <w:rPr>
          <w:rFonts w:cstheme="minorHAnsi"/>
          <w:szCs w:val="24"/>
        </w:rPr>
        <w:t xml:space="preserve">administrative barriers connected to the registration process described above or may be explained by </w:t>
      </w:r>
      <w:r w:rsidR="00064888">
        <w:rPr>
          <w:rFonts w:cstheme="minorHAnsi"/>
          <w:szCs w:val="24"/>
        </w:rPr>
        <w:t xml:space="preserve">socio-economic or by socio-cultural factors which arise before incarceration e.g. </w:t>
      </w:r>
      <w:r w:rsidR="009C1139" w:rsidRPr="00E77903">
        <w:rPr>
          <w:rFonts w:cstheme="minorHAnsi"/>
          <w:szCs w:val="24"/>
        </w:rPr>
        <w:t xml:space="preserve">such as </w:t>
      </w:r>
      <w:r w:rsidR="00064888">
        <w:rPr>
          <w:rFonts w:cstheme="minorHAnsi"/>
          <w:szCs w:val="24"/>
        </w:rPr>
        <w:t xml:space="preserve">no tradition of voting, </w:t>
      </w:r>
      <w:r w:rsidR="009C1139" w:rsidRPr="00E77903">
        <w:rPr>
          <w:rFonts w:cstheme="minorHAnsi"/>
          <w:szCs w:val="24"/>
        </w:rPr>
        <w:t>disinterest, apathy or low political capacity</w:t>
      </w:r>
      <w:r w:rsidR="00257DA4">
        <w:rPr>
          <w:rFonts w:cstheme="minorHAnsi"/>
          <w:szCs w:val="24"/>
        </w:rPr>
        <w:t xml:space="preserve"> (i.e. knowledge or experience)</w:t>
      </w:r>
      <w:r w:rsidR="009C1139" w:rsidRPr="00E77903">
        <w:rPr>
          <w:rFonts w:cstheme="minorHAnsi"/>
          <w:szCs w:val="24"/>
        </w:rPr>
        <w:t xml:space="preserve">. </w:t>
      </w:r>
    </w:p>
    <w:p w14:paraId="17EF5FE2" w14:textId="7E455A08" w:rsidR="009C1139" w:rsidRPr="00E77903" w:rsidRDefault="00B04797" w:rsidP="00867B96">
      <w:pPr>
        <w:jc w:val="both"/>
        <w:rPr>
          <w:rFonts w:cstheme="minorHAnsi"/>
          <w:szCs w:val="24"/>
        </w:rPr>
      </w:pPr>
      <w:r w:rsidRPr="00E77903">
        <w:rPr>
          <w:rFonts w:cstheme="minorHAnsi"/>
          <w:szCs w:val="24"/>
        </w:rPr>
        <w:t xml:space="preserve">The evidence we do have, which is based on an in-depth study (using survey and interviews) of prisoners and voting in Ireland published in 2014, and on international studies, would suggest that </w:t>
      </w:r>
      <w:r w:rsidR="00C52E46">
        <w:rPr>
          <w:rFonts w:cstheme="minorHAnsi"/>
          <w:szCs w:val="24"/>
        </w:rPr>
        <w:t xml:space="preserve">both </w:t>
      </w:r>
      <w:r w:rsidRPr="00E77903">
        <w:rPr>
          <w:rFonts w:cstheme="minorHAnsi"/>
          <w:szCs w:val="24"/>
        </w:rPr>
        <w:t>apply.</w:t>
      </w:r>
      <w:r>
        <w:rPr>
          <w:rFonts w:cstheme="minorHAnsi"/>
          <w:szCs w:val="24"/>
        </w:rPr>
        <w:t xml:space="preserve"> </w:t>
      </w:r>
    </w:p>
    <w:p w14:paraId="553E1D91" w14:textId="58952D5D" w:rsidR="009C1139" w:rsidRPr="008A2435" w:rsidRDefault="009C1139" w:rsidP="00867B96">
      <w:pPr>
        <w:jc w:val="both"/>
        <w:rPr>
          <w:i/>
          <w:iCs/>
          <w:color w:val="004F9F" w:themeColor="accent1"/>
          <w:szCs w:val="24"/>
        </w:rPr>
      </w:pPr>
      <w:r w:rsidRPr="008A2435">
        <w:rPr>
          <w:i/>
          <w:iCs/>
          <w:color w:val="004F9F" w:themeColor="accent1"/>
          <w:szCs w:val="24"/>
        </w:rPr>
        <w:t>Institutional</w:t>
      </w:r>
      <w:r w:rsidR="00D925C8" w:rsidRPr="008A2435">
        <w:rPr>
          <w:i/>
          <w:iCs/>
          <w:color w:val="004F9F" w:themeColor="accent1"/>
          <w:szCs w:val="24"/>
        </w:rPr>
        <w:t xml:space="preserve"> and administrative</w:t>
      </w:r>
      <w:r w:rsidRPr="008A2435">
        <w:rPr>
          <w:i/>
          <w:iCs/>
          <w:color w:val="004F9F" w:themeColor="accent1"/>
          <w:szCs w:val="24"/>
        </w:rPr>
        <w:t xml:space="preserve"> barriers </w:t>
      </w:r>
    </w:p>
    <w:p w14:paraId="4B0133EB" w14:textId="76E349E9" w:rsidR="009C1139" w:rsidRPr="00E77903" w:rsidRDefault="009C1139" w:rsidP="00867B96">
      <w:pPr>
        <w:jc w:val="both"/>
        <w:rPr>
          <w:szCs w:val="24"/>
        </w:rPr>
      </w:pPr>
      <w:r w:rsidRPr="00E77903">
        <w:rPr>
          <w:szCs w:val="24"/>
        </w:rPr>
        <w:t xml:space="preserve">Behan’s study, which </w:t>
      </w:r>
      <w:r w:rsidR="00C52E46">
        <w:rPr>
          <w:szCs w:val="24"/>
        </w:rPr>
        <w:t xml:space="preserve">was based on an extensive survey of all prisoners and followed up by focus groups and interviews in 2011-2012 </w:t>
      </w:r>
      <w:r w:rsidRPr="00E77903">
        <w:rPr>
          <w:szCs w:val="24"/>
        </w:rPr>
        <w:t>identified legislative and practical/administrative issues affecting registration</w:t>
      </w:r>
      <w:r w:rsidR="00C52E46">
        <w:rPr>
          <w:szCs w:val="24"/>
        </w:rPr>
        <w:t>,</w:t>
      </w:r>
      <w:r w:rsidR="00D925C8">
        <w:rPr>
          <w:szCs w:val="24"/>
        </w:rPr>
        <w:t xml:space="preserve"> many of which specifically affect prisoners</w:t>
      </w:r>
      <w:r w:rsidR="00C52E46">
        <w:rPr>
          <w:szCs w:val="24"/>
        </w:rPr>
        <w:t xml:space="preserve">. </w:t>
      </w:r>
    </w:p>
    <w:p w14:paraId="7238DAD2" w14:textId="006E13C6" w:rsidR="009C1139" w:rsidRPr="00C52E46" w:rsidRDefault="00D26B64" w:rsidP="00867B96">
      <w:pPr>
        <w:jc w:val="both"/>
        <w:rPr>
          <w:szCs w:val="24"/>
        </w:rPr>
      </w:pPr>
      <w:r>
        <w:rPr>
          <w:szCs w:val="24"/>
        </w:rPr>
        <w:t xml:space="preserve">Firstly, </w:t>
      </w:r>
      <w:r w:rsidR="009C1139" w:rsidRPr="00C52E46">
        <w:rPr>
          <w:szCs w:val="24"/>
        </w:rPr>
        <w:t xml:space="preserve">short prison sentences </w:t>
      </w:r>
      <w:r w:rsidR="00C52E46">
        <w:rPr>
          <w:szCs w:val="24"/>
        </w:rPr>
        <w:t xml:space="preserve">combined with uncertainty about the election date </w:t>
      </w:r>
      <w:r w:rsidR="009C1139" w:rsidRPr="00C52E46">
        <w:rPr>
          <w:szCs w:val="24"/>
        </w:rPr>
        <w:t>makes it difficult to know whether a postal vote is needed</w:t>
      </w:r>
      <w:r w:rsidR="00F42C04" w:rsidRPr="00C52E46">
        <w:rPr>
          <w:szCs w:val="24"/>
        </w:rPr>
        <w:t>.</w:t>
      </w:r>
      <w:r>
        <w:rPr>
          <w:szCs w:val="24"/>
        </w:rPr>
        <w:t xml:space="preserve"> And, once an election is called, the legislation sets </w:t>
      </w:r>
      <w:r w:rsidR="00D925C8">
        <w:rPr>
          <w:szCs w:val="24"/>
        </w:rPr>
        <w:t>out</w:t>
      </w:r>
      <w:r>
        <w:rPr>
          <w:szCs w:val="24"/>
        </w:rPr>
        <w:t xml:space="preserve"> a very short window for application for a postal vote.  </w:t>
      </w:r>
    </w:p>
    <w:p w14:paraId="73B4954D" w14:textId="2557258F" w:rsidR="009C1139" w:rsidRPr="00B04797" w:rsidRDefault="00D26B64" w:rsidP="00867B96">
      <w:pPr>
        <w:jc w:val="both"/>
        <w:rPr>
          <w:szCs w:val="24"/>
        </w:rPr>
      </w:pPr>
      <w:r>
        <w:rPr>
          <w:szCs w:val="24"/>
        </w:rPr>
        <w:t xml:space="preserve">Secondly, </w:t>
      </w:r>
      <w:r w:rsidR="00507F57">
        <w:rPr>
          <w:szCs w:val="24"/>
        </w:rPr>
        <w:t>b</w:t>
      </w:r>
      <w:r w:rsidR="009C1139" w:rsidRPr="00B04797">
        <w:rPr>
          <w:szCs w:val="24"/>
        </w:rPr>
        <w:t>ecause prisoners are registered at their home address, and only the electoral administration knows a person is in prison, prisoners do not receive electoral literature from candidates</w:t>
      </w:r>
      <w:r>
        <w:rPr>
          <w:szCs w:val="24"/>
        </w:rPr>
        <w:t xml:space="preserve">. Instead, </w:t>
      </w:r>
      <w:r w:rsidR="00B04797">
        <w:rPr>
          <w:szCs w:val="24"/>
        </w:rPr>
        <w:t>they</w:t>
      </w:r>
      <w:r w:rsidR="009C1139" w:rsidRPr="00B04797">
        <w:rPr>
          <w:szCs w:val="24"/>
        </w:rPr>
        <w:t xml:space="preserve"> rely on their families to bring election literature</w:t>
      </w:r>
      <w:r w:rsidR="00011A93" w:rsidRPr="00B04797">
        <w:rPr>
          <w:szCs w:val="24"/>
        </w:rPr>
        <w:t xml:space="preserve"> to them</w:t>
      </w:r>
      <w:r w:rsidR="00C52E46">
        <w:rPr>
          <w:szCs w:val="24"/>
        </w:rPr>
        <w:t xml:space="preserve">. </w:t>
      </w:r>
      <w:r w:rsidR="009C1139" w:rsidRPr="00B04797">
        <w:rPr>
          <w:szCs w:val="24"/>
        </w:rPr>
        <w:t xml:space="preserve">Behan found that only 12% of </w:t>
      </w:r>
      <w:r>
        <w:rPr>
          <w:szCs w:val="24"/>
        </w:rPr>
        <w:t xml:space="preserve">survey </w:t>
      </w:r>
      <w:r w:rsidR="009C1139" w:rsidRPr="00B04797">
        <w:rPr>
          <w:szCs w:val="24"/>
        </w:rPr>
        <w:t xml:space="preserve">respondents (who were voters and non-voters) had received election literature (and most of </w:t>
      </w:r>
      <w:r>
        <w:rPr>
          <w:szCs w:val="24"/>
        </w:rPr>
        <w:t xml:space="preserve">this small number had not been </w:t>
      </w:r>
      <w:r w:rsidR="009C1139" w:rsidRPr="00B04797">
        <w:rPr>
          <w:szCs w:val="24"/>
        </w:rPr>
        <w:t xml:space="preserve">in prison when they received it). Prisoners </w:t>
      </w:r>
      <w:r>
        <w:rPr>
          <w:szCs w:val="24"/>
        </w:rPr>
        <w:t xml:space="preserve">then, and now, </w:t>
      </w:r>
      <w:r w:rsidR="009C1139" w:rsidRPr="00B04797">
        <w:rPr>
          <w:szCs w:val="24"/>
        </w:rPr>
        <w:t xml:space="preserve">do not have </w:t>
      </w:r>
      <w:r w:rsidR="00BA4EC4">
        <w:rPr>
          <w:szCs w:val="24"/>
        </w:rPr>
        <w:t xml:space="preserve">regular </w:t>
      </w:r>
      <w:r w:rsidR="009C1139" w:rsidRPr="00B04797">
        <w:rPr>
          <w:szCs w:val="24"/>
        </w:rPr>
        <w:t>access to the internet where they might receive this information.</w:t>
      </w:r>
      <w:r w:rsidR="00034127" w:rsidRPr="00B04797">
        <w:rPr>
          <w:color w:val="FF0000"/>
          <w:szCs w:val="24"/>
        </w:rPr>
        <w:t xml:space="preserve"> </w:t>
      </w:r>
    </w:p>
    <w:p w14:paraId="4C00447E" w14:textId="796F2108" w:rsidR="00926478" w:rsidRPr="00D26B64" w:rsidRDefault="00D26B64" w:rsidP="00867B96">
      <w:pPr>
        <w:jc w:val="both"/>
        <w:rPr>
          <w:szCs w:val="24"/>
        </w:rPr>
      </w:pPr>
      <w:r>
        <w:rPr>
          <w:szCs w:val="24"/>
        </w:rPr>
        <w:t>Thirdly, prisoner populations are t</w:t>
      </w:r>
      <w:r w:rsidR="0002162F" w:rsidRPr="00D26B64">
        <w:rPr>
          <w:szCs w:val="24"/>
        </w:rPr>
        <w:t>ransient and mobile</w:t>
      </w:r>
      <w:r w:rsidR="00064888" w:rsidRPr="00D26B64">
        <w:rPr>
          <w:szCs w:val="24"/>
        </w:rPr>
        <w:t>. A</w:t>
      </w:r>
      <w:r w:rsidR="00B04797" w:rsidRPr="00D26B64">
        <w:rPr>
          <w:szCs w:val="24"/>
        </w:rPr>
        <w:t xml:space="preserve"> prisoner </w:t>
      </w:r>
      <w:r w:rsidR="00504C00">
        <w:rPr>
          <w:szCs w:val="24"/>
        </w:rPr>
        <w:t xml:space="preserve">may be </w:t>
      </w:r>
      <w:r w:rsidR="00B04797" w:rsidRPr="00D26B64">
        <w:rPr>
          <w:szCs w:val="24"/>
        </w:rPr>
        <w:t xml:space="preserve">uncertain if they will be in prison during an election and if so, which prison they will be in. </w:t>
      </w:r>
      <w:r w:rsidR="0002162F" w:rsidRPr="00D26B64">
        <w:rPr>
          <w:szCs w:val="24"/>
        </w:rPr>
        <w:t xml:space="preserve"> Behan </w:t>
      </w:r>
      <w:r w:rsidR="0002162F" w:rsidRPr="00D26B64">
        <w:rPr>
          <w:szCs w:val="24"/>
        </w:rPr>
        <w:lastRenderedPageBreak/>
        <w:t>found higher registration rates in institutions housing long-term prisoners</w:t>
      </w:r>
      <w:r>
        <w:rPr>
          <w:szCs w:val="24"/>
        </w:rPr>
        <w:t>. T</w:t>
      </w:r>
      <w:r w:rsidR="00B04797" w:rsidRPr="00D26B64">
        <w:rPr>
          <w:szCs w:val="24"/>
        </w:rPr>
        <w:t xml:space="preserve">ransience </w:t>
      </w:r>
      <w:r>
        <w:rPr>
          <w:szCs w:val="24"/>
        </w:rPr>
        <w:t xml:space="preserve">may not only be an </w:t>
      </w:r>
      <w:r w:rsidR="00B04797" w:rsidRPr="00D26B64">
        <w:rPr>
          <w:szCs w:val="24"/>
        </w:rPr>
        <w:t>administrative barrier</w:t>
      </w:r>
      <w:r>
        <w:rPr>
          <w:szCs w:val="24"/>
        </w:rPr>
        <w:t>; r</w:t>
      </w:r>
      <w:r w:rsidR="00064888" w:rsidRPr="00D26B64">
        <w:rPr>
          <w:szCs w:val="24"/>
        </w:rPr>
        <w:t>esidential stability and belong</w:t>
      </w:r>
      <w:r>
        <w:rPr>
          <w:szCs w:val="24"/>
        </w:rPr>
        <w:t>ing</w:t>
      </w:r>
      <w:r w:rsidR="00064888" w:rsidRPr="00D26B64">
        <w:rPr>
          <w:szCs w:val="24"/>
        </w:rPr>
        <w:t xml:space="preserve"> to </w:t>
      </w:r>
      <w:r w:rsidR="00926478" w:rsidRPr="00D26B64">
        <w:rPr>
          <w:szCs w:val="24"/>
        </w:rPr>
        <w:t>social network</w:t>
      </w:r>
      <w:r w:rsidR="00064888" w:rsidRPr="00D26B64">
        <w:rPr>
          <w:szCs w:val="24"/>
        </w:rPr>
        <w:t>s where voting is the norm are</w:t>
      </w:r>
      <w:r w:rsidR="005E26A4">
        <w:rPr>
          <w:szCs w:val="24"/>
        </w:rPr>
        <w:t xml:space="preserve"> positively related to voting</w:t>
      </w:r>
      <w:r w:rsidR="00064888" w:rsidRPr="00D26B64">
        <w:rPr>
          <w:szCs w:val="24"/>
        </w:rPr>
        <w:t>,</w:t>
      </w:r>
      <w:r w:rsidR="005E26A4">
        <w:rPr>
          <w:szCs w:val="24"/>
        </w:rPr>
        <w:t xml:space="preserve"> </w:t>
      </w:r>
      <w:r w:rsidR="00064888" w:rsidRPr="00D26B64">
        <w:rPr>
          <w:szCs w:val="24"/>
        </w:rPr>
        <w:t>as noted in section 2</w:t>
      </w:r>
      <w:r w:rsidRPr="00D26B64">
        <w:rPr>
          <w:szCs w:val="24"/>
        </w:rPr>
        <w:t xml:space="preserve"> of this paper</w:t>
      </w:r>
      <w:r>
        <w:rPr>
          <w:szCs w:val="24"/>
        </w:rPr>
        <w:t xml:space="preserve"> (this is discussed further below)</w:t>
      </w:r>
      <w:r w:rsidR="005B16F2">
        <w:rPr>
          <w:szCs w:val="24"/>
        </w:rPr>
        <w:t>.</w:t>
      </w:r>
      <w:r w:rsidR="00926478" w:rsidRPr="00D26B64">
        <w:rPr>
          <w:szCs w:val="24"/>
        </w:rPr>
        <w:t xml:space="preserve"> </w:t>
      </w:r>
    </w:p>
    <w:p w14:paraId="73C4A801" w14:textId="37533B6C" w:rsidR="00D26B64" w:rsidRDefault="00D925C8" w:rsidP="00867B96">
      <w:pPr>
        <w:jc w:val="both"/>
        <w:rPr>
          <w:szCs w:val="24"/>
        </w:rPr>
      </w:pPr>
      <w:r>
        <w:rPr>
          <w:szCs w:val="24"/>
        </w:rPr>
        <w:t>Fourthly, t</w:t>
      </w:r>
      <w:r w:rsidR="009C1139" w:rsidRPr="00D925C8">
        <w:rPr>
          <w:szCs w:val="24"/>
        </w:rPr>
        <w:t>he level of institutional support</w:t>
      </w:r>
      <w:r w:rsidR="009C1139" w:rsidRPr="00D26B64">
        <w:rPr>
          <w:szCs w:val="24"/>
        </w:rPr>
        <w:t xml:space="preserve"> from the Irish Prison Service within each prison was identified in Behan’s study as a</w:t>
      </w:r>
      <w:r w:rsidR="00D26B64">
        <w:rPr>
          <w:szCs w:val="24"/>
        </w:rPr>
        <w:t xml:space="preserve"> very </w:t>
      </w:r>
      <w:r w:rsidR="009C1139" w:rsidRPr="00D26B64">
        <w:rPr>
          <w:szCs w:val="24"/>
        </w:rPr>
        <w:t>important factor in successful registration – both in providing information about and enabling registration (as the rate of registration was very different across prisons</w:t>
      </w:r>
      <w:r w:rsidR="005B16F2">
        <w:rPr>
          <w:szCs w:val="24"/>
        </w:rPr>
        <w:t>)</w:t>
      </w:r>
      <w:r w:rsidR="009C1139" w:rsidRPr="00D26B64">
        <w:rPr>
          <w:szCs w:val="24"/>
        </w:rPr>
        <w:t xml:space="preserve">. </w:t>
      </w:r>
      <w:r w:rsidR="0002162F" w:rsidRPr="00D26B64">
        <w:rPr>
          <w:szCs w:val="24"/>
        </w:rPr>
        <w:t xml:space="preserve">This is consistent with </w:t>
      </w:r>
      <w:r>
        <w:rPr>
          <w:szCs w:val="24"/>
        </w:rPr>
        <w:t xml:space="preserve">evidence </w:t>
      </w:r>
      <w:r w:rsidR="0002162F" w:rsidRPr="00D26B64">
        <w:rPr>
          <w:szCs w:val="24"/>
        </w:rPr>
        <w:t xml:space="preserve">presented by the Irish Penal Reform </w:t>
      </w:r>
      <w:r w:rsidR="00F42C04" w:rsidRPr="00D26B64">
        <w:rPr>
          <w:szCs w:val="24"/>
        </w:rPr>
        <w:t>Service</w:t>
      </w:r>
      <w:r w:rsidR="0002162F" w:rsidRPr="00D26B64">
        <w:rPr>
          <w:szCs w:val="24"/>
        </w:rPr>
        <w:t xml:space="preserve"> noted above. </w:t>
      </w:r>
      <w:r w:rsidR="009C1139" w:rsidRPr="00D26B64">
        <w:rPr>
          <w:szCs w:val="24"/>
        </w:rPr>
        <w:t>Empirical research by academics</w:t>
      </w:r>
      <w:r w:rsidR="00064888" w:rsidRPr="00D26B64">
        <w:rPr>
          <w:szCs w:val="24"/>
        </w:rPr>
        <w:t xml:space="preserve"> in</w:t>
      </w:r>
      <w:r w:rsidR="009C1139" w:rsidRPr="00D26B64">
        <w:rPr>
          <w:szCs w:val="24"/>
        </w:rPr>
        <w:t xml:space="preserve"> the University of Cardiff </w:t>
      </w:r>
      <w:r w:rsidR="00D26B64">
        <w:rPr>
          <w:szCs w:val="24"/>
        </w:rPr>
        <w:t xml:space="preserve">on prisoners in the UK </w:t>
      </w:r>
      <w:r w:rsidR="00064888" w:rsidRPr="00D26B64">
        <w:rPr>
          <w:szCs w:val="24"/>
        </w:rPr>
        <w:t xml:space="preserve">also highlight </w:t>
      </w:r>
      <w:r w:rsidR="0002162F" w:rsidRPr="00D26B64">
        <w:rPr>
          <w:szCs w:val="24"/>
        </w:rPr>
        <w:t xml:space="preserve">the </w:t>
      </w:r>
      <w:r w:rsidR="00926478" w:rsidRPr="00D26B64">
        <w:rPr>
          <w:szCs w:val="24"/>
        </w:rPr>
        <w:t xml:space="preserve">importance of </w:t>
      </w:r>
      <w:r w:rsidR="0002162F" w:rsidRPr="00D26B64">
        <w:rPr>
          <w:szCs w:val="24"/>
        </w:rPr>
        <w:t xml:space="preserve">adequate </w:t>
      </w:r>
      <w:r w:rsidR="009C1139" w:rsidRPr="00D26B64">
        <w:rPr>
          <w:szCs w:val="24"/>
        </w:rPr>
        <w:t>facilitation and support within prisons</w:t>
      </w:r>
      <w:r w:rsidR="00D26B64">
        <w:rPr>
          <w:szCs w:val="24"/>
        </w:rPr>
        <w:t xml:space="preserve">. In addition, they stress the importance of </w:t>
      </w:r>
      <w:r w:rsidR="009C1139" w:rsidRPr="00D26B64">
        <w:rPr>
          <w:szCs w:val="24"/>
        </w:rPr>
        <w:t xml:space="preserve">communication between </w:t>
      </w:r>
      <w:r w:rsidR="00064888" w:rsidRPr="00D26B64">
        <w:rPr>
          <w:szCs w:val="24"/>
        </w:rPr>
        <w:t xml:space="preserve">different </w:t>
      </w:r>
      <w:r w:rsidR="009C1139" w:rsidRPr="00D26B64">
        <w:rPr>
          <w:szCs w:val="24"/>
        </w:rPr>
        <w:t>services</w:t>
      </w:r>
      <w:r w:rsidR="0002162F" w:rsidRPr="00D26B64">
        <w:rPr>
          <w:szCs w:val="24"/>
        </w:rPr>
        <w:t xml:space="preserve">, and clear rules and guidance around voting, noting that all were inadequate in the UK thereby </w:t>
      </w:r>
      <w:r w:rsidR="009C1139" w:rsidRPr="00D26B64">
        <w:rPr>
          <w:szCs w:val="24"/>
        </w:rPr>
        <w:t xml:space="preserve">contributing to </w:t>
      </w:r>
      <w:r w:rsidR="00064888" w:rsidRPr="00D26B64">
        <w:rPr>
          <w:szCs w:val="24"/>
        </w:rPr>
        <w:t>“</w:t>
      </w:r>
      <w:r w:rsidR="009C1139" w:rsidRPr="00D26B64">
        <w:rPr>
          <w:szCs w:val="24"/>
        </w:rPr>
        <w:t>administrative disenfranchisement.</w:t>
      </w:r>
      <w:r w:rsidR="00064888" w:rsidRPr="00D26B64">
        <w:rPr>
          <w:szCs w:val="24"/>
        </w:rPr>
        <w:t>”</w:t>
      </w:r>
      <w:r w:rsidR="00064888">
        <w:rPr>
          <w:rStyle w:val="EndnoteReference"/>
          <w:szCs w:val="24"/>
        </w:rPr>
        <w:endnoteReference w:id="209"/>
      </w:r>
    </w:p>
    <w:p w14:paraId="3B96A431" w14:textId="7571599F" w:rsidR="00A77F9E" w:rsidRPr="00D26B64" w:rsidRDefault="00A77F9E" w:rsidP="00867B96">
      <w:pPr>
        <w:jc w:val="both"/>
        <w:rPr>
          <w:szCs w:val="24"/>
        </w:rPr>
      </w:pPr>
      <w:r>
        <w:rPr>
          <w:szCs w:val="24"/>
        </w:rPr>
        <w:t xml:space="preserve">Fifthly, </w:t>
      </w:r>
      <w:r w:rsidRPr="00D26B64">
        <w:rPr>
          <w:szCs w:val="24"/>
        </w:rPr>
        <w:t>it is possible that the medium through which a vote is cast</w:t>
      </w:r>
      <w:r>
        <w:rPr>
          <w:szCs w:val="24"/>
        </w:rPr>
        <w:t>,</w:t>
      </w:r>
      <w:r w:rsidRPr="00D26B64">
        <w:rPr>
          <w:szCs w:val="24"/>
        </w:rPr>
        <w:t xml:space="preserve"> and the voting experience</w:t>
      </w:r>
      <w:r>
        <w:rPr>
          <w:szCs w:val="24"/>
        </w:rPr>
        <w:t>,</w:t>
      </w:r>
      <w:r w:rsidRPr="00D26B64">
        <w:rPr>
          <w:szCs w:val="24"/>
        </w:rPr>
        <w:t xml:space="preserve"> affect</w:t>
      </w:r>
      <w:r>
        <w:rPr>
          <w:szCs w:val="24"/>
        </w:rPr>
        <w:t xml:space="preserve"> </w:t>
      </w:r>
      <w:r w:rsidRPr="00D26B64">
        <w:rPr>
          <w:szCs w:val="24"/>
        </w:rPr>
        <w:t>registration and turnout</w:t>
      </w:r>
      <w:r>
        <w:rPr>
          <w:szCs w:val="24"/>
        </w:rPr>
        <w:t xml:space="preserve"> especially if </w:t>
      </w:r>
      <w:r w:rsidRPr="00D26B64">
        <w:rPr>
          <w:szCs w:val="24"/>
        </w:rPr>
        <w:t>voting is a social act (as proposed by some</w:t>
      </w:r>
      <w:r>
        <w:rPr>
          <w:szCs w:val="24"/>
        </w:rPr>
        <w:t xml:space="preserve"> theories</w:t>
      </w:r>
      <w:r w:rsidRPr="00D26B64">
        <w:rPr>
          <w:szCs w:val="24"/>
        </w:rPr>
        <w:t>, see section 2 of this report)</w:t>
      </w:r>
      <w:r>
        <w:rPr>
          <w:szCs w:val="24"/>
        </w:rPr>
        <w:t>. T</w:t>
      </w:r>
      <w:r w:rsidRPr="00D26B64">
        <w:rPr>
          <w:szCs w:val="24"/>
        </w:rPr>
        <w:t xml:space="preserve">here are several ways to administer voting by prisoners </w:t>
      </w:r>
      <w:r>
        <w:rPr>
          <w:szCs w:val="24"/>
        </w:rPr>
        <w:t xml:space="preserve">as well as </w:t>
      </w:r>
      <w:r w:rsidRPr="002357A8">
        <w:rPr>
          <w:szCs w:val="24"/>
        </w:rPr>
        <w:t>postal vote</w:t>
      </w:r>
      <w:r w:rsidR="005B16F2">
        <w:rPr>
          <w:szCs w:val="24"/>
        </w:rPr>
        <w:t xml:space="preserve">, for example, </w:t>
      </w:r>
      <w:r w:rsidR="005B16F2" w:rsidRPr="002357A8">
        <w:rPr>
          <w:szCs w:val="24"/>
        </w:rPr>
        <w:t xml:space="preserve"> </w:t>
      </w:r>
      <w:r w:rsidRPr="002357A8">
        <w:rPr>
          <w:szCs w:val="24"/>
        </w:rPr>
        <w:t>a mobile ballot box, a polling station in the prison.</w:t>
      </w:r>
      <w:r w:rsidRPr="002357A8">
        <w:rPr>
          <w:rStyle w:val="EndnoteReference"/>
          <w:szCs w:val="24"/>
        </w:rPr>
        <w:endnoteReference w:id="210"/>
      </w:r>
      <w:r w:rsidRPr="002357A8">
        <w:rPr>
          <w:szCs w:val="24"/>
        </w:rPr>
        <w:t xml:space="preserve"> </w:t>
      </w:r>
      <w:r>
        <w:rPr>
          <w:szCs w:val="24"/>
        </w:rPr>
        <w:t xml:space="preserve">Registration and turnout among prisoners in France increased significantly after a legislative reform (the </w:t>
      </w:r>
      <w:r w:rsidRPr="006039C5">
        <w:rPr>
          <w:i/>
          <w:iCs/>
          <w:szCs w:val="24"/>
        </w:rPr>
        <w:t>Justice Programming Act 2019</w:t>
      </w:r>
      <w:r>
        <w:rPr>
          <w:szCs w:val="24"/>
        </w:rPr>
        <w:t>) replaced proxy voting by prisoners with in-person voting via ballot booths in prisons (ballot papers were grouped and sent to a central location for counting). While 853 prisoners cast a vote in the 2017 Presidential elections in France, 5,184 prisoners (10% of the prisoner population) voted in the 2019 European parliamentary elections this</w:t>
      </w:r>
      <w:r w:rsidR="004F3602">
        <w:rPr>
          <w:szCs w:val="24"/>
        </w:rPr>
        <w:t xml:space="preserve"> being</w:t>
      </w:r>
      <w:r>
        <w:rPr>
          <w:szCs w:val="24"/>
        </w:rPr>
        <w:t xml:space="preserve"> 84.78% of those who registered. This increase in turnout was in spite of the fact that turnout generally is higher in presidential than in European parliament elections.</w:t>
      </w:r>
      <w:r>
        <w:rPr>
          <w:rStyle w:val="EndnoteReference"/>
          <w:szCs w:val="24"/>
        </w:rPr>
        <w:endnoteReference w:id="211"/>
      </w:r>
      <w:r>
        <w:rPr>
          <w:szCs w:val="24"/>
        </w:rPr>
        <w:t xml:space="preserve"> Media reports stated that turnout among prisoners at the subsequent presidential election in 2022 was 13,572 – which was of 70,000 prisoners.</w:t>
      </w:r>
      <w:r>
        <w:rPr>
          <w:rStyle w:val="EndnoteReference"/>
          <w:szCs w:val="24"/>
        </w:rPr>
        <w:endnoteReference w:id="212"/>
      </w:r>
    </w:p>
    <w:p w14:paraId="7D45DCB7" w14:textId="63790E19" w:rsidR="009C1139" w:rsidRPr="008A2435" w:rsidRDefault="00064888" w:rsidP="00867B96">
      <w:pPr>
        <w:jc w:val="both"/>
        <w:rPr>
          <w:i/>
          <w:iCs/>
          <w:color w:val="004F9F" w:themeColor="accent1"/>
          <w:szCs w:val="24"/>
        </w:rPr>
      </w:pPr>
      <w:r w:rsidRPr="008A2435">
        <w:rPr>
          <w:i/>
          <w:iCs/>
          <w:color w:val="004F9F" w:themeColor="accent1"/>
          <w:szCs w:val="24"/>
        </w:rPr>
        <w:t>D</w:t>
      </w:r>
      <w:r w:rsidR="009C1139" w:rsidRPr="008A2435">
        <w:rPr>
          <w:i/>
          <w:iCs/>
          <w:color w:val="004F9F" w:themeColor="accent1"/>
          <w:szCs w:val="24"/>
        </w:rPr>
        <w:t xml:space="preserve">emographic, social inclusion/exclusion and social context  </w:t>
      </w:r>
    </w:p>
    <w:p w14:paraId="24E349AC" w14:textId="77777777" w:rsidR="00D925C8" w:rsidRDefault="00D925C8" w:rsidP="00867B96">
      <w:pPr>
        <w:jc w:val="both"/>
        <w:rPr>
          <w:rFonts w:cstheme="minorHAnsi"/>
          <w:bCs/>
          <w:szCs w:val="24"/>
        </w:rPr>
      </w:pPr>
      <w:r>
        <w:rPr>
          <w:rFonts w:cstheme="minorHAnsi"/>
          <w:bCs/>
          <w:szCs w:val="24"/>
        </w:rPr>
        <w:t>Other v</w:t>
      </w:r>
      <w:r w:rsidR="009C1139" w:rsidRPr="00E77903">
        <w:rPr>
          <w:rFonts w:cstheme="minorHAnsi"/>
          <w:bCs/>
          <w:szCs w:val="24"/>
        </w:rPr>
        <w:t xml:space="preserve">ariables which predict voting/not voting amongst the general population also appear to explain voting amongst the prisoner population. </w:t>
      </w:r>
    </w:p>
    <w:p w14:paraId="48511F23" w14:textId="18881E2D" w:rsidR="009C1139" w:rsidRDefault="009C1139" w:rsidP="00867B96">
      <w:pPr>
        <w:jc w:val="both"/>
        <w:rPr>
          <w:rFonts w:cstheme="minorHAnsi"/>
          <w:bCs/>
          <w:szCs w:val="24"/>
        </w:rPr>
      </w:pPr>
      <w:r w:rsidRPr="00E77903">
        <w:rPr>
          <w:rFonts w:cstheme="minorHAnsi"/>
          <w:bCs/>
          <w:szCs w:val="24"/>
        </w:rPr>
        <w:t xml:space="preserve">Behan found a relationship between age, education level and voting behaviour with older prisoners and those with higher educational achievement more likely to </w:t>
      </w:r>
      <w:r w:rsidR="00D925C8">
        <w:rPr>
          <w:rFonts w:cstheme="minorHAnsi"/>
          <w:bCs/>
          <w:szCs w:val="24"/>
        </w:rPr>
        <w:t xml:space="preserve">be </w:t>
      </w:r>
      <w:r w:rsidRPr="00E77903">
        <w:rPr>
          <w:rFonts w:cstheme="minorHAnsi"/>
          <w:bCs/>
          <w:szCs w:val="24"/>
        </w:rPr>
        <w:t>those who register and vote</w:t>
      </w:r>
      <w:r w:rsidR="00926478">
        <w:rPr>
          <w:rFonts w:cstheme="minorHAnsi"/>
          <w:bCs/>
          <w:szCs w:val="24"/>
        </w:rPr>
        <w:t xml:space="preserve">. </w:t>
      </w:r>
      <w:r w:rsidR="00926478">
        <w:rPr>
          <w:rStyle w:val="EndnoteReference"/>
          <w:rFonts w:cstheme="minorHAnsi"/>
          <w:bCs/>
          <w:szCs w:val="24"/>
        </w:rPr>
        <w:endnoteReference w:id="213"/>
      </w:r>
      <w:r w:rsidRPr="00E77903">
        <w:rPr>
          <w:rFonts w:cstheme="minorHAnsi"/>
          <w:bCs/>
          <w:szCs w:val="24"/>
        </w:rPr>
        <w:t>He also found that the most significant explanatory factor for whether a prisoner registers and votes was past voting tradition – indicated by voting history, identification with a particular party or candidate, trust in institutions and if a person perceived voting as a civic duty.</w:t>
      </w:r>
      <w:r w:rsidR="00D925C8">
        <w:rPr>
          <w:rStyle w:val="EndnoteReference"/>
          <w:rFonts w:cstheme="minorHAnsi"/>
          <w:bCs/>
          <w:szCs w:val="24"/>
        </w:rPr>
        <w:endnoteReference w:id="214"/>
      </w:r>
      <w:r w:rsidRPr="00E77903">
        <w:rPr>
          <w:rFonts w:cstheme="minorHAnsi"/>
          <w:bCs/>
          <w:szCs w:val="24"/>
        </w:rPr>
        <w:t xml:space="preserve"> </w:t>
      </w:r>
      <w:r w:rsidR="00D925C8">
        <w:rPr>
          <w:rFonts w:cstheme="minorHAnsi"/>
          <w:bCs/>
          <w:szCs w:val="24"/>
        </w:rPr>
        <w:t>As noted by Behan and as is clear from Section 2 of this paper, a</w:t>
      </w:r>
      <w:r w:rsidRPr="00E77903">
        <w:rPr>
          <w:rFonts w:cstheme="minorHAnsi"/>
          <w:bCs/>
          <w:szCs w:val="24"/>
        </w:rPr>
        <w:t>ll are factors found to predict voting amongst the general population.</w:t>
      </w:r>
      <w:r w:rsidR="00064888">
        <w:rPr>
          <w:rStyle w:val="EndnoteReference"/>
          <w:rFonts w:cstheme="minorHAnsi"/>
          <w:bCs/>
          <w:szCs w:val="24"/>
        </w:rPr>
        <w:endnoteReference w:id="215"/>
      </w:r>
      <w:r w:rsidRPr="00E77903">
        <w:rPr>
          <w:rFonts w:cstheme="minorHAnsi"/>
          <w:bCs/>
          <w:szCs w:val="24"/>
        </w:rPr>
        <w:t xml:space="preserve"> </w:t>
      </w:r>
    </w:p>
    <w:p w14:paraId="2F0C7AE6" w14:textId="38FA701A" w:rsidR="0002162F" w:rsidRPr="0002162F" w:rsidRDefault="00D925C8" w:rsidP="00867B96">
      <w:pPr>
        <w:jc w:val="both"/>
        <w:rPr>
          <w:szCs w:val="24"/>
        </w:rPr>
      </w:pPr>
      <w:r>
        <w:rPr>
          <w:szCs w:val="24"/>
        </w:rPr>
        <w:t xml:space="preserve">Concerning population stability and education, </w:t>
      </w:r>
      <w:r w:rsidR="0002162F" w:rsidRPr="0002162F">
        <w:rPr>
          <w:szCs w:val="24"/>
        </w:rPr>
        <w:t>Behan</w:t>
      </w:r>
      <w:r>
        <w:rPr>
          <w:szCs w:val="24"/>
        </w:rPr>
        <w:t xml:space="preserve">’s study also </w:t>
      </w:r>
      <w:r w:rsidR="0002162F" w:rsidRPr="0002162F">
        <w:rPr>
          <w:szCs w:val="24"/>
        </w:rPr>
        <w:t>found that prisons with pro-active general education programmes were more likely to encourage registration</w:t>
      </w:r>
      <w:r w:rsidR="005B16F2">
        <w:rPr>
          <w:szCs w:val="24"/>
        </w:rPr>
        <w:t>,</w:t>
      </w:r>
      <w:r w:rsidR="0002162F" w:rsidRPr="0002162F">
        <w:rPr>
          <w:szCs w:val="24"/>
        </w:rPr>
        <w:t xml:space="preserve"> and </w:t>
      </w:r>
      <w:r>
        <w:rPr>
          <w:szCs w:val="24"/>
        </w:rPr>
        <w:t xml:space="preserve">he found </w:t>
      </w:r>
      <w:r w:rsidR="0002162F" w:rsidRPr="0002162F">
        <w:rPr>
          <w:szCs w:val="24"/>
        </w:rPr>
        <w:t xml:space="preserve">that prisons with long-term prisoners were more likely to have pro-active general education programmes. </w:t>
      </w:r>
    </w:p>
    <w:p w14:paraId="145120A1" w14:textId="7AAB616B" w:rsidR="00D925C8" w:rsidRPr="00E77903" w:rsidRDefault="00D925C8" w:rsidP="00867B96">
      <w:pPr>
        <w:jc w:val="both"/>
        <w:rPr>
          <w:rFonts w:cstheme="minorHAnsi"/>
          <w:bCs/>
          <w:szCs w:val="24"/>
        </w:rPr>
      </w:pPr>
      <w:r w:rsidRPr="00E77903">
        <w:rPr>
          <w:rFonts w:cstheme="minorHAnsi"/>
          <w:bCs/>
          <w:szCs w:val="24"/>
        </w:rPr>
        <w:lastRenderedPageBreak/>
        <w:t xml:space="preserve">Behan </w:t>
      </w:r>
      <w:r>
        <w:rPr>
          <w:rFonts w:cstheme="minorHAnsi"/>
          <w:bCs/>
          <w:szCs w:val="24"/>
        </w:rPr>
        <w:t xml:space="preserve">also </w:t>
      </w:r>
      <w:r w:rsidRPr="00E77903">
        <w:rPr>
          <w:rFonts w:cstheme="minorHAnsi"/>
          <w:bCs/>
          <w:szCs w:val="24"/>
        </w:rPr>
        <w:t xml:space="preserve">concludes that one key explanation for low turnout </w:t>
      </w:r>
      <w:r>
        <w:rPr>
          <w:rFonts w:cstheme="minorHAnsi"/>
          <w:bCs/>
          <w:szCs w:val="24"/>
        </w:rPr>
        <w:t xml:space="preserve">amongst prisoners </w:t>
      </w:r>
      <w:r w:rsidRPr="00E77903">
        <w:rPr>
          <w:rFonts w:cstheme="minorHAnsi"/>
          <w:bCs/>
          <w:szCs w:val="24"/>
        </w:rPr>
        <w:t xml:space="preserve">is that </w:t>
      </w:r>
      <w:r w:rsidR="005E26A4">
        <w:rPr>
          <w:rFonts w:cstheme="minorHAnsi"/>
          <w:bCs/>
          <w:szCs w:val="24"/>
        </w:rPr>
        <w:t>“</w:t>
      </w:r>
      <w:r w:rsidRPr="005E26A4">
        <w:rPr>
          <w:rFonts w:cstheme="minorHAnsi"/>
          <w:bCs/>
          <w:szCs w:val="24"/>
        </w:rPr>
        <w:t>citizens who find themselves in prison are unlikely voters in the first place</w:t>
      </w:r>
      <w:r w:rsidRPr="00E77903">
        <w:rPr>
          <w:rFonts w:cstheme="minorHAnsi"/>
          <w:bCs/>
          <w:i/>
          <w:iCs/>
          <w:szCs w:val="24"/>
        </w:rPr>
        <w:t>.</w:t>
      </w:r>
      <w:r w:rsidR="005E26A4">
        <w:rPr>
          <w:rFonts w:cstheme="minorHAnsi"/>
          <w:bCs/>
          <w:szCs w:val="24"/>
        </w:rPr>
        <w:t>”</w:t>
      </w:r>
      <w:r w:rsidRPr="00E77903">
        <w:rPr>
          <w:rFonts w:cstheme="minorHAnsi"/>
          <w:bCs/>
          <w:i/>
          <w:iCs/>
          <w:szCs w:val="24"/>
        </w:rPr>
        <w:t xml:space="preserve"> </w:t>
      </w:r>
      <w:r w:rsidRPr="00E77903">
        <w:rPr>
          <w:rFonts w:cstheme="minorHAnsi"/>
          <w:bCs/>
          <w:szCs w:val="24"/>
        </w:rPr>
        <w:t>The Irish Penal Reform Trust (2012) identify community disorganisation and socio-economic deprivation as two of five key risk factors for children and young people engaging in crime. That 1% of electoral districts accounted for nearly 24% of prisoners but less than 5% of the general population in 2010, and the majority of prisoners in Ireland were “young, male and from deprived areas</w:t>
      </w:r>
      <w:r w:rsidR="005B16F2">
        <w:rPr>
          <w:rFonts w:cstheme="minorHAnsi"/>
          <w:bCs/>
          <w:szCs w:val="24"/>
        </w:rPr>
        <w:t>,</w:t>
      </w:r>
      <w:r w:rsidRPr="00E77903">
        <w:rPr>
          <w:rFonts w:cstheme="minorHAnsi"/>
          <w:bCs/>
          <w:szCs w:val="24"/>
        </w:rPr>
        <w:t>” would lend support to this explanation in that these are factors which have been found to predict non-voting</w:t>
      </w:r>
      <w:r>
        <w:rPr>
          <w:rFonts w:cstheme="minorHAnsi"/>
          <w:bCs/>
          <w:szCs w:val="24"/>
        </w:rPr>
        <w:t xml:space="preserve"> (see section 2)</w:t>
      </w:r>
      <w:r w:rsidRPr="00E77903">
        <w:rPr>
          <w:rFonts w:cstheme="minorHAnsi"/>
          <w:bCs/>
          <w:szCs w:val="24"/>
        </w:rPr>
        <w:t xml:space="preserve">.  </w:t>
      </w:r>
    </w:p>
    <w:p w14:paraId="658012B8" w14:textId="1BC54D1F" w:rsidR="009C1139" w:rsidRPr="00E77903" w:rsidRDefault="009C1139" w:rsidP="00867B96">
      <w:pPr>
        <w:jc w:val="both"/>
        <w:rPr>
          <w:rFonts w:cstheme="minorHAnsi"/>
          <w:bCs/>
          <w:szCs w:val="24"/>
        </w:rPr>
      </w:pPr>
      <w:r w:rsidRPr="00E77903">
        <w:rPr>
          <w:rFonts w:cstheme="minorHAnsi"/>
          <w:bCs/>
          <w:szCs w:val="24"/>
        </w:rPr>
        <w:t>A number of international studies on voter engagement by prisoners (or by those just released from prison) have also</w:t>
      </w:r>
      <w:r w:rsidR="00064888">
        <w:rPr>
          <w:rFonts w:cstheme="minorHAnsi"/>
          <w:bCs/>
          <w:szCs w:val="24"/>
        </w:rPr>
        <w:t xml:space="preserve"> found</w:t>
      </w:r>
      <w:r w:rsidRPr="00E77903">
        <w:rPr>
          <w:rFonts w:cstheme="minorHAnsi"/>
          <w:bCs/>
          <w:szCs w:val="24"/>
        </w:rPr>
        <w:t xml:space="preserve"> that the level of voter engagement prior to incarceration may be quite low.</w:t>
      </w:r>
      <w:r w:rsidRPr="00E77903">
        <w:rPr>
          <w:rStyle w:val="EndnoteReference"/>
          <w:rFonts w:cstheme="minorHAnsi"/>
          <w:bCs/>
          <w:szCs w:val="24"/>
        </w:rPr>
        <w:endnoteReference w:id="216"/>
      </w:r>
      <w:r w:rsidRPr="00E77903">
        <w:rPr>
          <w:rFonts w:cstheme="minorHAnsi"/>
          <w:bCs/>
          <w:szCs w:val="24"/>
        </w:rPr>
        <w:t xml:space="preserve"> It is suggested by </w:t>
      </w:r>
      <w:r w:rsidR="0002162F">
        <w:rPr>
          <w:rFonts w:cstheme="minorHAnsi"/>
          <w:bCs/>
          <w:szCs w:val="24"/>
        </w:rPr>
        <w:t xml:space="preserve">Gerber et al </w:t>
      </w:r>
      <w:r w:rsidRPr="00E77903">
        <w:rPr>
          <w:rFonts w:cstheme="minorHAnsi"/>
          <w:bCs/>
          <w:szCs w:val="24"/>
        </w:rPr>
        <w:t>that demographic and life-experience differences between those who have, and have not spent time in prison, may better explain low voter engagement by prisoners and former prisoners than being in prison</w:t>
      </w:r>
      <w:r w:rsidR="00064888">
        <w:rPr>
          <w:rFonts w:cstheme="minorHAnsi"/>
          <w:bCs/>
          <w:szCs w:val="24"/>
        </w:rPr>
        <w:t xml:space="preserve"> (or indeed, than administrative barriers)</w:t>
      </w:r>
      <w:r w:rsidRPr="00E77903">
        <w:rPr>
          <w:rFonts w:cstheme="minorHAnsi"/>
          <w:bCs/>
          <w:szCs w:val="24"/>
        </w:rPr>
        <w:t>. This is because incarceration is</w:t>
      </w:r>
      <w:r w:rsidR="0002162F">
        <w:rPr>
          <w:rFonts w:cstheme="minorHAnsi"/>
          <w:bCs/>
          <w:szCs w:val="24"/>
        </w:rPr>
        <w:t xml:space="preserve"> </w:t>
      </w:r>
      <w:r w:rsidRPr="00E77903">
        <w:rPr>
          <w:rFonts w:cstheme="minorHAnsi"/>
          <w:bCs/>
          <w:szCs w:val="24"/>
        </w:rPr>
        <w:t>an outcome that often follows a long seri</w:t>
      </w:r>
      <w:r w:rsidR="00F42C04">
        <w:rPr>
          <w:rFonts w:cstheme="minorHAnsi"/>
          <w:bCs/>
          <w:szCs w:val="24"/>
        </w:rPr>
        <w:t>e</w:t>
      </w:r>
      <w:r w:rsidRPr="00E77903">
        <w:rPr>
          <w:rFonts w:cstheme="minorHAnsi"/>
          <w:bCs/>
          <w:szCs w:val="24"/>
        </w:rPr>
        <w:t>s of interactions with various c</w:t>
      </w:r>
      <w:r w:rsidR="00064888">
        <w:rPr>
          <w:rFonts w:cstheme="minorHAnsi"/>
          <w:bCs/>
          <w:szCs w:val="24"/>
        </w:rPr>
        <w:t xml:space="preserve">riminal </w:t>
      </w:r>
      <w:r w:rsidRPr="00E77903">
        <w:rPr>
          <w:rFonts w:cstheme="minorHAnsi"/>
          <w:bCs/>
          <w:szCs w:val="24"/>
        </w:rPr>
        <w:t>just</w:t>
      </w:r>
      <w:r w:rsidR="00B1164E">
        <w:rPr>
          <w:rFonts w:cstheme="minorHAnsi"/>
          <w:bCs/>
          <w:szCs w:val="24"/>
        </w:rPr>
        <w:t>ice institutions</w:t>
      </w:r>
      <w:r w:rsidRPr="00E77903">
        <w:rPr>
          <w:rFonts w:cstheme="minorHAnsi"/>
          <w:bCs/>
          <w:szCs w:val="24"/>
        </w:rPr>
        <w:t>.</w:t>
      </w:r>
      <w:r w:rsidR="0002162F" w:rsidRPr="00E77903">
        <w:rPr>
          <w:rStyle w:val="EndnoteReference"/>
          <w:rFonts w:cstheme="minorHAnsi"/>
          <w:bCs/>
          <w:szCs w:val="24"/>
        </w:rPr>
        <w:endnoteReference w:id="217"/>
      </w:r>
      <w:r w:rsidR="0002162F" w:rsidRPr="00E77903">
        <w:rPr>
          <w:rFonts w:cstheme="minorHAnsi"/>
          <w:bCs/>
          <w:szCs w:val="24"/>
        </w:rPr>
        <w:t xml:space="preserve"> </w:t>
      </w:r>
      <w:r w:rsidRPr="00E77903">
        <w:rPr>
          <w:rFonts w:cstheme="minorHAnsi"/>
          <w:bCs/>
          <w:szCs w:val="24"/>
        </w:rPr>
        <w:t xml:space="preserve"> </w:t>
      </w:r>
    </w:p>
    <w:p w14:paraId="63D313E1" w14:textId="0B945E7D" w:rsidR="00B04A47" w:rsidRDefault="009C1139" w:rsidP="00867B96">
      <w:pPr>
        <w:jc w:val="both"/>
        <w:rPr>
          <w:rFonts w:cstheme="minorHAnsi"/>
          <w:bCs/>
          <w:szCs w:val="24"/>
        </w:rPr>
      </w:pPr>
      <w:r w:rsidRPr="00E77903">
        <w:rPr>
          <w:rFonts w:cstheme="minorHAnsi"/>
          <w:bCs/>
          <w:szCs w:val="24"/>
        </w:rPr>
        <w:t xml:space="preserve">This suggests that a variety of variables intersect to create barriers to electoral participation </w:t>
      </w:r>
      <w:r w:rsidR="00B04A47">
        <w:rPr>
          <w:rFonts w:cstheme="minorHAnsi"/>
          <w:bCs/>
          <w:szCs w:val="24"/>
        </w:rPr>
        <w:t xml:space="preserve">by </w:t>
      </w:r>
      <w:r w:rsidRPr="00E77903">
        <w:rPr>
          <w:rFonts w:cstheme="minorHAnsi"/>
          <w:bCs/>
          <w:szCs w:val="24"/>
        </w:rPr>
        <w:t>prisoners. Work by Ian O’Donnell</w:t>
      </w:r>
      <w:r w:rsidR="00B04A47">
        <w:rPr>
          <w:rFonts w:cstheme="minorHAnsi"/>
          <w:bCs/>
          <w:szCs w:val="24"/>
        </w:rPr>
        <w:t xml:space="preserve">, </w:t>
      </w:r>
      <w:r w:rsidRPr="00E77903">
        <w:rPr>
          <w:rFonts w:cstheme="minorHAnsi"/>
          <w:bCs/>
          <w:szCs w:val="24"/>
        </w:rPr>
        <w:t xml:space="preserve">which focuses on </w:t>
      </w:r>
      <w:r w:rsidR="00F42C04" w:rsidRPr="00E77903">
        <w:rPr>
          <w:rFonts w:cstheme="minorHAnsi"/>
          <w:bCs/>
          <w:szCs w:val="24"/>
        </w:rPr>
        <w:t>programmes</w:t>
      </w:r>
      <w:r w:rsidRPr="00E77903">
        <w:rPr>
          <w:rFonts w:cstheme="minorHAnsi"/>
          <w:bCs/>
          <w:szCs w:val="24"/>
        </w:rPr>
        <w:t xml:space="preserve"> to prevent recidivism</w:t>
      </w:r>
      <w:r w:rsidR="00B04A47">
        <w:rPr>
          <w:rFonts w:cstheme="minorHAnsi"/>
          <w:bCs/>
          <w:szCs w:val="24"/>
        </w:rPr>
        <w:t xml:space="preserve"> by former prisoners, is </w:t>
      </w:r>
      <w:r w:rsidRPr="00E77903">
        <w:rPr>
          <w:rFonts w:cstheme="minorHAnsi"/>
          <w:bCs/>
          <w:szCs w:val="24"/>
        </w:rPr>
        <w:t>relevant to understanding barriers to electoral participation</w:t>
      </w:r>
      <w:r w:rsidR="00B04A47">
        <w:rPr>
          <w:rFonts w:cstheme="minorHAnsi"/>
          <w:bCs/>
          <w:szCs w:val="24"/>
        </w:rPr>
        <w:t xml:space="preserve"> and to civic engagement in general</w:t>
      </w:r>
      <w:r w:rsidRPr="00E77903">
        <w:rPr>
          <w:rFonts w:cstheme="minorHAnsi"/>
          <w:bCs/>
          <w:szCs w:val="24"/>
        </w:rPr>
        <w:t xml:space="preserve">. Exploring the effects of such </w:t>
      </w:r>
      <w:r w:rsidR="00B04A47">
        <w:rPr>
          <w:rFonts w:cstheme="minorHAnsi"/>
          <w:bCs/>
          <w:szCs w:val="24"/>
        </w:rPr>
        <w:t xml:space="preserve">preventative </w:t>
      </w:r>
      <w:r w:rsidRPr="00E77903">
        <w:rPr>
          <w:rFonts w:cstheme="minorHAnsi"/>
          <w:bCs/>
          <w:szCs w:val="24"/>
        </w:rPr>
        <w:t>programmes</w:t>
      </w:r>
      <w:r w:rsidR="00B04A47">
        <w:rPr>
          <w:rFonts w:cstheme="minorHAnsi"/>
          <w:bCs/>
          <w:szCs w:val="24"/>
        </w:rPr>
        <w:t xml:space="preserve"> in 2020, </w:t>
      </w:r>
      <w:r w:rsidRPr="00E77903">
        <w:rPr>
          <w:rFonts w:cstheme="minorHAnsi"/>
          <w:bCs/>
          <w:szCs w:val="24"/>
        </w:rPr>
        <w:t>O’Donnell discusses the challenges which “returning to an environment characterised by unstable housing, negligible employment prospects, poor family and community ties and anti-social peers</w:t>
      </w:r>
      <w:r w:rsidRPr="00B04A47">
        <w:rPr>
          <w:rFonts w:cstheme="minorHAnsi"/>
          <w:bCs/>
          <w:szCs w:val="24"/>
        </w:rPr>
        <w:t>” pose</w:t>
      </w:r>
      <w:r w:rsidR="009913F9" w:rsidRPr="00B04A47">
        <w:rPr>
          <w:rFonts w:cstheme="minorHAnsi"/>
          <w:bCs/>
          <w:szCs w:val="24"/>
        </w:rPr>
        <w:t>, concluding that the</w:t>
      </w:r>
      <w:r w:rsidRPr="00B04A47">
        <w:rPr>
          <w:rFonts w:cstheme="minorHAnsi"/>
          <w:bCs/>
          <w:szCs w:val="24"/>
        </w:rPr>
        <w:t xml:space="preserve"> “odds are stacked against the most highly motivated offender</w:t>
      </w:r>
      <w:r w:rsidR="003E65E1" w:rsidRPr="00B04A47">
        <w:rPr>
          <w:rFonts w:cstheme="minorHAnsi"/>
          <w:bCs/>
          <w:szCs w:val="24"/>
        </w:rPr>
        <w:t>.</w:t>
      </w:r>
      <w:r w:rsidR="008652B4">
        <w:rPr>
          <w:rFonts w:cstheme="minorHAnsi"/>
          <w:bCs/>
          <w:szCs w:val="24"/>
        </w:rPr>
        <w:t>”</w:t>
      </w:r>
      <w:r w:rsidR="00BD37F6">
        <w:rPr>
          <w:rStyle w:val="EndnoteReference"/>
          <w:rFonts w:cstheme="minorHAnsi"/>
          <w:bCs/>
          <w:szCs w:val="24"/>
        </w:rPr>
        <w:endnoteReference w:id="218"/>
      </w:r>
      <w:r w:rsidR="00BD37F6">
        <w:rPr>
          <w:rFonts w:cstheme="minorHAnsi"/>
          <w:bCs/>
          <w:szCs w:val="24"/>
        </w:rPr>
        <w:t xml:space="preserve"> </w:t>
      </w:r>
      <w:r w:rsidR="00A77F9E">
        <w:rPr>
          <w:rFonts w:cstheme="minorHAnsi"/>
          <w:bCs/>
          <w:szCs w:val="24"/>
        </w:rPr>
        <w:t xml:space="preserve">While these are all factors associated with lower electoral participation, Behan noted </w:t>
      </w:r>
      <w:r w:rsidR="00A77F9E" w:rsidRPr="00E77903">
        <w:rPr>
          <w:rFonts w:cstheme="minorHAnsi"/>
          <w:bCs/>
          <w:szCs w:val="24"/>
        </w:rPr>
        <w:t xml:space="preserve">that few of the prisoners whom he surveyed or interviewed declared themselves to have no interest in voting. </w:t>
      </w:r>
      <w:r w:rsidR="00A77F9E">
        <w:rPr>
          <w:rFonts w:cstheme="minorHAnsi"/>
          <w:bCs/>
          <w:szCs w:val="24"/>
        </w:rPr>
        <w:t>It is possible that circumstances and administrative barriers prevent those with an interest from registering and casting a vote. E</w:t>
      </w:r>
      <w:r w:rsidR="00A77F9E" w:rsidRPr="00E77903">
        <w:rPr>
          <w:rFonts w:cstheme="minorHAnsi"/>
          <w:bCs/>
          <w:szCs w:val="24"/>
        </w:rPr>
        <w:t>vidence from a</w:t>
      </w:r>
      <w:r w:rsidR="00A77F9E">
        <w:rPr>
          <w:rFonts w:cstheme="minorHAnsi"/>
          <w:bCs/>
          <w:szCs w:val="24"/>
        </w:rPr>
        <w:t>n ad hoc</w:t>
      </w:r>
      <w:r w:rsidR="00A77F9E" w:rsidRPr="00E77903">
        <w:rPr>
          <w:rFonts w:cstheme="minorHAnsi"/>
          <w:bCs/>
          <w:szCs w:val="24"/>
        </w:rPr>
        <w:t xml:space="preserve"> </w:t>
      </w:r>
      <w:r w:rsidR="00A77F9E">
        <w:rPr>
          <w:rFonts w:cstheme="minorHAnsi"/>
          <w:bCs/>
          <w:szCs w:val="24"/>
        </w:rPr>
        <w:t xml:space="preserve">survey of prisoners </w:t>
      </w:r>
      <w:r w:rsidR="00A77F9E" w:rsidRPr="00E77903">
        <w:rPr>
          <w:rFonts w:cstheme="minorHAnsi"/>
          <w:bCs/>
          <w:szCs w:val="24"/>
        </w:rPr>
        <w:t>in France</w:t>
      </w:r>
      <w:r w:rsidR="00A77F9E">
        <w:rPr>
          <w:rFonts w:cstheme="minorHAnsi"/>
          <w:bCs/>
          <w:szCs w:val="24"/>
        </w:rPr>
        <w:t xml:space="preserve">; where </w:t>
      </w:r>
      <w:r w:rsidR="00A77F9E" w:rsidRPr="00E77903">
        <w:rPr>
          <w:rFonts w:cstheme="minorHAnsi"/>
          <w:bCs/>
          <w:szCs w:val="24"/>
        </w:rPr>
        <w:t xml:space="preserve">administrative barriers to prisoner voting were removed in 2019, </w:t>
      </w:r>
      <w:r w:rsidR="00A77F9E">
        <w:rPr>
          <w:rFonts w:cstheme="minorHAnsi"/>
          <w:bCs/>
          <w:szCs w:val="24"/>
        </w:rPr>
        <w:t xml:space="preserve">led the author to conclude </w:t>
      </w:r>
      <w:r w:rsidR="00A77F9E" w:rsidRPr="00E77903">
        <w:rPr>
          <w:rFonts w:cstheme="minorHAnsi"/>
          <w:bCs/>
          <w:szCs w:val="24"/>
        </w:rPr>
        <w:t>that prisoners had more ‘political capital’ than politicians assume.</w:t>
      </w:r>
      <w:r w:rsidR="00A77F9E" w:rsidRPr="00E77903">
        <w:rPr>
          <w:rStyle w:val="EndnoteReference"/>
          <w:rFonts w:cstheme="minorHAnsi"/>
          <w:bCs/>
          <w:szCs w:val="24"/>
        </w:rPr>
        <w:endnoteReference w:id="219"/>
      </w:r>
      <w:r w:rsidR="00A77F9E">
        <w:rPr>
          <w:rFonts w:cstheme="minorHAnsi"/>
          <w:bCs/>
          <w:szCs w:val="24"/>
        </w:rPr>
        <w:t xml:space="preserve"> As noted above, turnout among French prisoners increased significantly after reforms introduced in-prison voting instead of proxy voting. </w:t>
      </w:r>
    </w:p>
    <w:p w14:paraId="5DDAFF75" w14:textId="31CF8E2D" w:rsidR="00B1164E" w:rsidRPr="00FD0A25" w:rsidRDefault="00FD0A25" w:rsidP="00182C44">
      <w:pPr>
        <w:pStyle w:val="Heading2"/>
      </w:pPr>
      <w:bookmarkStart w:id="135" w:name="_Toc237790131"/>
      <w:r w:rsidRPr="00FD0A25">
        <w:t>(iv)</w:t>
      </w:r>
      <w:r w:rsidR="005B16F2">
        <w:t xml:space="preserve"> </w:t>
      </w:r>
      <w:r w:rsidRPr="00FD0A25">
        <w:t>Key issues and next steps</w:t>
      </w:r>
      <w:bookmarkEnd w:id="135"/>
      <w:r w:rsidRPr="00FD0A25">
        <w:t xml:space="preserve"> </w:t>
      </w:r>
    </w:p>
    <w:p w14:paraId="0F41A026" w14:textId="5313F8DD" w:rsidR="00FD0A25" w:rsidRPr="00FD0A25" w:rsidRDefault="00FD0A25" w:rsidP="005B16F2">
      <w:pPr>
        <w:jc w:val="both"/>
        <w:rPr>
          <w:szCs w:val="24"/>
        </w:rPr>
      </w:pPr>
      <w:r w:rsidRPr="00FD0A25">
        <w:rPr>
          <w:szCs w:val="24"/>
        </w:rPr>
        <w:t xml:space="preserve">We find very low registration levels among the </w:t>
      </w:r>
      <w:r w:rsidRPr="006039C5">
        <w:rPr>
          <w:szCs w:val="24"/>
        </w:rPr>
        <w:t>prison population</w:t>
      </w:r>
      <w:r w:rsidRPr="00432B86">
        <w:rPr>
          <w:szCs w:val="24"/>
        </w:rPr>
        <w:t xml:space="preserve">, in spite of the legislation enacted in 2006 which enabled prisoners to use their franchise. Our review of literature identified institutional/administrative </w:t>
      </w:r>
      <w:r w:rsidR="00B30EAD">
        <w:rPr>
          <w:szCs w:val="24"/>
        </w:rPr>
        <w:t xml:space="preserve">barriers </w:t>
      </w:r>
      <w:r w:rsidRPr="00432B86">
        <w:rPr>
          <w:szCs w:val="24"/>
        </w:rPr>
        <w:t xml:space="preserve">and barriers related to socio-economic and social context to electoral participation for </w:t>
      </w:r>
      <w:r w:rsidRPr="006039C5">
        <w:rPr>
          <w:szCs w:val="24"/>
        </w:rPr>
        <w:t>prisoners.</w:t>
      </w:r>
      <w:r w:rsidRPr="00432B86">
        <w:rPr>
          <w:szCs w:val="24"/>
        </w:rPr>
        <w:t xml:space="preserve"> Some</w:t>
      </w:r>
      <w:r w:rsidRPr="00FD0A25">
        <w:rPr>
          <w:szCs w:val="24"/>
        </w:rPr>
        <w:t xml:space="preserve"> of the former barriers may be reduced by practical reforms and supports to electoral administration; </w:t>
      </w:r>
      <w:r w:rsidR="008A2435">
        <w:rPr>
          <w:szCs w:val="24"/>
        </w:rPr>
        <w:t xml:space="preserve">for example, measures to ensure that </w:t>
      </w:r>
      <w:r w:rsidRPr="00FD0A25">
        <w:rPr>
          <w:szCs w:val="24"/>
        </w:rPr>
        <w:t xml:space="preserve">candidate information is received by prisoners, </w:t>
      </w:r>
      <w:r w:rsidR="008A2435">
        <w:rPr>
          <w:szCs w:val="24"/>
        </w:rPr>
        <w:t>measures which account for the transience and mobility</w:t>
      </w:r>
      <w:r w:rsidRPr="00FD0A25">
        <w:rPr>
          <w:szCs w:val="24"/>
        </w:rPr>
        <w:t xml:space="preserve">. Further, research highlights that the voting experience matters; the introduction of in-person (in prison) voting for prisoners in France, to replace proxy voting, has resulted in a remarkable increase in turnout amongst prisoners in France.  </w:t>
      </w:r>
    </w:p>
    <w:p w14:paraId="5BFF9B7C" w14:textId="77777777" w:rsidR="00693526" w:rsidRDefault="00693526">
      <w:pPr>
        <w:rPr>
          <w:rFonts w:ascii="Arial Nova" w:eastAsiaTheme="majorEastAsia" w:hAnsi="Arial Nova" w:cstheme="majorBidi"/>
          <w:color w:val="4472C4"/>
          <w:sz w:val="28"/>
          <w:szCs w:val="32"/>
        </w:rPr>
      </w:pPr>
      <w:r>
        <w:lastRenderedPageBreak/>
        <w:br w:type="page"/>
      </w:r>
    </w:p>
    <w:p w14:paraId="2CA660AF" w14:textId="15A0FC66" w:rsidR="00787835" w:rsidRDefault="00787835" w:rsidP="0075776D">
      <w:pPr>
        <w:pStyle w:val="Heading1"/>
      </w:pPr>
      <w:bookmarkStart w:id="136" w:name="_Toc237790132"/>
      <w:bookmarkStart w:id="137" w:name="PEH"/>
      <w:r>
        <w:lastRenderedPageBreak/>
        <w:t>3.6 People experiencing</w:t>
      </w:r>
      <w:r w:rsidR="00350064">
        <w:t xml:space="preserve"> </w:t>
      </w:r>
      <w:r>
        <w:t>homelessness</w:t>
      </w:r>
      <w:bookmarkEnd w:id="136"/>
      <w:r>
        <w:t xml:space="preserve"> </w:t>
      </w:r>
    </w:p>
    <w:p w14:paraId="4FC8A589" w14:textId="05284234" w:rsidR="007836D4" w:rsidRPr="00693526" w:rsidRDefault="007836D4" w:rsidP="00182C44">
      <w:pPr>
        <w:pStyle w:val="Heading2"/>
      </w:pPr>
      <w:bookmarkStart w:id="138" w:name="_Toc237790133"/>
      <w:bookmarkEnd w:id="137"/>
      <w:r w:rsidRPr="00693526">
        <w:t>(</w:t>
      </w:r>
      <w:proofErr w:type="spellStart"/>
      <w:r w:rsidRPr="00693526">
        <w:t>i</w:t>
      </w:r>
      <w:proofErr w:type="spellEnd"/>
      <w:r w:rsidRPr="00693526">
        <w:t xml:space="preserve">) </w:t>
      </w:r>
      <w:r w:rsidR="00182C44">
        <w:t>L</w:t>
      </w:r>
      <w:r w:rsidRPr="00693526">
        <w:t xml:space="preserve">egislative </w:t>
      </w:r>
      <w:r w:rsidR="00182C44">
        <w:t xml:space="preserve">and policy </w:t>
      </w:r>
      <w:r w:rsidRPr="00693526">
        <w:t>context</w:t>
      </w:r>
      <w:bookmarkEnd w:id="138"/>
      <w:r w:rsidRPr="00693526">
        <w:t xml:space="preserve"> </w:t>
      </w:r>
    </w:p>
    <w:tbl>
      <w:tblPr>
        <w:tblStyle w:val="TableGrid"/>
        <w:tblpPr w:leftFromText="181" w:rightFromText="181" w:vertAnchor="text" w:tblpX="4248" w:tblpY="1"/>
        <w:tblOverlap w:val="never"/>
        <w:tblW w:w="5103" w:type="dxa"/>
        <w:tblLook w:val="04A0" w:firstRow="1" w:lastRow="0" w:firstColumn="1" w:lastColumn="0" w:noHBand="0" w:noVBand="1"/>
      </w:tblPr>
      <w:tblGrid>
        <w:gridCol w:w="5103"/>
      </w:tblGrid>
      <w:tr w:rsidR="007836D4" w:rsidRPr="007836D4" w14:paraId="5EC158AB" w14:textId="77777777" w:rsidTr="009B5AA1">
        <w:tc>
          <w:tcPr>
            <w:tcW w:w="5103" w:type="dxa"/>
            <w:tcBorders>
              <w:top w:val="single" w:sz="18" w:space="0" w:color="E8AD00" w:themeColor="accent2"/>
              <w:left w:val="single" w:sz="18" w:space="0" w:color="E8AD00" w:themeColor="accent2"/>
              <w:bottom w:val="single" w:sz="18" w:space="0" w:color="E8AD00" w:themeColor="accent2"/>
              <w:right w:val="single" w:sz="18" w:space="0" w:color="E8AD00" w:themeColor="accent2"/>
            </w:tcBorders>
          </w:tcPr>
          <w:p w14:paraId="5F836BB5" w14:textId="51AF935D" w:rsidR="007836D4" w:rsidRPr="007836D4" w:rsidRDefault="007836D4" w:rsidP="00A2688D">
            <w:pPr>
              <w:pStyle w:val="BoxHeadings"/>
              <w:framePr w:hSpace="0" w:wrap="auto" w:vAnchor="margin" w:xAlign="left" w:yAlign="inline"/>
              <w:suppressOverlap w:val="0"/>
            </w:pPr>
            <w:r w:rsidRPr="007836D4">
              <w:t xml:space="preserve">Box </w:t>
            </w:r>
            <w:r w:rsidR="00217636">
              <w:t>9</w:t>
            </w:r>
            <w:r w:rsidRPr="007836D4">
              <w:t>: Population of people experiencing homelessness</w:t>
            </w:r>
            <w:r w:rsidR="005B16F2">
              <w:t xml:space="preserve"> (PEH)</w:t>
            </w:r>
          </w:p>
          <w:p w14:paraId="49903444" w14:textId="74954944" w:rsidR="00217636" w:rsidRDefault="00217636" w:rsidP="00112236">
            <w:pPr>
              <w:spacing w:after="160" w:line="259" w:lineRule="auto"/>
              <w:rPr>
                <w:szCs w:val="24"/>
              </w:rPr>
            </w:pPr>
            <w:r w:rsidRPr="007836D4">
              <w:rPr>
                <w:szCs w:val="24"/>
              </w:rPr>
              <w:t>Different functional definitions of homelessness are employed by government bodies, the CSO basing its definition on the pre-identification of accommodation where homeless people were staying on Census Night,</w:t>
            </w:r>
            <w:r w:rsidRPr="007836D4">
              <w:rPr>
                <w:szCs w:val="24"/>
                <w:vertAlign w:val="superscript"/>
              </w:rPr>
              <w:endnoteReference w:id="220"/>
            </w:r>
            <w:r w:rsidRPr="007836D4">
              <w:rPr>
                <w:szCs w:val="24"/>
              </w:rPr>
              <w:t xml:space="preserve"> </w:t>
            </w:r>
            <w:r w:rsidR="005B16F2">
              <w:rPr>
                <w:szCs w:val="24"/>
              </w:rPr>
              <w:t xml:space="preserve">with </w:t>
            </w:r>
            <w:r w:rsidRPr="007836D4">
              <w:rPr>
                <w:szCs w:val="24"/>
              </w:rPr>
              <w:t>the Department of Housing, Local Government and Heritage using the number of people in state-funded emergency accommodation (Pathway Accommodation and Support System) for its rolling reports.</w:t>
            </w:r>
            <w:r w:rsidRPr="007836D4">
              <w:rPr>
                <w:szCs w:val="24"/>
                <w:vertAlign w:val="superscript"/>
              </w:rPr>
              <w:endnoteReference w:id="221"/>
            </w:r>
            <w:r w:rsidRPr="007836D4">
              <w:rPr>
                <w:szCs w:val="24"/>
              </w:rPr>
              <w:t xml:space="preserve">  </w:t>
            </w:r>
          </w:p>
          <w:p w14:paraId="4861F52B" w14:textId="2C9A3D68" w:rsidR="00217636" w:rsidRDefault="00217636" w:rsidP="00112236">
            <w:pPr>
              <w:spacing w:after="160" w:line="259" w:lineRule="auto"/>
              <w:rPr>
                <w:szCs w:val="24"/>
              </w:rPr>
            </w:pPr>
            <w:r w:rsidRPr="007836D4">
              <w:rPr>
                <w:szCs w:val="24"/>
              </w:rPr>
              <w:t>10,321 people were registered as homeless in the 2022 Census</w:t>
            </w:r>
            <w:r>
              <w:rPr>
                <w:szCs w:val="24"/>
              </w:rPr>
              <w:t>.</w:t>
            </w:r>
            <w:r w:rsidRPr="007836D4">
              <w:rPr>
                <w:szCs w:val="24"/>
                <w:vertAlign w:val="superscript"/>
              </w:rPr>
              <w:endnoteReference w:id="222"/>
            </w:r>
            <w:r w:rsidRPr="007836D4">
              <w:rPr>
                <w:szCs w:val="24"/>
              </w:rPr>
              <w:t xml:space="preserve"> </w:t>
            </w:r>
            <w:r>
              <w:rPr>
                <w:szCs w:val="24"/>
              </w:rPr>
              <w:t xml:space="preserve"> </w:t>
            </w:r>
            <w:r w:rsidR="007836D4" w:rsidRPr="007836D4">
              <w:rPr>
                <w:szCs w:val="24"/>
              </w:rPr>
              <w:t>In August 2025, the Department of Housing</w:t>
            </w:r>
            <w:r>
              <w:rPr>
                <w:szCs w:val="24"/>
              </w:rPr>
              <w:t xml:space="preserve"> reported </w:t>
            </w:r>
            <w:r w:rsidR="007836D4" w:rsidRPr="007836D4">
              <w:rPr>
                <w:szCs w:val="24"/>
              </w:rPr>
              <w:t>1</w:t>
            </w:r>
            <w:r w:rsidR="005B16F2">
              <w:rPr>
                <w:szCs w:val="24"/>
              </w:rPr>
              <w:t>1</w:t>
            </w:r>
            <w:r w:rsidR="007836D4" w:rsidRPr="007836D4">
              <w:rPr>
                <w:szCs w:val="24"/>
              </w:rPr>
              <w:t>,208 adults accessing emergency accommodation (60% male, 40% female),</w:t>
            </w:r>
            <w:r w:rsidR="007836D4" w:rsidRPr="007836D4">
              <w:rPr>
                <w:szCs w:val="24"/>
                <w:vertAlign w:val="superscript"/>
              </w:rPr>
              <w:endnoteReference w:id="223"/>
            </w:r>
            <w:r w:rsidR="007836D4" w:rsidRPr="007836D4">
              <w:rPr>
                <w:szCs w:val="24"/>
              </w:rPr>
              <w:t xml:space="preserve">  this compared to 6,082 in August 2020 and 3,625 in December 2015.  </w:t>
            </w:r>
          </w:p>
          <w:p w14:paraId="03B8AC94" w14:textId="5F77DEF5" w:rsidR="007836D4" w:rsidRPr="007836D4" w:rsidRDefault="007836D4" w:rsidP="00112236">
            <w:pPr>
              <w:spacing w:after="160" w:line="259" w:lineRule="auto"/>
              <w:rPr>
                <w:szCs w:val="24"/>
              </w:rPr>
            </w:pPr>
            <w:r w:rsidRPr="007836D4">
              <w:rPr>
                <w:szCs w:val="24"/>
              </w:rPr>
              <w:t>5,699 (51%) were Irish citizens, 2</w:t>
            </w:r>
            <w:r w:rsidR="004F3602">
              <w:rPr>
                <w:szCs w:val="24"/>
              </w:rPr>
              <w:t>,</w:t>
            </w:r>
            <w:r w:rsidRPr="007836D4">
              <w:rPr>
                <w:szCs w:val="24"/>
              </w:rPr>
              <w:t>240 (20%) were EEA/UK citizens and 3</w:t>
            </w:r>
            <w:r w:rsidR="004F3602">
              <w:rPr>
                <w:szCs w:val="24"/>
              </w:rPr>
              <w:t>,</w:t>
            </w:r>
            <w:r w:rsidRPr="007836D4">
              <w:rPr>
                <w:szCs w:val="24"/>
              </w:rPr>
              <w:t>269 (29%) non-EEA citizens</w:t>
            </w:r>
            <w:r w:rsidR="00217636">
              <w:rPr>
                <w:szCs w:val="24"/>
              </w:rPr>
              <w:t xml:space="preserve"> in August 2025</w:t>
            </w:r>
            <w:r w:rsidRPr="007836D4">
              <w:rPr>
                <w:szCs w:val="24"/>
              </w:rPr>
              <w:t xml:space="preserve">. The majority (7,752) were residing in private emergency accommodation, with 3,353 in supported temporary accommodation (family hubs, hostels with onsite professional support). </w:t>
            </w:r>
            <w:r w:rsidR="004F3602">
              <w:rPr>
                <w:szCs w:val="24"/>
              </w:rPr>
              <w:t xml:space="preserve"> Additionally,</w:t>
            </w:r>
            <w:r w:rsidRPr="007836D4">
              <w:rPr>
                <w:szCs w:val="24"/>
              </w:rPr>
              <w:t xml:space="preserve"> the vast majority (71%) </w:t>
            </w:r>
            <w:r w:rsidR="00217636">
              <w:rPr>
                <w:szCs w:val="24"/>
              </w:rPr>
              <w:t xml:space="preserve">reside </w:t>
            </w:r>
            <w:r w:rsidRPr="007836D4">
              <w:rPr>
                <w:szCs w:val="24"/>
              </w:rPr>
              <w:t xml:space="preserve">in Dublin.  </w:t>
            </w:r>
          </w:p>
        </w:tc>
      </w:tr>
    </w:tbl>
    <w:p w14:paraId="3A738D16" w14:textId="7F7663EE" w:rsidR="007836D4" w:rsidRPr="007836D4" w:rsidRDefault="007836D4" w:rsidP="004F3602">
      <w:pPr>
        <w:jc w:val="both"/>
        <w:rPr>
          <w:szCs w:val="24"/>
        </w:rPr>
      </w:pPr>
      <w:r w:rsidRPr="007836D4">
        <w:rPr>
          <w:szCs w:val="24"/>
        </w:rPr>
        <w:t xml:space="preserve">Over 11,000 adults were homeless at any one time in 2025 (Box </w:t>
      </w:r>
      <w:r w:rsidR="00217636">
        <w:rPr>
          <w:szCs w:val="24"/>
        </w:rPr>
        <w:t>9</w:t>
      </w:r>
      <w:r w:rsidRPr="007836D4">
        <w:rPr>
          <w:szCs w:val="24"/>
        </w:rPr>
        <w:t>). These figures do not capture the full spectrum of people experiencing homelessness, housing insecurity or precarious accommodation, nor does it include dependent children.</w:t>
      </w:r>
      <w:r w:rsidRPr="007836D4">
        <w:rPr>
          <w:szCs w:val="24"/>
          <w:vertAlign w:val="superscript"/>
        </w:rPr>
        <w:endnoteReference w:id="224"/>
      </w:r>
      <w:r w:rsidRPr="007836D4">
        <w:rPr>
          <w:szCs w:val="24"/>
        </w:rPr>
        <w:t xml:space="preserve"> It does not include those in </w:t>
      </w:r>
      <w:r w:rsidR="00ED7FEE">
        <w:rPr>
          <w:szCs w:val="24"/>
        </w:rPr>
        <w:t>“</w:t>
      </w:r>
      <w:proofErr w:type="gramStart"/>
      <w:r w:rsidRPr="007836D4">
        <w:rPr>
          <w:szCs w:val="24"/>
        </w:rPr>
        <w:t>own-door</w:t>
      </w:r>
      <w:proofErr w:type="gramEnd"/>
      <w:r w:rsidR="00ED7FEE">
        <w:rPr>
          <w:szCs w:val="24"/>
        </w:rPr>
        <w:t>”</w:t>
      </w:r>
      <w:r w:rsidRPr="007836D4">
        <w:rPr>
          <w:szCs w:val="24"/>
        </w:rPr>
        <w:t xml:space="preserve"> temporary accommodation, domestic violence refuges, people sleeping rough, </w:t>
      </w:r>
      <w:r w:rsidR="002D7525">
        <w:rPr>
          <w:szCs w:val="24"/>
        </w:rPr>
        <w:t>or</w:t>
      </w:r>
      <w:r w:rsidRPr="007836D4">
        <w:rPr>
          <w:szCs w:val="24"/>
        </w:rPr>
        <w:t xml:space="preserve"> hidden homeless.</w:t>
      </w:r>
      <w:r w:rsidRPr="007836D4">
        <w:rPr>
          <w:szCs w:val="24"/>
          <w:vertAlign w:val="superscript"/>
        </w:rPr>
        <w:endnoteReference w:id="225"/>
      </w:r>
      <w:r w:rsidRPr="007836D4">
        <w:rPr>
          <w:szCs w:val="24"/>
        </w:rPr>
        <w:t xml:space="preserve">  </w:t>
      </w:r>
    </w:p>
    <w:p w14:paraId="7DF84D38" w14:textId="34B541D6" w:rsidR="007836D4" w:rsidRPr="007836D4" w:rsidRDefault="007836D4" w:rsidP="004F3602">
      <w:pPr>
        <w:jc w:val="both"/>
        <w:rPr>
          <w:szCs w:val="24"/>
        </w:rPr>
      </w:pPr>
      <w:r w:rsidRPr="007836D4">
        <w:rPr>
          <w:szCs w:val="24"/>
        </w:rPr>
        <w:t xml:space="preserve">Under the </w:t>
      </w:r>
      <w:r w:rsidRPr="006039C5">
        <w:rPr>
          <w:i/>
          <w:iCs/>
          <w:szCs w:val="24"/>
        </w:rPr>
        <w:t>Housing Act (section 2),</w:t>
      </w:r>
      <w:r w:rsidRPr="007836D4">
        <w:rPr>
          <w:szCs w:val="24"/>
        </w:rPr>
        <w:t xml:space="preserve"> a person may be considered homeless where </w:t>
      </w:r>
      <w:r w:rsidR="005B16F2">
        <w:rPr>
          <w:szCs w:val="24"/>
        </w:rPr>
        <w:t>“</w:t>
      </w:r>
      <w:r w:rsidRPr="007836D4">
        <w:rPr>
          <w:szCs w:val="24"/>
        </w:rPr>
        <w:t>(a) there is no accommodation available which, in the opinion of the housing authority, a person can reasonably occupy or remain in occupation of,</w:t>
      </w:r>
      <w:r w:rsidR="005B16F2">
        <w:rPr>
          <w:szCs w:val="24"/>
        </w:rPr>
        <w:t>”</w:t>
      </w:r>
      <w:r w:rsidRPr="007836D4">
        <w:rPr>
          <w:szCs w:val="24"/>
        </w:rPr>
        <w:t xml:space="preserve"> or the person (b) is </w:t>
      </w:r>
      <w:r w:rsidR="005B16F2">
        <w:rPr>
          <w:szCs w:val="24"/>
        </w:rPr>
        <w:t>“</w:t>
      </w:r>
      <w:r w:rsidRPr="007836D4">
        <w:rPr>
          <w:szCs w:val="24"/>
        </w:rPr>
        <w:t>living in a hospital, county home, night shelter or other such institution, and is so living because the person has no accommodation referred to in paragraph (a) and is, in the opinion of the authority, unable to provide accommodation from his own resources.”</w:t>
      </w:r>
      <w:r w:rsidRPr="007836D4">
        <w:rPr>
          <w:szCs w:val="24"/>
          <w:vertAlign w:val="superscript"/>
        </w:rPr>
        <w:endnoteReference w:id="226"/>
      </w:r>
      <w:r w:rsidRPr="007836D4">
        <w:rPr>
          <w:szCs w:val="24"/>
        </w:rPr>
        <w:t xml:space="preserve">  </w:t>
      </w:r>
    </w:p>
    <w:p w14:paraId="11598076" w14:textId="4F944ADB" w:rsidR="00217636" w:rsidRDefault="007836D4" w:rsidP="004F3602">
      <w:pPr>
        <w:jc w:val="both"/>
        <w:rPr>
          <w:szCs w:val="24"/>
        </w:rPr>
      </w:pPr>
      <w:r w:rsidRPr="007836D4">
        <w:rPr>
          <w:szCs w:val="24"/>
        </w:rPr>
        <w:t xml:space="preserve">Prior to its amendment in 2022, the </w:t>
      </w:r>
      <w:r w:rsidRPr="006039C5">
        <w:rPr>
          <w:i/>
          <w:iCs/>
          <w:szCs w:val="24"/>
        </w:rPr>
        <w:t>Electoral Act 1992</w:t>
      </w:r>
      <w:r w:rsidRPr="007836D4">
        <w:rPr>
          <w:szCs w:val="24"/>
        </w:rPr>
        <w:t xml:space="preserve"> made no provision for registration for those without a fixed address. This had effectively, if not explicitly, disenfranchised people experiencing homelessness.  </w:t>
      </w:r>
      <w:r w:rsidR="006039C5">
        <w:rPr>
          <w:szCs w:val="24"/>
        </w:rPr>
        <w:t>As well as i</w:t>
      </w:r>
      <w:r w:rsidRPr="007836D4">
        <w:rPr>
          <w:szCs w:val="24"/>
        </w:rPr>
        <w:t>ntroducing a rolling electoral register and providing the option to register online</w:t>
      </w:r>
      <w:r w:rsidR="006039C5">
        <w:rPr>
          <w:szCs w:val="24"/>
        </w:rPr>
        <w:t xml:space="preserve">, </w:t>
      </w:r>
      <w:r w:rsidRPr="007836D4">
        <w:rPr>
          <w:szCs w:val="24"/>
        </w:rPr>
        <w:t xml:space="preserve">the </w:t>
      </w:r>
      <w:r w:rsidRPr="006039C5">
        <w:rPr>
          <w:i/>
          <w:iCs/>
          <w:szCs w:val="24"/>
        </w:rPr>
        <w:t>Electoral Reform Act 2022 (section 84)</w:t>
      </w:r>
      <w:r w:rsidRPr="007836D4">
        <w:rPr>
          <w:szCs w:val="24"/>
        </w:rPr>
        <w:t xml:space="preserve"> ma</w:t>
      </w:r>
      <w:r w:rsidR="006039C5">
        <w:rPr>
          <w:szCs w:val="24"/>
        </w:rPr>
        <w:t>d</w:t>
      </w:r>
      <w:r w:rsidRPr="007836D4">
        <w:rPr>
          <w:szCs w:val="24"/>
        </w:rPr>
        <w:t xml:space="preserve">e specific provision for the registration of those without a permanent address. </w:t>
      </w:r>
      <w:r w:rsidR="00217636">
        <w:rPr>
          <w:szCs w:val="24"/>
        </w:rPr>
        <w:t xml:space="preserve">This amendment, along with an initiative by </w:t>
      </w:r>
      <w:proofErr w:type="gramStart"/>
      <w:r w:rsidR="00112236">
        <w:rPr>
          <w:szCs w:val="24"/>
        </w:rPr>
        <w:t>An</w:t>
      </w:r>
      <w:proofErr w:type="gramEnd"/>
      <w:r w:rsidR="00217636">
        <w:rPr>
          <w:szCs w:val="24"/>
        </w:rPr>
        <w:t xml:space="preserve"> Post, has reduced administrative barriers to voting for people experiencing homelessness: </w:t>
      </w:r>
    </w:p>
    <w:p w14:paraId="3A9AC182" w14:textId="5FD30595" w:rsidR="00217636" w:rsidRDefault="00217636" w:rsidP="005B16F2">
      <w:pPr>
        <w:pStyle w:val="ListParagraph"/>
        <w:numPr>
          <w:ilvl w:val="0"/>
          <w:numId w:val="25"/>
        </w:numPr>
        <w:jc w:val="both"/>
        <w:rPr>
          <w:szCs w:val="24"/>
        </w:rPr>
      </w:pPr>
      <w:r w:rsidRPr="007836D4">
        <w:rPr>
          <w:szCs w:val="24"/>
        </w:rPr>
        <w:t>Section 11 now provides, inter alia, that</w:t>
      </w:r>
      <w:r>
        <w:rPr>
          <w:szCs w:val="24"/>
        </w:rPr>
        <w:t xml:space="preserve">: </w:t>
      </w:r>
      <w:r w:rsidR="007836D4" w:rsidRPr="00217636">
        <w:rPr>
          <w:szCs w:val="24"/>
        </w:rPr>
        <w:t xml:space="preserve">those “not ordinarily resident at any premises” may </w:t>
      </w:r>
      <w:r w:rsidR="00ED7DE9">
        <w:rPr>
          <w:szCs w:val="24"/>
        </w:rPr>
        <w:t xml:space="preserve">register </w:t>
      </w:r>
      <w:r w:rsidR="007836D4" w:rsidRPr="00217636">
        <w:rPr>
          <w:szCs w:val="24"/>
        </w:rPr>
        <w:t>to vote through their local registration auth</w:t>
      </w:r>
      <w:r w:rsidR="00ED7DE9">
        <w:rPr>
          <w:szCs w:val="24"/>
        </w:rPr>
        <w:t xml:space="preserve">ority, or register with their PPSN </w:t>
      </w:r>
      <w:r w:rsidR="00ED7DE9" w:rsidRPr="00217636">
        <w:rPr>
          <w:szCs w:val="24"/>
        </w:rPr>
        <w:t>through online services</w:t>
      </w:r>
      <w:r w:rsidR="00ED7DE9">
        <w:rPr>
          <w:szCs w:val="24"/>
        </w:rPr>
        <w:t xml:space="preserve">, </w:t>
      </w:r>
      <w:r w:rsidR="00ED7DE9" w:rsidRPr="00217636">
        <w:rPr>
          <w:szCs w:val="24"/>
        </w:rPr>
        <w:t>the same way as the rest of the electorate</w:t>
      </w:r>
      <w:r w:rsidR="005B16F2">
        <w:rPr>
          <w:szCs w:val="24"/>
        </w:rPr>
        <w:t xml:space="preserve"> </w:t>
      </w:r>
      <w:r w:rsidR="007836D4" w:rsidRPr="00217636">
        <w:rPr>
          <w:szCs w:val="24"/>
        </w:rPr>
        <w:t xml:space="preserve"> and receive related correspondence at </w:t>
      </w:r>
      <w:r w:rsidR="00ED7DE9">
        <w:rPr>
          <w:szCs w:val="24"/>
        </w:rPr>
        <w:t xml:space="preserve">(a) </w:t>
      </w:r>
      <w:r w:rsidR="007836D4" w:rsidRPr="00217636">
        <w:rPr>
          <w:szCs w:val="24"/>
        </w:rPr>
        <w:t xml:space="preserve">an office of the local authority </w:t>
      </w:r>
      <w:r w:rsidR="007836D4" w:rsidRPr="00217636">
        <w:rPr>
          <w:szCs w:val="24"/>
          <w:u w:val="single"/>
        </w:rPr>
        <w:t>or</w:t>
      </w:r>
      <w:r w:rsidR="007836D4" w:rsidRPr="00217636">
        <w:rPr>
          <w:szCs w:val="24"/>
        </w:rPr>
        <w:t xml:space="preserve"> a</w:t>
      </w:r>
      <w:r w:rsidR="00ED7DE9">
        <w:rPr>
          <w:szCs w:val="24"/>
        </w:rPr>
        <w:t xml:space="preserve">t (b) </w:t>
      </w:r>
      <w:r w:rsidR="007836D4" w:rsidRPr="00217636">
        <w:rPr>
          <w:szCs w:val="24"/>
        </w:rPr>
        <w:t>an address of their choosing</w:t>
      </w:r>
      <w:r w:rsidR="00ED7DE9">
        <w:rPr>
          <w:szCs w:val="24"/>
        </w:rPr>
        <w:t>,</w:t>
      </w:r>
      <w:r w:rsidR="007836D4" w:rsidRPr="00217636">
        <w:rPr>
          <w:szCs w:val="24"/>
        </w:rPr>
        <w:t xml:space="preserve"> </w:t>
      </w:r>
    </w:p>
    <w:p w14:paraId="39B76171" w14:textId="7AB95AEA" w:rsidR="007836D4" w:rsidRPr="00ED7DE9" w:rsidRDefault="007836D4" w:rsidP="005B16F2">
      <w:pPr>
        <w:pStyle w:val="ListParagraph"/>
        <w:numPr>
          <w:ilvl w:val="0"/>
          <w:numId w:val="25"/>
        </w:numPr>
        <w:jc w:val="both"/>
        <w:rPr>
          <w:szCs w:val="24"/>
        </w:rPr>
      </w:pPr>
      <w:proofErr w:type="gramStart"/>
      <w:r w:rsidRPr="00217636">
        <w:rPr>
          <w:szCs w:val="24"/>
        </w:rPr>
        <w:lastRenderedPageBreak/>
        <w:t>An</w:t>
      </w:r>
      <w:proofErr w:type="gramEnd"/>
      <w:r w:rsidRPr="00217636">
        <w:rPr>
          <w:szCs w:val="24"/>
        </w:rPr>
        <w:t xml:space="preserve"> Post through its Address Point Service (launched in 2019) enables a person with no fixed address to register for free to receive a personal fixed correspondence address and Eircode</w:t>
      </w:r>
      <w:r w:rsidR="00ED7DE9">
        <w:rPr>
          <w:szCs w:val="24"/>
        </w:rPr>
        <w:t>. These addresses are accepted by l</w:t>
      </w:r>
      <w:r w:rsidRPr="00217636">
        <w:rPr>
          <w:szCs w:val="24"/>
        </w:rPr>
        <w:t xml:space="preserve">ocal registration authorities for registration purposes. </w:t>
      </w:r>
    </w:p>
    <w:p w14:paraId="4B220EE1" w14:textId="2E3456F5" w:rsidR="007836D4" w:rsidRPr="00693526" w:rsidRDefault="005B16F2" w:rsidP="00182C44">
      <w:pPr>
        <w:pStyle w:val="Heading2"/>
      </w:pPr>
      <w:bookmarkStart w:id="139" w:name="_Toc237790134"/>
      <w:r>
        <w:t xml:space="preserve">(ii) </w:t>
      </w:r>
      <w:r w:rsidR="007836D4" w:rsidRPr="00693526">
        <w:t xml:space="preserve">Data on electoral participation </w:t>
      </w:r>
      <w:r w:rsidR="00ED7DE9" w:rsidRPr="00693526">
        <w:t>and data on correlates of turnout</w:t>
      </w:r>
      <w:bookmarkEnd w:id="139"/>
      <w:r w:rsidR="00ED7DE9" w:rsidRPr="00693526">
        <w:t xml:space="preserve"> </w:t>
      </w:r>
    </w:p>
    <w:p w14:paraId="74A1BDFA" w14:textId="12E4D936" w:rsidR="007836D4" w:rsidRPr="007836D4" w:rsidRDefault="007836D4" w:rsidP="004F3602">
      <w:pPr>
        <w:jc w:val="both"/>
        <w:rPr>
          <w:szCs w:val="24"/>
        </w:rPr>
      </w:pPr>
      <w:r w:rsidRPr="007836D4">
        <w:rPr>
          <w:szCs w:val="24"/>
        </w:rPr>
        <w:t xml:space="preserve">Prior to 2022, as noted, </w:t>
      </w:r>
      <w:r w:rsidR="005B16F2">
        <w:rPr>
          <w:szCs w:val="24"/>
        </w:rPr>
        <w:t>people experiencing homelessness (PEH)</w:t>
      </w:r>
      <w:r w:rsidRPr="007836D4">
        <w:rPr>
          <w:szCs w:val="24"/>
        </w:rPr>
        <w:t xml:space="preserve"> –</w:t>
      </w:r>
      <w:r w:rsidR="00694D9C">
        <w:rPr>
          <w:szCs w:val="24"/>
        </w:rPr>
        <w:t xml:space="preserve"> </w:t>
      </w:r>
      <w:r w:rsidRPr="007836D4">
        <w:rPr>
          <w:szCs w:val="24"/>
        </w:rPr>
        <w:t>without a fixed address</w:t>
      </w:r>
      <w:r w:rsidR="005B16F2">
        <w:rPr>
          <w:szCs w:val="24"/>
        </w:rPr>
        <w:t xml:space="preserve"> - </w:t>
      </w:r>
      <w:r w:rsidRPr="007836D4">
        <w:rPr>
          <w:szCs w:val="24"/>
        </w:rPr>
        <w:t>experienced prohibitive barriers to voting and, as such, it is likely that people were voting in very low numbers.</w:t>
      </w:r>
      <w:r w:rsidRPr="007836D4">
        <w:rPr>
          <w:szCs w:val="24"/>
          <w:vertAlign w:val="superscript"/>
        </w:rPr>
        <w:endnoteReference w:id="227"/>
      </w:r>
      <w:r w:rsidRPr="007836D4">
        <w:rPr>
          <w:szCs w:val="24"/>
        </w:rPr>
        <w:t xml:space="preserve">   Focus Ireland’s Voter Registration Drive for the 2024 local and general election highlighted the removal of these barriers</w:t>
      </w:r>
      <w:r w:rsidR="00694D9C">
        <w:rPr>
          <w:szCs w:val="24"/>
        </w:rPr>
        <w:t xml:space="preserve"> </w:t>
      </w:r>
      <w:r w:rsidRPr="007836D4">
        <w:rPr>
          <w:szCs w:val="24"/>
        </w:rPr>
        <w:t>directly encouraged PEH to register to vote. While Focus Ireland reported considerable engagement by PEH with its Voter Registration Drive,</w:t>
      </w:r>
      <w:r w:rsidRPr="007836D4">
        <w:rPr>
          <w:szCs w:val="24"/>
          <w:vertAlign w:val="superscript"/>
        </w:rPr>
        <w:endnoteReference w:id="228"/>
      </w:r>
      <w:r w:rsidRPr="007836D4">
        <w:rPr>
          <w:szCs w:val="24"/>
        </w:rPr>
        <w:t xml:space="preserve">  there is no data on the number of people who registered and no evaluation</w:t>
      </w:r>
      <w:r w:rsidRPr="007836D4">
        <w:rPr>
          <w:szCs w:val="24"/>
          <w:vertAlign w:val="superscript"/>
        </w:rPr>
        <w:endnoteReference w:id="229"/>
      </w:r>
      <w:r w:rsidRPr="007836D4">
        <w:rPr>
          <w:szCs w:val="24"/>
        </w:rPr>
        <w:t xml:space="preserve">, and certainly no survey data on turnout among PEH in the local or general elections in 2024. </w:t>
      </w:r>
    </w:p>
    <w:p w14:paraId="7C0223C4" w14:textId="6B0D32AF" w:rsidR="007836D4" w:rsidRPr="007836D4" w:rsidRDefault="007836D4" w:rsidP="004F3602">
      <w:pPr>
        <w:jc w:val="both"/>
        <w:rPr>
          <w:szCs w:val="24"/>
        </w:rPr>
      </w:pPr>
      <w:r w:rsidRPr="007836D4">
        <w:rPr>
          <w:szCs w:val="24"/>
        </w:rPr>
        <w:t>We found little data on democratic engagement by PEH in European States, and we did not encounter any which made systematic use of primary or secondary data to estimate turnout.</w:t>
      </w:r>
      <w:r w:rsidRPr="007836D4">
        <w:rPr>
          <w:szCs w:val="24"/>
          <w:vertAlign w:val="superscript"/>
        </w:rPr>
        <w:endnoteReference w:id="230"/>
      </w:r>
      <w:r w:rsidRPr="007836D4">
        <w:rPr>
          <w:szCs w:val="24"/>
        </w:rPr>
        <w:t xml:space="preserve"> On the other hand, a detailed survey and a follow-up paper produced by academics from the University</w:t>
      </w:r>
      <w:r w:rsidR="00ED7DE9">
        <w:rPr>
          <w:szCs w:val="24"/>
        </w:rPr>
        <w:t xml:space="preserve"> of Adelaide </w:t>
      </w:r>
      <w:r w:rsidRPr="007836D4">
        <w:rPr>
          <w:szCs w:val="24"/>
        </w:rPr>
        <w:t xml:space="preserve">for the Australian Electoral Commission found very low rates of turnout among PEH in spite of their expressing relatively high levels of political interest. </w:t>
      </w:r>
      <w:r w:rsidR="00ED7DE9">
        <w:rPr>
          <w:szCs w:val="24"/>
        </w:rPr>
        <w:t xml:space="preserve">They </w:t>
      </w:r>
      <w:r w:rsidRPr="007836D4">
        <w:rPr>
          <w:szCs w:val="24"/>
        </w:rPr>
        <w:t>found that 56% of PEH (those accessing specialists homelessness services in the Adelaide electoral area) were enrolled to vote and 40% of this 56% regularly vote.</w:t>
      </w:r>
      <w:r w:rsidRPr="007836D4">
        <w:rPr>
          <w:szCs w:val="24"/>
          <w:vertAlign w:val="superscript"/>
        </w:rPr>
        <w:endnoteReference w:id="231"/>
      </w:r>
      <w:r w:rsidRPr="007836D4">
        <w:rPr>
          <w:szCs w:val="24"/>
        </w:rPr>
        <w:t xml:space="preserve"> This led them to estimate a 22% turnout rate</w:t>
      </w:r>
      <w:r w:rsidR="00ED7DE9">
        <w:rPr>
          <w:szCs w:val="24"/>
        </w:rPr>
        <w:t xml:space="preserve"> </w:t>
      </w:r>
      <w:r w:rsidRPr="007836D4">
        <w:rPr>
          <w:szCs w:val="24"/>
        </w:rPr>
        <w:t>in a system which has compulsory voting  (there is a 97% enrolment rate among the general population and turnout rates of in the mid-90s</w:t>
      </w:r>
      <w:r w:rsidR="00ED7DE9">
        <w:rPr>
          <w:szCs w:val="24"/>
        </w:rPr>
        <w:t>)</w:t>
      </w:r>
      <w:r w:rsidRPr="007836D4">
        <w:rPr>
          <w:szCs w:val="24"/>
        </w:rPr>
        <w:t>.</w:t>
      </w:r>
      <w:bookmarkStart w:id="140" w:name="_Hlk219219922"/>
      <w:r w:rsidR="00ED7DE9">
        <w:rPr>
          <w:szCs w:val="24"/>
        </w:rPr>
        <w:t xml:space="preserve"> A </w:t>
      </w:r>
      <w:r w:rsidRPr="007836D4">
        <w:rPr>
          <w:szCs w:val="24"/>
        </w:rPr>
        <w:t>British quasi-experimental study</w:t>
      </w:r>
      <w:r w:rsidR="00ED7DE9">
        <w:rPr>
          <w:szCs w:val="24"/>
        </w:rPr>
        <w:t xml:space="preserve"> found a link between homelessness and low registration rates. Using administrative </w:t>
      </w:r>
      <w:r w:rsidR="005E26A4">
        <w:rPr>
          <w:szCs w:val="24"/>
        </w:rPr>
        <w:t xml:space="preserve">data, </w:t>
      </w:r>
      <w:r w:rsidR="00ED7DE9">
        <w:rPr>
          <w:szCs w:val="24"/>
        </w:rPr>
        <w:t xml:space="preserve">they demonstrated that </w:t>
      </w:r>
      <w:r w:rsidRPr="007836D4">
        <w:rPr>
          <w:szCs w:val="24"/>
        </w:rPr>
        <w:t xml:space="preserve">a housing subsidy reduction </w:t>
      </w:r>
      <w:r w:rsidR="00ED7DE9">
        <w:rPr>
          <w:szCs w:val="24"/>
        </w:rPr>
        <w:t xml:space="preserve">coincided with </w:t>
      </w:r>
      <w:bookmarkEnd w:id="140"/>
      <w:r w:rsidR="00ED7DE9">
        <w:rPr>
          <w:szCs w:val="24"/>
        </w:rPr>
        <w:t xml:space="preserve">an increase in the incidence of homelessness and was </w:t>
      </w:r>
      <w:r w:rsidRPr="007836D4">
        <w:rPr>
          <w:szCs w:val="24"/>
        </w:rPr>
        <w:t>associat</w:t>
      </w:r>
      <w:r w:rsidR="00ED7DE9">
        <w:rPr>
          <w:szCs w:val="24"/>
        </w:rPr>
        <w:t xml:space="preserve">ed </w:t>
      </w:r>
      <w:r w:rsidRPr="007836D4">
        <w:rPr>
          <w:szCs w:val="24"/>
        </w:rPr>
        <w:t>with lower registration rates and turnout in the Brexit referendum.</w:t>
      </w:r>
      <w:r w:rsidRPr="007836D4" w:rsidDel="000C340C">
        <w:rPr>
          <w:szCs w:val="24"/>
        </w:rPr>
        <w:t xml:space="preserve"> </w:t>
      </w:r>
      <w:r w:rsidR="00ED7DE9" w:rsidRPr="007836D4">
        <w:rPr>
          <w:szCs w:val="24"/>
          <w:vertAlign w:val="superscript"/>
        </w:rPr>
        <w:endnoteReference w:id="232"/>
      </w:r>
    </w:p>
    <w:p w14:paraId="79231175" w14:textId="238E0E1C" w:rsidR="007836D4" w:rsidRPr="007836D4" w:rsidRDefault="001A2899" w:rsidP="004F3602">
      <w:pPr>
        <w:jc w:val="both"/>
        <w:rPr>
          <w:szCs w:val="24"/>
        </w:rPr>
      </w:pPr>
      <w:r w:rsidRPr="007836D4">
        <w:rPr>
          <w:szCs w:val="24"/>
        </w:rPr>
        <w:t>People experiencing homelessness are not a cohesive group, rather they share an experience which may be chronic or may be of a more temporary nature.</w:t>
      </w:r>
      <w:r w:rsidRPr="007836D4">
        <w:rPr>
          <w:szCs w:val="24"/>
          <w:vertAlign w:val="superscript"/>
        </w:rPr>
        <w:endnoteReference w:id="233"/>
      </w:r>
      <w:r w:rsidRPr="007836D4">
        <w:rPr>
          <w:szCs w:val="24"/>
        </w:rPr>
        <w:t xml:space="preserve"> </w:t>
      </w:r>
      <w:r>
        <w:rPr>
          <w:szCs w:val="24"/>
        </w:rPr>
        <w:t xml:space="preserve">And while we lack data </w:t>
      </w:r>
      <w:r w:rsidR="007836D4" w:rsidRPr="007836D4">
        <w:rPr>
          <w:szCs w:val="24"/>
        </w:rPr>
        <w:t xml:space="preserve">on </w:t>
      </w:r>
      <w:r>
        <w:rPr>
          <w:szCs w:val="24"/>
        </w:rPr>
        <w:t xml:space="preserve">electoral participation by </w:t>
      </w:r>
      <w:r w:rsidR="007836D4" w:rsidRPr="007836D4">
        <w:rPr>
          <w:szCs w:val="24"/>
        </w:rPr>
        <w:t>PEH</w:t>
      </w:r>
      <w:r>
        <w:rPr>
          <w:szCs w:val="24"/>
        </w:rPr>
        <w:t xml:space="preserve"> in Ireland</w:t>
      </w:r>
      <w:r w:rsidR="007836D4" w:rsidRPr="007836D4">
        <w:rPr>
          <w:szCs w:val="24"/>
        </w:rPr>
        <w:t xml:space="preserve">, there is evidence that </w:t>
      </w:r>
      <w:r>
        <w:rPr>
          <w:szCs w:val="24"/>
        </w:rPr>
        <w:t xml:space="preserve">those </w:t>
      </w:r>
      <w:r w:rsidR="007836D4" w:rsidRPr="007836D4">
        <w:rPr>
          <w:szCs w:val="24"/>
        </w:rPr>
        <w:t>experiencing homelessness</w:t>
      </w:r>
      <w:r w:rsidR="009E20EF">
        <w:rPr>
          <w:szCs w:val="24"/>
        </w:rPr>
        <w:t xml:space="preserve"> </w:t>
      </w:r>
      <w:r w:rsidR="007836D4" w:rsidRPr="007836D4">
        <w:rPr>
          <w:szCs w:val="24"/>
        </w:rPr>
        <w:t>disproportionately experience socio-economic and demographic variables associated with low participation (see Section 2), most notably resid</w:t>
      </w:r>
      <w:r w:rsidR="004B1181">
        <w:rPr>
          <w:szCs w:val="24"/>
        </w:rPr>
        <w:t xml:space="preserve">ing </w:t>
      </w:r>
      <w:r w:rsidR="007836D4" w:rsidRPr="007836D4">
        <w:rPr>
          <w:szCs w:val="24"/>
        </w:rPr>
        <w:t xml:space="preserve">in transient communities, </w:t>
      </w:r>
      <w:r w:rsidR="004B1181">
        <w:rPr>
          <w:szCs w:val="24"/>
        </w:rPr>
        <w:t xml:space="preserve">non-homeowners, </w:t>
      </w:r>
      <w:r w:rsidR="007836D4" w:rsidRPr="007836D4">
        <w:rPr>
          <w:szCs w:val="24"/>
        </w:rPr>
        <w:t>have lower income,</w:t>
      </w:r>
      <w:r w:rsidR="00374C4E">
        <w:rPr>
          <w:szCs w:val="24"/>
        </w:rPr>
        <w:t xml:space="preserve"> and</w:t>
      </w:r>
      <w:r w:rsidR="007836D4" w:rsidRPr="007836D4">
        <w:rPr>
          <w:szCs w:val="24"/>
        </w:rPr>
        <w:t xml:space="preserve"> experience  comparatively high levels of deprivation and marginalisation. Irish research finds that many of the fundamental drivers of homelessness are structural in nature; rates of homelessness increase when housing stock is scarce or costly and are associated with broader socio-economic indicators such as unemployment or poverty.</w:t>
      </w:r>
      <w:r w:rsidR="007836D4" w:rsidRPr="007836D4">
        <w:rPr>
          <w:szCs w:val="24"/>
          <w:vertAlign w:val="superscript"/>
        </w:rPr>
        <w:endnoteReference w:id="234"/>
      </w:r>
      <w:r w:rsidR="007836D4" w:rsidRPr="007836D4">
        <w:rPr>
          <w:szCs w:val="24"/>
        </w:rPr>
        <w:t xml:space="preserve"> This is particularly the case with respect to families experiencing homeless, who tend to be of low and/or insecure income and become homeless due to a termination of private tenancy.</w:t>
      </w:r>
      <w:r w:rsidR="007836D4" w:rsidRPr="007836D4">
        <w:rPr>
          <w:szCs w:val="24"/>
          <w:vertAlign w:val="superscript"/>
        </w:rPr>
        <w:endnoteReference w:id="235"/>
      </w:r>
      <w:r w:rsidR="007836D4" w:rsidRPr="007836D4">
        <w:rPr>
          <w:szCs w:val="24"/>
        </w:rPr>
        <w:t xml:space="preserve"> Further, female lone-parents and minority ethnic group households are statistically overrepresented amongst families experiencing homelessness.</w:t>
      </w:r>
      <w:r w:rsidR="007836D4" w:rsidRPr="007836D4">
        <w:rPr>
          <w:szCs w:val="24"/>
          <w:vertAlign w:val="superscript"/>
        </w:rPr>
        <w:endnoteReference w:id="236"/>
      </w:r>
      <w:r w:rsidR="007836D4" w:rsidRPr="007836D4">
        <w:rPr>
          <w:szCs w:val="24"/>
        </w:rPr>
        <w:t xml:space="preserve"> </w:t>
      </w:r>
    </w:p>
    <w:p w14:paraId="5161AE10" w14:textId="0B3FA246" w:rsidR="007836D4" w:rsidRPr="007836D4" w:rsidRDefault="007836D4" w:rsidP="004F3602">
      <w:pPr>
        <w:jc w:val="both"/>
        <w:rPr>
          <w:szCs w:val="24"/>
        </w:rPr>
      </w:pPr>
      <w:r w:rsidRPr="007836D4">
        <w:rPr>
          <w:szCs w:val="24"/>
        </w:rPr>
        <w:lastRenderedPageBreak/>
        <w:t>In the literature reviewed on democratic engagement and PEH, the co-occurrence of homelessness with other factors such</w:t>
      </w:r>
      <w:r w:rsidR="004F3602">
        <w:rPr>
          <w:szCs w:val="24"/>
        </w:rPr>
        <w:t xml:space="preserve"> as</w:t>
      </w:r>
      <w:r w:rsidRPr="007836D4">
        <w:rPr>
          <w:szCs w:val="24"/>
        </w:rPr>
        <w:t xml:space="preserve"> disability, mental illness, illiteracy or imprisonment is often identified as an important factor in the democratic engagement of PEH.</w:t>
      </w:r>
      <w:r w:rsidRPr="007836D4">
        <w:rPr>
          <w:szCs w:val="24"/>
          <w:vertAlign w:val="superscript"/>
        </w:rPr>
        <w:endnoteReference w:id="237"/>
      </w:r>
      <w:r w:rsidRPr="007836D4">
        <w:rPr>
          <w:szCs w:val="24"/>
        </w:rPr>
        <w:t xml:space="preserve"> </w:t>
      </w:r>
      <w:r w:rsidR="001A2899">
        <w:rPr>
          <w:szCs w:val="24"/>
        </w:rPr>
        <w:t xml:space="preserve">There </w:t>
      </w:r>
      <w:r w:rsidRPr="007836D4">
        <w:rPr>
          <w:szCs w:val="24"/>
        </w:rPr>
        <w:t>is evidence of co-occurrence in Ireland where chronic homelessness is consistently associated with psychiatric health issues, substance abuse and addiction, experiences of incarceration, and rough sleeping.</w:t>
      </w:r>
      <w:r w:rsidRPr="007836D4">
        <w:rPr>
          <w:szCs w:val="24"/>
          <w:vertAlign w:val="superscript"/>
        </w:rPr>
        <w:endnoteReference w:id="238"/>
      </w:r>
      <w:r w:rsidRPr="007836D4">
        <w:rPr>
          <w:szCs w:val="24"/>
        </w:rPr>
        <w:t xml:space="preserve"> A survey of prisoners in Ireland in 2011 found that that 25% were experiencing homelessness on imprisonment while 54% had experienced an episode of homelessness. Coram et </w:t>
      </w:r>
      <w:proofErr w:type="spellStart"/>
      <w:r w:rsidRPr="007836D4">
        <w:rPr>
          <w:szCs w:val="24"/>
        </w:rPr>
        <w:t>al’s</w:t>
      </w:r>
      <w:proofErr w:type="spellEnd"/>
      <w:r w:rsidRPr="007836D4">
        <w:rPr>
          <w:szCs w:val="24"/>
        </w:rPr>
        <w:t xml:space="preserve"> study of PEH in Australia and </w:t>
      </w:r>
      <w:r w:rsidR="001A2899">
        <w:rPr>
          <w:szCs w:val="24"/>
        </w:rPr>
        <w:t xml:space="preserve">a synthesis of literature on psychiatric patients and </w:t>
      </w:r>
      <w:r w:rsidR="004B1181">
        <w:rPr>
          <w:szCs w:val="24"/>
        </w:rPr>
        <w:t xml:space="preserve">voting, </w:t>
      </w:r>
      <w:r w:rsidRPr="007836D4">
        <w:rPr>
          <w:szCs w:val="24"/>
        </w:rPr>
        <w:t xml:space="preserve">identify similar, and significant, administrative barriers to electoral participation which are further discussed below. </w:t>
      </w:r>
      <w:r w:rsidRPr="007836D4">
        <w:rPr>
          <w:szCs w:val="24"/>
          <w:vertAlign w:val="superscript"/>
        </w:rPr>
        <w:endnoteReference w:id="239"/>
      </w:r>
      <w:r w:rsidRPr="007836D4">
        <w:rPr>
          <w:szCs w:val="24"/>
        </w:rPr>
        <w:t xml:space="preserve"> </w:t>
      </w:r>
    </w:p>
    <w:p w14:paraId="62B2CB6E" w14:textId="07CB5545" w:rsidR="007836D4" w:rsidRDefault="004B1181" w:rsidP="004F3602">
      <w:pPr>
        <w:jc w:val="both"/>
        <w:rPr>
          <w:szCs w:val="24"/>
        </w:rPr>
      </w:pPr>
      <w:r>
        <w:rPr>
          <w:szCs w:val="24"/>
        </w:rPr>
        <w:t xml:space="preserve">Given the </w:t>
      </w:r>
      <w:r w:rsidRPr="007836D4">
        <w:rPr>
          <w:szCs w:val="24"/>
        </w:rPr>
        <w:t xml:space="preserve">challenging set of circumstances which face PEH, a number of common barriers to democratic engagement are identified in the literature. They can be roughly separated into three categories which broadly align with those set out above in </w:t>
      </w:r>
      <w:r>
        <w:rPr>
          <w:szCs w:val="24"/>
        </w:rPr>
        <w:t xml:space="preserve">Section 2 </w:t>
      </w:r>
      <w:r w:rsidRPr="00B80FCC">
        <w:rPr>
          <w:szCs w:val="24"/>
        </w:rPr>
        <w:t>(Table 1)</w:t>
      </w:r>
      <w:r>
        <w:rPr>
          <w:szCs w:val="24"/>
        </w:rPr>
        <w:t xml:space="preserve"> above </w:t>
      </w:r>
      <w:r w:rsidRPr="007836D4">
        <w:rPr>
          <w:szCs w:val="24"/>
        </w:rPr>
        <w:t xml:space="preserve">– administrative </w:t>
      </w:r>
      <w:r w:rsidR="009E20EF">
        <w:rPr>
          <w:szCs w:val="24"/>
        </w:rPr>
        <w:t>(</w:t>
      </w:r>
      <w:r w:rsidRPr="007836D4">
        <w:rPr>
          <w:szCs w:val="24"/>
        </w:rPr>
        <w:t>institutional</w:t>
      </w:r>
      <w:r w:rsidR="00694D9C">
        <w:rPr>
          <w:szCs w:val="24"/>
        </w:rPr>
        <w:t>)</w:t>
      </w:r>
      <w:r w:rsidRPr="007836D4">
        <w:rPr>
          <w:szCs w:val="24"/>
        </w:rPr>
        <w:t xml:space="preserve">, inhibitive </w:t>
      </w:r>
      <w:r w:rsidR="009E20EF">
        <w:rPr>
          <w:szCs w:val="24"/>
        </w:rPr>
        <w:t>(</w:t>
      </w:r>
      <w:r>
        <w:rPr>
          <w:szCs w:val="24"/>
        </w:rPr>
        <w:t xml:space="preserve">which align with </w:t>
      </w:r>
      <w:r w:rsidRPr="007836D4">
        <w:rPr>
          <w:szCs w:val="24"/>
        </w:rPr>
        <w:t>social capital</w:t>
      </w:r>
      <w:r w:rsidR="009E20EF">
        <w:rPr>
          <w:szCs w:val="24"/>
        </w:rPr>
        <w:t>)</w:t>
      </w:r>
      <w:r w:rsidRPr="007836D4">
        <w:rPr>
          <w:szCs w:val="24"/>
        </w:rPr>
        <w:t xml:space="preserve"> and compounding </w:t>
      </w:r>
      <w:r w:rsidR="009E20EF">
        <w:rPr>
          <w:szCs w:val="24"/>
        </w:rPr>
        <w:t>(</w:t>
      </w:r>
      <w:r w:rsidRPr="007836D4">
        <w:rPr>
          <w:szCs w:val="24"/>
        </w:rPr>
        <w:t>socio-economic and demographic</w:t>
      </w:r>
      <w:r w:rsidR="009E20EF">
        <w:rPr>
          <w:szCs w:val="24"/>
        </w:rPr>
        <w:t>)</w:t>
      </w:r>
      <w:r w:rsidRPr="007836D4">
        <w:rPr>
          <w:szCs w:val="24"/>
        </w:rPr>
        <w:t xml:space="preserve">. </w:t>
      </w:r>
    </w:p>
    <w:p w14:paraId="48EA3102" w14:textId="3B1DAF21" w:rsidR="007836D4" w:rsidRPr="00693526" w:rsidRDefault="00693526" w:rsidP="00182C44">
      <w:pPr>
        <w:pStyle w:val="Heading2"/>
      </w:pPr>
      <w:bookmarkStart w:id="141" w:name="_Toc225984817"/>
      <w:bookmarkStart w:id="142" w:name="_Toc225985085"/>
      <w:bookmarkStart w:id="143" w:name="_Toc237790135"/>
      <w:r>
        <w:t>(iii)</w:t>
      </w:r>
      <w:r w:rsidR="009E20EF">
        <w:t xml:space="preserve"> </w:t>
      </w:r>
      <w:r w:rsidR="005E26A4" w:rsidRPr="00693526">
        <w:t>Key points and next steps</w:t>
      </w:r>
      <w:bookmarkEnd w:id="141"/>
      <w:bookmarkEnd w:id="142"/>
      <w:bookmarkEnd w:id="143"/>
      <w:r w:rsidR="005E26A4" w:rsidRPr="00693526">
        <w:t xml:space="preserve"> </w:t>
      </w:r>
    </w:p>
    <w:p w14:paraId="1E4A1F49" w14:textId="77777777" w:rsidR="00105BAB" w:rsidRDefault="004B1181" w:rsidP="004F3602">
      <w:pPr>
        <w:jc w:val="both"/>
        <w:rPr>
          <w:szCs w:val="24"/>
        </w:rPr>
      </w:pPr>
      <w:r>
        <w:rPr>
          <w:szCs w:val="24"/>
        </w:rPr>
        <w:t xml:space="preserve">There </w:t>
      </w:r>
      <w:r w:rsidR="007836D4" w:rsidRPr="004B1181">
        <w:rPr>
          <w:szCs w:val="24"/>
        </w:rPr>
        <w:t xml:space="preserve">is no data on turnout amongst PEH in Ireland, and no study </w:t>
      </w:r>
      <w:r>
        <w:rPr>
          <w:szCs w:val="24"/>
        </w:rPr>
        <w:t xml:space="preserve">has directly explored </w:t>
      </w:r>
      <w:r w:rsidR="007836D4" w:rsidRPr="004B1181">
        <w:rPr>
          <w:szCs w:val="24"/>
        </w:rPr>
        <w:t>turnout level or attitude to voting</w:t>
      </w:r>
      <w:r>
        <w:rPr>
          <w:szCs w:val="24"/>
        </w:rPr>
        <w:t xml:space="preserve">. </w:t>
      </w:r>
    </w:p>
    <w:p w14:paraId="32860DBC" w14:textId="272D4039" w:rsidR="00105BAB" w:rsidRDefault="004B1181" w:rsidP="004F3602">
      <w:pPr>
        <w:jc w:val="both"/>
        <w:rPr>
          <w:szCs w:val="24"/>
        </w:rPr>
      </w:pPr>
      <w:r w:rsidRPr="004B1181">
        <w:rPr>
          <w:szCs w:val="24"/>
        </w:rPr>
        <w:t xml:space="preserve">While PEH </w:t>
      </w:r>
      <w:r w:rsidR="00105BAB">
        <w:rPr>
          <w:szCs w:val="24"/>
        </w:rPr>
        <w:t xml:space="preserve">is not a cohesive group and some experience </w:t>
      </w:r>
      <w:r w:rsidR="005E26A4">
        <w:rPr>
          <w:szCs w:val="24"/>
        </w:rPr>
        <w:t xml:space="preserve">long-term </w:t>
      </w:r>
      <w:r w:rsidR="00105BAB">
        <w:rPr>
          <w:szCs w:val="24"/>
        </w:rPr>
        <w:t xml:space="preserve">and others temporary homelessness, PEH do disproportionately experience </w:t>
      </w:r>
      <w:r w:rsidRPr="004B1181">
        <w:rPr>
          <w:szCs w:val="24"/>
        </w:rPr>
        <w:t xml:space="preserve">the socio-economic and other factors associated with low turnout, and </w:t>
      </w:r>
      <w:r>
        <w:rPr>
          <w:szCs w:val="24"/>
        </w:rPr>
        <w:t>homelessness co-occurs with</w:t>
      </w:r>
      <w:r w:rsidRPr="004B1181">
        <w:rPr>
          <w:szCs w:val="24"/>
        </w:rPr>
        <w:t xml:space="preserve"> other factors which may reduce tendency to vote</w:t>
      </w:r>
      <w:r w:rsidR="00105BAB">
        <w:rPr>
          <w:szCs w:val="24"/>
        </w:rPr>
        <w:t>. Yet a</w:t>
      </w:r>
      <w:r w:rsidRPr="004B1181">
        <w:rPr>
          <w:szCs w:val="24"/>
        </w:rPr>
        <w:t xml:space="preserve"> number of studies </w:t>
      </w:r>
      <w:r w:rsidR="00105BAB">
        <w:rPr>
          <w:szCs w:val="24"/>
        </w:rPr>
        <w:t xml:space="preserve">in other countries </w:t>
      </w:r>
      <w:r w:rsidRPr="004B1181">
        <w:rPr>
          <w:szCs w:val="24"/>
        </w:rPr>
        <w:t xml:space="preserve">found high levels of interest </w:t>
      </w:r>
      <w:r>
        <w:rPr>
          <w:szCs w:val="24"/>
        </w:rPr>
        <w:t xml:space="preserve">in politics </w:t>
      </w:r>
      <w:r w:rsidRPr="004B1181">
        <w:rPr>
          <w:szCs w:val="24"/>
        </w:rPr>
        <w:t>among PEH or groups with co-</w:t>
      </w:r>
      <w:r>
        <w:rPr>
          <w:szCs w:val="24"/>
        </w:rPr>
        <w:t>occu</w:t>
      </w:r>
      <w:r w:rsidR="005E26A4">
        <w:rPr>
          <w:szCs w:val="24"/>
        </w:rPr>
        <w:t>rring</w:t>
      </w:r>
      <w:r>
        <w:rPr>
          <w:szCs w:val="24"/>
        </w:rPr>
        <w:t xml:space="preserve"> experiences</w:t>
      </w:r>
      <w:r w:rsidRPr="004B1181">
        <w:rPr>
          <w:szCs w:val="24"/>
        </w:rPr>
        <w:t>.</w:t>
      </w:r>
      <w:r w:rsidR="00105BAB">
        <w:rPr>
          <w:szCs w:val="24"/>
        </w:rPr>
        <w:t xml:space="preserve"> </w:t>
      </w:r>
    </w:p>
    <w:p w14:paraId="491CF7F0" w14:textId="65AA98C2" w:rsidR="007836D4" w:rsidRDefault="00105BAB" w:rsidP="004F3602">
      <w:pPr>
        <w:jc w:val="both"/>
        <w:rPr>
          <w:szCs w:val="24"/>
        </w:rPr>
      </w:pPr>
      <w:r>
        <w:rPr>
          <w:szCs w:val="24"/>
        </w:rPr>
        <w:t>T</w:t>
      </w:r>
      <w:r w:rsidRPr="004B1181">
        <w:rPr>
          <w:szCs w:val="24"/>
        </w:rPr>
        <w:t>he practical barriers to voting which existed prior</w:t>
      </w:r>
      <w:r>
        <w:rPr>
          <w:szCs w:val="24"/>
        </w:rPr>
        <w:t xml:space="preserve"> </w:t>
      </w:r>
      <w:r w:rsidRPr="004B1181">
        <w:rPr>
          <w:szCs w:val="24"/>
        </w:rPr>
        <w:t xml:space="preserve">to the 2022 Act, suggest </w:t>
      </w:r>
      <w:r>
        <w:rPr>
          <w:szCs w:val="24"/>
        </w:rPr>
        <w:t xml:space="preserve">historically </w:t>
      </w:r>
      <w:r w:rsidRPr="004B1181">
        <w:rPr>
          <w:szCs w:val="24"/>
        </w:rPr>
        <w:t xml:space="preserve">low </w:t>
      </w:r>
      <w:r>
        <w:rPr>
          <w:szCs w:val="24"/>
        </w:rPr>
        <w:t xml:space="preserve">levels of </w:t>
      </w:r>
      <w:r w:rsidRPr="004B1181">
        <w:rPr>
          <w:szCs w:val="24"/>
        </w:rPr>
        <w:t>turnout.</w:t>
      </w:r>
      <w:r>
        <w:rPr>
          <w:szCs w:val="24"/>
        </w:rPr>
        <w:t xml:space="preserve"> </w:t>
      </w:r>
      <w:r w:rsidR="004B1181" w:rsidRPr="004B1181">
        <w:rPr>
          <w:szCs w:val="24"/>
        </w:rPr>
        <w:t xml:space="preserve"> </w:t>
      </w:r>
      <w:r w:rsidR="007836D4" w:rsidRPr="007836D4">
        <w:rPr>
          <w:szCs w:val="24"/>
        </w:rPr>
        <w:t xml:space="preserve">While </w:t>
      </w:r>
      <w:r w:rsidR="004B1181">
        <w:rPr>
          <w:szCs w:val="24"/>
        </w:rPr>
        <w:t xml:space="preserve">administrative </w:t>
      </w:r>
      <w:r w:rsidR="007836D4" w:rsidRPr="007836D4">
        <w:rPr>
          <w:szCs w:val="24"/>
        </w:rPr>
        <w:t xml:space="preserve">barriers </w:t>
      </w:r>
      <w:r w:rsidR="004B1181">
        <w:rPr>
          <w:szCs w:val="24"/>
        </w:rPr>
        <w:t xml:space="preserve">have been reduced and </w:t>
      </w:r>
      <w:r w:rsidR="007836D4" w:rsidRPr="007836D4">
        <w:rPr>
          <w:szCs w:val="24"/>
        </w:rPr>
        <w:t xml:space="preserve">the process for registration is </w:t>
      </w:r>
      <w:r w:rsidR="004B1181">
        <w:rPr>
          <w:szCs w:val="24"/>
        </w:rPr>
        <w:t xml:space="preserve">less </w:t>
      </w:r>
      <w:r w:rsidR="007836D4" w:rsidRPr="007836D4">
        <w:rPr>
          <w:szCs w:val="24"/>
        </w:rPr>
        <w:t>onerous</w:t>
      </w:r>
      <w:r w:rsidR="004B1181">
        <w:rPr>
          <w:szCs w:val="24"/>
        </w:rPr>
        <w:t xml:space="preserve"> than before</w:t>
      </w:r>
      <w:r w:rsidR="007836D4" w:rsidRPr="007836D4">
        <w:rPr>
          <w:szCs w:val="24"/>
        </w:rPr>
        <w:t xml:space="preserve">, </w:t>
      </w:r>
      <w:r w:rsidR="004B1181">
        <w:rPr>
          <w:szCs w:val="24"/>
        </w:rPr>
        <w:t xml:space="preserve">registration </w:t>
      </w:r>
      <w:r w:rsidR="007836D4" w:rsidRPr="007836D4">
        <w:rPr>
          <w:szCs w:val="24"/>
        </w:rPr>
        <w:t xml:space="preserve">remains highly self-directed and </w:t>
      </w:r>
      <w:r w:rsidR="004B1181">
        <w:rPr>
          <w:szCs w:val="24"/>
        </w:rPr>
        <w:t xml:space="preserve">it is </w:t>
      </w:r>
      <w:r w:rsidR="007836D4" w:rsidRPr="007836D4">
        <w:rPr>
          <w:szCs w:val="24"/>
        </w:rPr>
        <w:t>unlikely to be a priority</w:t>
      </w:r>
      <w:r w:rsidR="002D3718">
        <w:rPr>
          <w:szCs w:val="24"/>
        </w:rPr>
        <w:t xml:space="preserve">. </w:t>
      </w:r>
      <w:r w:rsidR="007836D4" w:rsidRPr="007836D4">
        <w:rPr>
          <w:szCs w:val="24"/>
        </w:rPr>
        <w:t xml:space="preserve"> </w:t>
      </w:r>
      <w:r w:rsidR="004B1181" w:rsidRPr="004B1181">
        <w:rPr>
          <w:szCs w:val="24"/>
        </w:rPr>
        <w:t>Distinct administrative barriers –</w:t>
      </w:r>
      <w:r w:rsidR="004B1181">
        <w:rPr>
          <w:szCs w:val="24"/>
        </w:rPr>
        <w:t xml:space="preserve"> </w:t>
      </w:r>
      <w:r w:rsidR="004B1181" w:rsidRPr="004B1181">
        <w:rPr>
          <w:szCs w:val="24"/>
        </w:rPr>
        <w:t>even with their removal – should not be under-estimated</w:t>
      </w:r>
      <w:r>
        <w:rPr>
          <w:szCs w:val="24"/>
        </w:rPr>
        <w:t xml:space="preserve"> given the complex set of challenges experienced by PEH</w:t>
      </w:r>
      <w:r w:rsidR="004B1181" w:rsidRPr="004B1181">
        <w:rPr>
          <w:szCs w:val="24"/>
        </w:rPr>
        <w:t xml:space="preserve">. Intuitively, voting will rarely be the impetus for initial engagement with social services. </w:t>
      </w:r>
      <w:r>
        <w:rPr>
          <w:szCs w:val="24"/>
        </w:rPr>
        <w:t xml:space="preserve">As indicated </w:t>
      </w:r>
      <w:r w:rsidR="007836D4" w:rsidRPr="007836D4">
        <w:rPr>
          <w:szCs w:val="24"/>
        </w:rPr>
        <w:t xml:space="preserve">by Focus Ireland, </w:t>
      </w:r>
      <w:r>
        <w:rPr>
          <w:szCs w:val="24"/>
        </w:rPr>
        <w:t xml:space="preserve">the most promising enabler may be </w:t>
      </w:r>
      <w:r w:rsidR="007836D4" w:rsidRPr="007836D4">
        <w:rPr>
          <w:szCs w:val="24"/>
        </w:rPr>
        <w:t xml:space="preserve">to promote </w:t>
      </w:r>
      <w:r>
        <w:rPr>
          <w:szCs w:val="24"/>
        </w:rPr>
        <w:t xml:space="preserve">voting </w:t>
      </w:r>
      <w:r w:rsidR="007836D4" w:rsidRPr="007836D4">
        <w:rPr>
          <w:szCs w:val="24"/>
        </w:rPr>
        <w:t xml:space="preserve">through frontline service providers. But this may not be feasible given other administrative barriers </w:t>
      </w:r>
      <w:r w:rsidR="009E20EF">
        <w:rPr>
          <w:szCs w:val="24"/>
        </w:rPr>
        <w:t xml:space="preserve">faced </w:t>
      </w:r>
      <w:r w:rsidR="007836D4" w:rsidRPr="007836D4">
        <w:rPr>
          <w:szCs w:val="24"/>
        </w:rPr>
        <w:t>by PEH</w:t>
      </w:r>
      <w:r w:rsidR="00432B86">
        <w:rPr>
          <w:szCs w:val="24"/>
        </w:rPr>
        <w:t>.</w:t>
      </w:r>
      <w:r w:rsidR="00432B86">
        <w:rPr>
          <w:rStyle w:val="EndnoteReference"/>
          <w:szCs w:val="24"/>
        </w:rPr>
        <w:endnoteReference w:id="240"/>
      </w:r>
    </w:p>
    <w:p w14:paraId="77607B51" w14:textId="77777777" w:rsidR="007836D4" w:rsidRPr="007836D4" w:rsidRDefault="007836D4" w:rsidP="004F3602">
      <w:pPr>
        <w:jc w:val="both"/>
        <w:rPr>
          <w:szCs w:val="24"/>
        </w:rPr>
      </w:pPr>
      <w:r w:rsidRPr="007836D4">
        <w:rPr>
          <w:szCs w:val="24"/>
        </w:rPr>
        <w:t xml:space="preserve">It may be worth exploring whether bespoke voting solutions for PEH, such as mobile polling stations or automatic registration, could help to achieve concrete increases in turnout. The symbolic relevance of such solutions beyond the target population might also be worthy of exploration. </w:t>
      </w:r>
    </w:p>
    <w:p w14:paraId="5B097DB5" w14:textId="78158F37" w:rsidR="007836D4" w:rsidRDefault="007836D4" w:rsidP="00693526">
      <w:pPr>
        <w:jc w:val="both"/>
        <w:rPr>
          <w:szCs w:val="24"/>
        </w:rPr>
      </w:pPr>
      <w:r w:rsidRPr="007836D4">
        <w:rPr>
          <w:szCs w:val="24"/>
        </w:rPr>
        <w:t>Given the number of homeless, and the many people in precarious housing situation</w:t>
      </w:r>
      <w:r w:rsidR="00504C00">
        <w:rPr>
          <w:szCs w:val="24"/>
        </w:rPr>
        <w:t>s</w:t>
      </w:r>
      <w:r w:rsidRPr="007836D4">
        <w:rPr>
          <w:szCs w:val="24"/>
        </w:rPr>
        <w:t xml:space="preserve">, </w:t>
      </w:r>
      <w:r w:rsidR="009E20EF">
        <w:rPr>
          <w:szCs w:val="24"/>
        </w:rPr>
        <w:t xml:space="preserve">a study aiming to </w:t>
      </w:r>
      <w:r w:rsidRPr="007836D4">
        <w:rPr>
          <w:szCs w:val="24"/>
        </w:rPr>
        <w:t>confirm the extent to which barriers are practical</w:t>
      </w:r>
      <w:r w:rsidR="009E20EF">
        <w:rPr>
          <w:szCs w:val="24"/>
        </w:rPr>
        <w:t>,</w:t>
      </w:r>
      <w:r w:rsidRPr="007836D4">
        <w:rPr>
          <w:szCs w:val="24"/>
        </w:rPr>
        <w:t xml:space="preserve"> or because of dis</w:t>
      </w:r>
      <w:r w:rsidR="00105BAB">
        <w:rPr>
          <w:szCs w:val="24"/>
        </w:rPr>
        <w:t>interest</w:t>
      </w:r>
      <w:r w:rsidRPr="007836D4">
        <w:rPr>
          <w:szCs w:val="24"/>
        </w:rPr>
        <w:t xml:space="preserve"> or lack of engageme</w:t>
      </w:r>
      <w:r w:rsidR="00105BAB">
        <w:rPr>
          <w:szCs w:val="24"/>
        </w:rPr>
        <w:t>nt</w:t>
      </w:r>
      <w:r w:rsidR="009E20EF">
        <w:rPr>
          <w:szCs w:val="24"/>
        </w:rPr>
        <w:t>,</w:t>
      </w:r>
      <w:r w:rsidR="00105BAB">
        <w:rPr>
          <w:szCs w:val="24"/>
        </w:rPr>
        <w:t xml:space="preserve"> </w:t>
      </w:r>
      <w:r w:rsidRPr="007836D4">
        <w:rPr>
          <w:szCs w:val="24"/>
        </w:rPr>
        <w:t xml:space="preserve">before the next election </w:t>
      </w:r>
      <w:r w:rsidR="009E20EF">
        <w:rPr>
          <w:szCs w:val="24"/>
        </w:rPr>
        <w:t xml:space="preserve">and </w:t>
      </w:r>
      <w:r w:rsidRPr="007836D4">
        <w:rPr>
          <w:szCs w:val="24"/>
        </w:rPr>
        <w:t xml:space="preserve">registration drive would make sense. The former could establish a baseline and identify possible enablers of inclusion. </w:t>
      </w:r>
    </w:p>
    <w:p w14:paraId="066BBB4F" w14:textId="3888B0CD" w:rsidR="00557334" w:rsidRPr="00182C44" w:rsidRDefault="00182C44" w:rsidP="00182C44">
      <w:pPr>
        <w:pStyle w:val="Heading1"/>
      </w:pPr>
      <w:bookmarkStart w:id="144" w:name="_Toc237790136"/>
      <w:r>
        <w:lastRenderedPageBreak/>
        <w:t xml:space="preserve">4. </w:t>
      </w:r>
      <w:r w:rsidR="00557334" w:rsidRPr="00182C44">
        <w:t>Concluding remarks</w:t>
      </w:r>
      <w:bookmarkEnd w:id="144"/>
      <w:r w:rsidR="00557334" w:rsidRPr="00182C44">
        <w:t xml:space="preserve"> </w:t>
      </w:r>
    </w:p>
    <w:p w14:paraId="02E4A865" w14:textId="77777777" w:rsidR="00557334" w:rsidRPr="00557334" w:rsidRDefault="00557334" w:rsidP="00557334">
      <w:r w:rsidRPr="00557334">
        <w:t xml:space="preserve">This research has discussed how electoral participation is measured, reviewed existing literature as well as undertaking primary analysis of NEDS and European Social Survey data for Ireland. Having mapped </w:t>
      </w:r>
      <w:proofErr w:type="gramStart"/>
      <w:r w:rsidRPr="00557334">
        <w:t>what</w:t>
      </w:r>
      <w:proofErr w:type="gramEnd"/>
      <w:r w:rsidRPr="00557334">
        <w:t xml:space="preserve"> we know to date about patterns of electoral participation and inclusion in Ireland, we explore, and where possible, explain participation levels by potentially-under reached or marginalised sections of society in Ireland. This was with a view to establishing the level of electoral participation and inclusion and identifying barriers to participation where relevant.  </w:t>
      </w:r>
    </w:p>
    <w:p w14:paraId="47029F65" w14:textId="77BC118D" w:rsidR="00557334" w:rsidRPr="00557334" w:rsidRDefault="00557334" w:rsidP="00557334">
      <w:r w:rsidRPr="00557334">
        <w:t>We acknowledge there is much more to be done and to learn about barriers and the type of initiatives and policies that best address them. Some of this will be achieved through further research which we are committed to conducting, undertaking with partners, or funding. While we have identified a number of possible next steps at the end of each section and in our summary and next Steps above, the following are the projects which we have already commenced or which will be commenced shortly in 2026.</w:t>
      </w:r>
    </w:p>
    <w:p w14:paraId="4AA9C66C" w14:textId="13071494" w:rsidR="00557334" w:rsidRPr="00557334" w:rsidRDefault="00557334" w:rsidP="00182C44">
      <w:pPr>
        <w:numPr>
          <w:ilvl w:val="0"/>
          <w:numId w:val="28"/>
        </w:numPr>
      </w:pPr>
      <w:r w:rsidRPr="00557334">
        <w:t xml:space="preserve">To further understand how turnout is related to socio-economic and demographic factors we have commissioned academics in UCD and UCC to conduct an aggregate-level study </w:t>
      </w:r>
      <w:r w:rsidR="00B44558" w:rsidRPr="00557334">
        <w:t>–</w:t>
      </w:r>
      <w:r w:rsidR="00B44558">
        <w:t xml:space="preserve"> </w:t>
      </w:r>
      <w:r w:rsidRPr="00557334">
        <w:t xml:space="preserve">Mapping Turnout Project – which will match census 2022 data and turnout data from the 2024 </w:t>
      </w:r>
      <w:r w:rsidR="00651146">
        <w:t>G</w:t>
      </w:r>
      <w:r w:rsidRPr="00557334">
        <w:t xml:space="preserve">eneral </w:t>
      </w:r>
      <w:r w:rsidR="00651146">
        <w:t>E</w:t>
      </w:r>
      <w:r w:rsidRPr="00557334">
        <w:t>lection at the ED level. This has commenced and will be complete towards the end of 2026</w:t>
      </w:r>
      <w:r w:rsidR="00182C44">
        <w:t xml:space="preserve"> with publication thereafter</w:t>
      </w:r>
      <w:r w:rsidRPr="00557334">
        <w:t>.  Drawing on the experience of this project we will consider whether such an analysis should be conducted at each electoral event.</w:t>
      </w:r>
    </w:p>
    <w:p w14:paraId="6E2E0A2D" w14:textId="168D6A1E" w:rsidR="00557334" w:rsidRPr="00557334" w:rsidRDefault="00557334" w:rsidP="00182C44">
      <w:pPr>
        <w:numPr>
          <w:ilvl w:val="0"/>
          <w:numId w:val="28"/>
        </w:numPr>
      </w:pPr>
      <w:r w:rsidRPr="00557334">
        <w:t xml:space="preserve">Two projects exploring participation and strategies for engagement have been funded by An </w:t>
      </w:r>
      <w:proofErr w:type="spellStart"/>
      <w:r w:rsidRPr="00557334">
        <w:t>Coimisiún</w:t>
      </w:r>
      <w:proofErr w:type="spellEnd"/>
      <w:r w:rsidRPr="00557334">
        <w:t xml:space="preserve"> </w:t>
      </w:r>
      <w:proofErr w:type="spellStart"/>
      <w:r w:rsidRPr="00557334">
        <w:t>Toghcháin</w:t>
      </w:r>
      <w:proofErr w:type="spellEnd"/>
      <w:r w:rsidRPr="00557334">
        <w:t xml:space="preserve"> under </w:t>
      </w:r>
      <w:proofErr w:type="spellStart"/>
      <w:r w:rsidR="00960E0E" w:rsidRPr="00557334">
        <w:t>Taighde</w:t>
      </w:r>
      <w:proofErr w:type="spellEnd"/>
      <w:r w:rsidR="00960E0E" w:rsidRPr="00557334">
        <w:t xml:space="preserve"> Eireann</w:t>
      </w:r>
      <w:r w:rsidR="00960E0E">
        <w:t xml:space="preserve"> </w:t>
      </w:r>
      <w:r w:rsidR="00960E0E" w:rsidRPr="00557334">
        <w:t>–</w:t>
      </w:r>
      <w:r w:rsidR="00960E0E">
        <w:t xml:space="preserve"> </w:t>
      </w:r>
      <w:r w:rsidR="00960E0E" w:rsidRPr="00557334">
        <w:t>Research Ireland</w:t>
      </w:r>
      <w:r w:rsidR="00960E0E">
        <w:t xml:space="preserve">’s </w:t>
      </w:r>
      <w:r w:rsidRPr="00557334">
        <w:t xml:space="preserve">New Foundations Programme, one involving survey and focus groups with people from a migrant background and another focusing on participation and engagement by young people in rural areas.  These projects are undertaken by collaborations between academic researchers and non-governmental organisations. </w:t>
      </w:r>
    </w:p>
    <w:p w14:paraId="77496498" w14:textId="77777777" w:rsidR="00557334" w:rsidRPr="00557334" w:rsidRDefault="00557334" w:rsidP="00182C44">
      <w:pPr>
        <w:numPr>
          <w:ilvl w:val="0"/>
          <w:numId w:val="28"/>
        </w:numPr>
      </w:pPr>
      <w:r w:rsidRPr="00557334">
        <w:t xml:space="preserve">Recognising the need for further exploration of the engagement by young people with elections, and with the democratic process in general, an </w:t>
      </w:r>
      <w:proofErr w:type="spellStart"/>
      <w:r w:rsidRPr="00557334">
        <w:t>Coimisiún</w:t>
      </w:r>
      <w:proofErr w:type="spellEnd"/>
      <w:r w:rsidRPr="00557334">
        <w:t xml:space="preserve"> has partnered with </w:t>
      </w:r>
      <w:proofErr w:type="spellStart"/>
      <w:r w:rsidRPr="00557334">
        <w:t>Taighde</w:t>
      </w:r>
      <w:proofErr w:type="spellEnd"/>
      <w:r w:rsidRPr="00557334">
        <w:t xml:space="preserve"> Eireann (Research Ireland) to fund a Public Service Research Fellowship. The Fellow will use qualitative and quantitative methods to examine </w:t>
      </w:r>
      <w:r w:rsidRPr="00557334">
        <w:rPr>
          <w:i/>
          <w:iCs/>
        </w:rPr>
        <w:t xml:space="preserve">electoral and democratic participation by younger people in Ireland and ways to increase it. </w:t>
      </w:r>
      <w:r w:rsidRPr="00557334">
        <w:t xml:space="preserve">It is anticipated that a Fellow will commence in September / October 2026. </w:t>
      </w:r>
    </w:p>
    <w:p w14:paraId="55A50BFC" w14:textId="56758CE4" w:rsidR="00557334" w:rsidRPr="00557334" w:rsidRDefault="00557334" w:rsidP="00182C44">
      <w:pPr>
        <w:numPr>
          <w:ilvl w:val="0"/>
          <w:numId w:val="28"/>
        </w:numPr>
      </w:pPr>
      <w:r w:rsidRPr="00557334">
        <w:t>We will approach the Data Advisory Group on the proposed National Disability Survey to propose that questions on electoral participation and democratic engagement are included in the Survey</w:t>
      </w:r>
      <w:r w:rsidR="007B7191">
        <w:t>.</w:t>
      </w:r>
    </w:p>
    <w:p w14:paraId="37C9AAA0" w14:textId="77777777" w:rsidR="00557334" w:rsidRPr="00557334" w:rsidRDefault="00557334" w:rsidP="00182C44">
      <w:pPr>
        <w:numPr>
          <w:ilvl w:val="0"/>
          <w:numId w:val="28"/>
        </w:numPr>
      </w:pPr>
      <w:r w:rsidRPr="00557334">
        <w:t xml:space="preserve">Given the linkages between social inclusion, integration and electoral participation, there are obvious opportunities for collaboration between </w:t>
      </w:r>
      <w:r w:rsidRPr="00557334">
        <w:lastRenderedPageBreak/>
        <w:t xml:space="preserve">those studying the integration and the political participation of people from a migrant background. We will approach ESRI’s EMN team and other relevant stakeholders to propose that electoral participation is reflected in indicators of integration.  </w:t>
      </w:r>
    </w:p>
    <w:p w14:paraId="4EA37B10" w14:textId="77777777" w:rsidR="00557334" w:rsidRPr="00557334" w:rsidRDefault="00557334" w:rsidP="00182C44">
      <w:pPr>
        <w:numPr>
          <w:ilvl w:val="0"/>
          <w:numId w:val="28"/>
        </w:numPr>
      </w:pPr>
      <w:r w:rsidRPr="00557334">
        <w:t>We will commence a study which will explore and seek to explain electoral participation by the Traveller community (including understanding circumstantial, voluntary or other types of abstention), identify barriers to participation where they exist and evaluate measures to enable electoral engagement</w:t>
      </w:r>
    </w:p>
    <w:p w14:paraId="70B504D4" w14:textId="77777777" w:rsidR="00557334" w:rsidRPr="00557334" w:rsidRDefault="00557334" w:rsidP="00182C44">
      <w:pPr>
        <w:numPr>
          <w:ilvl w:val="0"/>
          <w:numId w:val="28"/>
        </w:numPr>
      </w:pPr>
      <w:r w:rsidRPr="00557334">
        <w:t xml:space="preserve">We propose that electoral participation is a measure of social inclusion and that it should be part of surveys which aim to understand it. </w:t>
      </w:r>
    </w:p>
    <w:p w14:paraId="3B18A8C8" w14:textId="77777777" w:rsidR="00557334" w:rsidRPr="00557334" w:rsidRDefault="00557334" w:rsidP="00557334">
      <w:r w:rsidRPr="00557334">
        <w:t>Alongside this work, we will explore the type of initiatives that enable electoral participation given what we know about participation levels and barriers. Our forthcoming Education Strategy will allow us to target interventions towards the sections of society experiencing barriers. In all this is it crucial that our work and initiatives reflect the perspectives and views of all through direct involvement in our work. We would welcome feedback on this paper and any ideas which emerge from it.</w:t>
      </w:r>
    </w:p>
    <w:p w14:paraId="3C0FD8B3" w14:textId="77777777" w:rsidR="00557334" w:rsidRPr="00557334" w:rsidRDefault="00557334" w:rsidP="00557334"/>
    <w:p w14:paraId="333549AE" w14:textId="77777777" w:rsidR="00557334" w:rsidRPr="00557334" w:rsidRDefault="00557334" w:rsidP="00557334"/>
    <w:p w14:paraId="2DA571CB" w14:textId="77777777" w:rsidR="009B5AA1" w:rsidRDefault="009B5AA1">
      <w:pPr>
        <w:rPr>
          <w:rFonts w:eastAsiaTheme="majorEastAsia" w:cstheme="majorBidi"/>
          <w:b/>
          <w:color w:val="004F9F" w:themeColor="accent1"/>
          <w:sz w:val="36"/>
          <w:szCs w:val="40"/>
        </w:rPr>
      </w:pPr>
      <w:r>
        <w:br w:type="page"/>
      </w:r>
    </w:p>
    <w:p w14:paraId="7CF49B43" w14:textId="671288AB" w:rsidR="00A50830" w:rsidRPr="00356025" w:rsidRDefault="00A50830" w:rsidP="0075776D">
      <w:pPr>
        <w:pStyle w:val="Heading1"/>
      </w:pPr>
      <w:bookmarkStart w:id="145" w:name="_APPENDIX_1_–Statement"/>
      <w:bookmarkStart w:id="146" w:name="_Toc237790137"/>
      <w:bookmarkEnd w:id="145"/>
      <w:r w:rsidRPr="00356025">
        <w:lastRenderedPageBreak/>
        <w:t>APPENDIX 1 –</w:t>
      </w:r>
      <w:r w:rsidR="00182C44">
        <w:t>Statement on methodology</w:t>
      </w:r>
      <w:bookmarkEnd w:id="146"/>
      <w:r w:rsidR="00182C44">
        <w:t xml:space="preserve"> </w:t>
      </w:r>
      <w:r w:rsidRPr="00356025">
        <w:t xml:space="preserve"> </w:t>
      </w:r>
    </w:p>
    <w:p w14:paraId="6FEA9B22" w14:textId="09D79C24" w:rsidR="00407CBC" w:rsidRDefault="00407CBC" w:rsidP="00A50830">
      <w:pPr>
        <w:rPr>
          <w:rFonts w:cstheme="minorHAnsi"/>
          <w:bCs/>
          <w:szCs w:val="24"/>
        </w:rPr>
      </w:pPr>
      <w:r>
        <w:rPr>
          <w:rFonts w:cstheme="minorHAnsi"/>
          <w:bCs/>
          <w:szCs w:val="24"/>
        </w:rPr>
        <w:t xml:space="preserve">The methodology is guided by An </w:t>
      </w:r>
      <w:proofErr w:type="spellStart"/>
      <w:r>
        <w:rPr>
          <w:rFonts w:cstheme="minorHAnsi"/>
          <w:bCs/>
          <w:szCs w:val="24"/>
        </w:rPr>
        <w:t>Coimisiún’s</w:t>
      </w:r>
      <w:proofErr w:type="spellEnd"/>
      <w:r>
        <w:rPr>
          <w:rFonts w:cstheme="minorHAnsi"/>
          <w:bCs/>
          <w:szCs w:val="24"/>
        </w:rPr>
        <w:t xml:space="preserve"> Research Integrity and Ethics Policy</w:t>
      </w:r>
      <w:r w:rsidR="00B30A9A">
        <w:rPr>
          <w:rStyle w:val="FootnoteReference"/>
          <w:rFonts w:cstheme="minorHAnsi"/>
          <w:bCs/>
          <w:szCs w:val="24"/>
        </w:rPr>
        <w:footnoteReference w:id="2"/>
      </w:r>
      <w:r w:rsidR="00B30A9A">
        <w:rPr>
          <w:rFonts w:cstheme="minorHAnsi"/>
          <w:bCs/>
          <w:szCs w:val="24"/>
        </w:rPr>
        <w:t xml:space="preserve"> </w:t>
      </w:r>
      <w:r>
        <w:rPr>
          <w:rFonts w:cstheme="minorHAnsi"/>
          <w:bCs/>
          <w:szCs w:val="24"/>
        </w:rPr>
        <w:t xml:space="preserve"> and the principles set out within. </w:t>
      </w:r>
    </w:p>
    <w:p w14:paraId="0E3961A2" w14:textId="60C1DA8B" w:rsidR="00A50830" w:rsidRPr="00350064" w:rsidRDefault="00407CBC" w:rsidP="00A50830">
      <w:pPr>
        <w:rPr>
          <w:rFonts w:cstheme="minorHAnsi"/>
          <w:bCs/>
          <w:i/>
          <w:iCs/>
          <w:szCs w:val="24"/>
        </w:rPr>
      </w:pPr>
      <w:r>
        <w:rPr>
          <w:rFonts w:cstheme="minorHAnsi"/>
          <w:bCs/>
          <w:szCs w:val="24"/>
        </w:rPr>
        <w:t xml:space="preserve">At inception and during planning stage, </w:t>
      </w:r>
      <w:r w:rsidR="00A25707">
        <w:rPr>
          <w:rFonts w:cstheme="minorHAnsi"/>
          <w:bCs/>
          <w:szCs w:val="24"/>
        </w:rPr>
        <w:t xml:space="preserve">the aims and purpose of this </w:t>
      </w:r>
      <w:r>
        <w:rPr>
          <w:rFonts w:cstheme="minorHAnsi"/>
          <w:bCs/>
          <w:szCs w:val="24"/>
        </w:rPr>
        <w:t xml:space="preserve">project </w:t>
      </w:r>
      <w:r w:rsidR="00A25707">
        <w:rPr>
          <w:rFonts w:cstheme="minorHAnsi"/>
          <w:bCs/>
          <w:szCs w:val="24"/>
        </w:rPr>
        <w:t xml:space="preserve">were </w:t>
      </w:r>
      <w:r>
        <w:rPr>
          <w:rFonts w:cstheme="minorHAnsi"/>
          <w:bCs/>
          <w:szCs w:val="24"/>
        </w:rPr>
        <w:t>identified in a transparent, objective and impartial manner as follows.</w:t>
      </w:r>
      <w:r w:rsidR="00A25707">
        <w:rPr>
          <w:rFonts w:cstheme="minorHAnsi"/>
          <w:bCs/>
          <w:szCs w:val="24"/>
        </w:rPr>
        <w:t xml:space="preserve"> The research is intended to:</w:t>
      </w:r>
    </w:p>
    <w:p w14:paraId="649850EC" w14:textId="7716A5EC" w:rsidR="00350064" w:rsidRDefault="00A25707" w:rsidP="00350064">
      <w:pPr>
        <w:pStyle w:val="ListParagraph"/>
        <w:numPr>
          <w:ilvl w:val="0"/>
          <w:numId w:val="17"/>
        </w:numPr>
        <w:rPr>
          <w:rFonts w:cstheme="minorHAnsi"/>
          <w:bCs/>
          <w:szCs w:val="24"/>
        </w:rPr>
      </w:pPr>
      <w:r>
        <w:rPr>
          <w:rFonts w:cstheme="minorHAnsi"/>
          <w:bCs/>
          <w:szCs w:val="24"/>
        </w:rPr>
        <w:t>I</w:t>
      </w:r>
      <w:r w:rsidR="00BF7034">
        <w:rPr>
          <w:rFonts w:cstheme="minorHAnsi"/>
          <w:bCs/>
          <w:szCs w:val="24"/>
        </w:rPr>
        <w:t xml:space="preserve">nform our role in encouraging participation </w:t>
      </w:r>
      <w:r>
        <w:rPr>
          <w:rFonts w:cstheme="minorHAnsi"/>
          <w:bCs/>
          <w:szCs w:val="24"/>
        </w:rPr>
        <w:t xml:space="preserve">and promoting inclusion in electoral participation </w:t>
      </w:r>
    </w:p>
    <w:p w14:paraId="364C8701" w14:textId="1A8701FA" w:rsidR="00A25707" w:rsidRPr="00A25707" w:rsidRDefault="00A25707" w:rsidP="00A25707">
      <w:pPr>
        <w:pStyle w:val="ListParagraph"/>
        <w:numPr>
          <w:ilvl w:val="0"/>
          <w:numId w:val="17"/>
        </w:numPr>
        <w:rPr>
          <w:rFonts w:cstheme="minorHAnsi"/>
          <w:bCs/>
          <w:szCs w:val="24"/>
        </w:rPr>
      </w:pPr>
      <w:r w:rsidRPr="00A25707">
        <w:rPr>
          <w:rFonts w:cstheme="minorHAnsi"/>
          <w:bCs/>
          <w:szCs w:val="24"/>
        </w:rPr>
        <w:t xml:space="preserve">Engage with existing studies and literature on turnout in elections internationally and in Ireland with a view to gaining greater understanding of some of the factors identified as influencing participation </w:t>
      </w:r>
      <w:r w:rsidR="00BF7034" w:rsidRPr="00A25707">
        <w:rPr>
          <w:rFonts w:cstheme="minorHAnsi"/>
          <w:bCs/>
          <w:szCs w:val="24"/>
        </w:rPr>
        <w:t>and</w:t>
      </w:r>
      <w:r w:rsidR="00A50830" w:rsidRPr="00A25707">
        <w:rPr>
          <w:rFonts w:cstheme="minorHAnsi"/>
          <w:bCs/>
          <w:szCs w:val="24"/>
        </w:rPr>
        <w:t xml:space="preserve"> </w:t>
      </w:r>
    </w:p>
    <w:p w14:paraId="4A633C33" w14:textId="5D8B7537" w:rsidR="00A50830" w:rsidRPr="00504C00" w:rsidRDefault="00A25707" w:rsidP="00350064">
      <w:pPr>
        <w:pStyle w:val="ListParagraph"/>
        <w:numPr>
          <w:ilvl w:val="0"/>
          <w:numId w:val="17"/>
        </w:numPr>
        <w:rPr>
          <w:rFonts w:cstheme="minorHAnsi"/>
          <w:bCs/>
          <w:szCs w:val="24"/>
        </w:rPr>
      </w:pPr>
      <w:r>
        <w:rPr>
          <w:rFonts w:cstheme="minorHAnsi"/>
          <w:bCs/>
          <w:szCs w:val="24"/>
        </w:rPr>
        <w:t xml:space="preserve">Address gaps in the literature on electoral participation in respect of potentially under-reached groups identified in the </w:t>
      </w:r>
      <w:r w:rsidR="00BF7034">
        <w:rPr>
          <w:rFonts w:cstheme="minorHAnsi"/>
          <w:bCs/>
          <w:szCs w:val="24"/>
        </w:rPr>
        <w:t>Research Programme</w:t>
      </w:r>
      <w:r w:rsidR="00A50830" w:rsidRPr="00504C00">
        <w:rPr>
          <w:rFonts w:cstheme="minorHAnsi"/>
          <w:bCs/>
          <w:szCs w:val="24"/>
        </w:rPr>
        <w:t xml:space="preserve"> as a concern. </w:t>
      </w:r>
    </w:p>
    <w:p w14:paraId="0E8BE31F" w14:textId="17E4704F" w:rsidR="00407CBC" w:rsidRDefault="004F3602" w:rsidP="00A50830">
      <w:pPr>
        <w:rPr>
          <w:rFonts w:cstheme="minorHAnsi"/>
          <w:bCs/>
          <w:szCs w:val="24"/>
        </w:rPr>
      </w:pPr>
      <w:r>
        <w:rPr>
          <w:rFonts w:cstheme="minorHAnsi"/>
          <w:bCs/>
          <w:szCs w:val="24"/>
        </w:rPr>
        <w:t>Throughout</w:t>
      </w:r>
      <w:r w:rsidR="00504C00">
        <w:rPr>
          <w:rFonts w:cstheme="minorHAnsi"/>
          <w:bCs/>
          <w:szCs w:val="24"/>
        </w:rPr>
        <w:t xml:space="preserve"> </w:t>
      </w:r>
      <w:r w:rsidR="00407CBC">
        <w:rPr>
          <w:rFonts w:cstheme="minorHAnsi"/>
          <w:bCs/>
          <w:szCs w:val="24"/>
        </w:rPr>
        <w:t xml:space="preserve">the research process, </w:t>
      </w:r>
      <w:r w:rsidR="00A50830">
        <w:rPr>
          <w:rFonts w:cstheme="minorHAnsi"/>
          <w:bCs/>
          <w:szCs w:val="24"/>
        </w:rPr>
        <w:t xml:space="preserve">we </w:t>
      </w:r>
      <w:r w:rsidR="000B7269">
        <w:rPr>
          <w:rFonts w:cstheme="minorHAnsi"/>
          <w:bCs/>
          <w:szCs w:val="24"/>
        </w:rPr>
        <w:t>drew</w:t>
      </w:r>
      <w:r w:rsidR="000E0801">
        <w:rPr>
          <w:rFonts w:cstheme="minorHAnsi"/>
          <w:bCs/>
          <w:szCs w:val="24"/>
        </w:rPr>
        <w:t xml:space="preserve"> </w:t>
      </w:r>
      <w:r w:rsidR="00A50830">
        <w:rPr>
          <w:rFonts w:cstheme="minorHAnsi"/>
          <w:bCs/>
          <w:szCs w:val="24"/>
        </w:rPr>
        <w:t>on political science and other literature on electoral participation</w:t>
      </w:r>
      <w:r w:rsidR="00A25707">
        <w:rPr>
          <w:rFonts w:cstheme="minorHAnsi"/>
          <w:bCs/>
          <w:szCs w:val="24"/>
        </w:rPr>
        <w:t>,</w:t>
      </w:r>
      <w:r w:rsidR="00A50830">
        <w:rPr>
          <w:rFonts w:cstheme="minorHAnsi"/>
          <w:bCs/>
          <w:szCs w:val="24"/>
        </w:rPr>
        <w:t xml:space="preserve"> and, for Ireland, we have drawn on published (and in some cases unpublished research) in the area from leading academics. </w:t>
      </w:r>
      <w:r w:rsidR="00407CBC">
        <w:rPr>
          <w:rFonts w:cstheme="minorHAnsi"/>
          <w:bCs/>
          <w:szCs w:val="24"/>
        </w:rPr>
        <w:t>A standard systematic approach to a review of literature was applied by the author</w:t>
      </w:r>
      <w:r w:rsidR="00350064">
        <w:rPr>
          <w:rFonts w:cstheme="minorHAnsi"/>
          <w:bCs/>
          <w:szCs w:val="24"/>
        </w:rPr>
        <w:t>s</w:t>
      </w:r>
      <w:r w:rsidR="000E0801">
        <w:rPr>
          <w:rFonts w:cstheme="minorHAnsi"/>
          <w:bCs/>
          <w:szCs w:val="24"/>
        </w:rPr>
        <w:t xml:space="preserve"> as follows</w:t>
      </w:r>
      <w:r w:rsidR="00407CBC">
        <w:rPr>
          <w:rFonts w:cstheme="minorHAnsi"/>
          <w:bCs/>
          <w:szCs w:val="24"/>
        </w:rPr>
        <w:t xml:space="preserve">.  </w:t>
      </w:r>
    </w:p>
    <w:p w14:paraId="5DC5CF2D" w14:textId="175C908F" w:rsidR="0075776D" w:rsidRPr="009B5AA1" w:rsidRDefault="00350064" w:rsidP="005C5763">
      <w:r>
        <w:rPr>
          <w:szCs w:val="24"/>
        </w:rPr>
        <w:t xml:space="preserve">Given the sheer number of research studies on turnout, to identify the </w:t>
      </w:r>
      <w:r w:rsidR="005C5763">
        <w:rPr>
          <w:szCs w:val="24"/>
        </w:rPr>
        <w:t>variables consistently found to predict electoral participation</w:t>
      </w:r>
      <w:r>
        <w:rPr>
          <w:szCs w:val="24"/>
        </w:rPr>
        <w:t xml:space="preserve"> in general (internationally) </w:t>
      </w:r>
      <w:r w:rsidR="005C5763" w:rsidRPr="00692AD2">
        <w:rPr>
          <w:szCs w:val="24"/>
        </w:rPr>
        <w:t>we draw on three meta-analyses</w:t>
      </w:r>
      <w:r w:rsidR="005C5763">
        <w:rPr>
          <w:szCs w:val="24"/>
        </w:rPr>
        <w:t xml:space="preserve"> published in </w:t>
      </w:r>
      <w:r w:rsidR="005C5763" w:rsidRPr="00350064">
        <w:rPr>
          <w:i/>
          <w:iCs/>
          <w:szCs w:val="24"/>
        </w:rPr>
        <w:t>Electoral Studies</w:t>
      </w:r>
      <w:r w:rsidR="005C5763">
        <w:rPr>
          <w:szCs w:val="24"/>
        </w:rPr>
        <w:t xml:space="preserve"> which aim to evaluate and conclude on the </w:t>
      </w:r>
      <w:r w:rsidR="005C5763" w:rsidRPr="00350064">
        <w:rPr>
          <w:szCs w:val="24"/>
        </w:rPr>
        <w:t xml:space="preserve">factors </w:t>
      </w:r>
      <w:r w:rsidRPr="00350064">
        <w:rPr>
          <w:szCs w:val="24"/>
        </w:rPr>
        <w:t xml:space="preserve">most consistently found to </w:t>
      </w:r>
      <w:r w:rsidR="005C5763" w:rsidRPr="00350064">
        <w:rPr>
          <w:szCs w:val="24"/>
        </w:rPr>
        <w:t>predict</w:t>
      </w:r>
      <w:r w:rsidRPr="00350064">
        <w:rPr>
          <w:szCs w:val="24"/>
        </w:rPr>
        <w:t xml:space="preserve"> </w:t>
      </w:r>
      <w:r w:rsidR="005C5763" w:rsidRPr="00350064">
        <w:rPr>
          <w:szCs w:val="24"/>
        </w:rPr>
        <w:t>turnout</w:t>
      </w:r>
      <w:r w:rsidRPr="00350064">
        <w:rPr>
          <w:szCs w:val="24"/>
        </w:rPr>
        <w:t xml:space="preserve"> and we followed up searching for other articles by the same authors (as well as using these articles as a launch pad to find other, relevant articles). The categories for correlates of voting are designed to reflect different models of voting. In their </w:t>
      </w:r>
      <w:r w:rsidR="007B7191" w:rsidRPr="00350064">
        <w:rPr>
          <w:szCs w:val="24"/>
        </w:rPr>
        <w:t>meta-analysis</w:t>
      </w:r>
      <w:r w:rsidRPr="00350064">
        <w:rPr>
          <w:szCs w:val="24"/>
        </w:rPr>
        <w:t>, Smets and Van Ham identify six models of voting – the resource model, mobilisation model, socialisation model, rational choice model, psychological model and the institutional model – and categorise variables under each model. Our categories in Section 2 are collapsed into three core categories. The first – socio-economic and demographic variables largely denote the resource model while our second category is reflective of Smets and Van Ham’s mobilisation, socialisation and psychological models. The institutional/administrative model is similar to their political institutions model although elements of rational choice model – related to the costs of registering and voting - are included in our third category.</w:t>
      </w:r>
      <w:r>
        <w:t xml:space="preserve"> </w:t>
      </w:r>
    </w:p>
    <w:tbl>
      <w:tblPr>
        <w:tblStyle w:val="TableGrid"/>
        <w:tblW w:w="0" w:type="auto"/>
        <w:tblLook w:val="04A0" w:firstRow="1" w:lastRow="0" w:firstColumn="1" w:lastColumn="0" w:noHBand="0" w:noVBand="1"/>
      </w:tblPr>
      <w:tblGrid>
        <w:gridCol w:w="8980"/>
      </w:tblGrid>
      <w:tr w:rsidR="005C5763" w14:paraId="7914942F" w14:textId="77777777" w:rsidTr="005E0A1C">
        <w:tc>
          <w:tcPr>
            <w:tcW w:w="9016" w:type="dxa"/>
            <w:tcBorders>
              <w:top w:val="single" w:sz="18" w:space="0" w:color="E8AD00" w:themeColor="accent2"/>
              <w:left w:val="single" w:sz="18" w:space="0" w:color="E8AD00" w:themeColor="accent2"/>
              <w:bottom w:val="single" w:sz="18" w:space="0" w:color="E8AD00" w:themeColor="accent2"/>
              <w:right w:val="single" w:sz="18" w:space="0" w:color="E8AD00" w:themeColor="accent2"/>
            </w:tcBorders>
          </w:tcPr>
          <w:p w14:paraId="4AD9536F" w14:textId="5B2D5B9B" w:rsidR="005C5763" w:rsidRPr="00140FE3" w:rsidRDefault="005C5763" w:rsidP="00A2688D">
            <w:pPr>
              <w:pStyle w:val="BoxHeadings"/>
              <w:framePr w:wrap="around"/>
            </w:pPr>
            <w:r w:rsidRPr="00140FE3">
              <w:lastRenderedPageBreak/>
              <w:t xml:space="preserve">Box </w:t>
            </w:r>
            <w:r w:rsidR="00B80FCC">
              <w:t>10</w:t>
            </w:r>
            <w:r w:rsidRPr="00140FE3">
              <w:t>: Meta</w:t>
            </w:r>
            <w:r w:rsidR="00C57952">
              <w:t>-</w:t>
            </w:r>
            <w:r w:rsidRPr="00140FE3">
              <w:t xml:space="preserve">Analysis </w:t>
            </w:r>
          </w:p>
          <w:p w14:paraId="0E62A304" w14:textId="77777777" w:rsidR="005C5763" w:rsidRPr="00737C78" w:rsidRDefault="005C5763" w:rsidP="006845EF">
            <w:r>
              <w:t>A meta-analysis applies quantitative methods to combine information across different studies with a view to aggregating existing knowledge on what we know about certain phenomena, in this case what seems to determine voter turnout. It generally involves a statistical analysis on the results/findings of previous studies with a view to assessing their strength as explanatory variables. A meta-analysis is conducted on the basis of clear methodological rules about which studies to select for analysis</w:t>
            </w:r>
            <w:r>
              <w:rPr>
                <w:rStyle w:val="EndnoteReference"/>
              </w:rPr>
              <w:endnoteReference w:id="241"/>
            </w:r>
            <w:r>
              <w:t xml:space="preserve"> and what methods to apply (e.g. vote counting and combined tests procedures).</w:t>
            </w:r>
            <w:r>
              <w:rPr>
                <w:rStyle w:val="EndnoteReference"/>
              </w:rPr>
              <w:endnoteReference w:id="242"/>
            </w:r>
            <w:r>
              <w:t xml:space="preserve"> </w:t>
            </w:r>
            <w:r w:rsidRPr="00FF29D4">
              <w:t xml:space="preserve">The first, conducted by political scientists Smets and van Ham, evaluates studies that explore electoral participation at the individual level. The second conducted by </w:t>
            </w:r>
            <w:proofErr w:type="spellStart"/>
            <w:r w:rsidRPr="00FF29D4">
              <w:t>Geys</w:t>
            </w:r>
            <w:proofErr w:type="spellEnd"/>
            <w:r w:rsidRPr="00FF29D4">
              <w:t xml:space="preserve"> (2006), and third conducted by Cancela and </w:t>
            </w:r>
            <w:proofErr w:type="spellStart"/>
            <w:r w:rsidRPr="00FF29D4">
              <w:t>Geys</w:t>
            </w:r>
            <w:proofErr w:type="spellEnd"/>
            <w:r w:rsidRPr="00FF29D4">
              <w:t xml:space="preserve"> (2016), evaluate studies which explore electoral participation at the aggregate level (on methodological difference, see Section 1 above). </w:t>
            </w:r>
          </w:p>
        </w:tc>
      </w:tr>
    </w:tbl>
    <w:p w14:paraId="08E2515F" w14:textId="78A41AC8" w:rsidR="008A25BD" w:rsidRDefault="008A25BD" w:rsidP="00356025">
      <w:pPr>
        <w:spacing w:before="240"/>
        <w:rPr>
          <w:rFonts w:cstheme="minorHAnsi"/>
          <w:bCs/>
          <w:szCs w:val="24"/>
        </w:rPr>
      </w:pPr>
      <w:r>
        <w:rPr>
          <w:rFonts w:cstheme="minorHAnsi"/>
          <w:bCs/>
          <w:szCs w:val="24"/>
        </w:rPr>
        <w:t xml:space="preserve">For research </w:t>
      </w:r>
      <w:r w:rsidR="00A137A9">
        <w:rPr>
          <w:rFonts w:cstheme="minorHAnsi"/>
          <w:bCs/>
          <w:szCs w:val="24"/>
        </w:rPr>
        <w:t xml:space="preserve">on electoral participation </w:t>
      </w:r>
      <w:r>
        <w:rPr>
          <w:rFonts w:cstheme="minorHAnsi"/>
          <w:bCs/>
          <w:szCs w:val="24"/>
        </w:rPr>
        <w:t>in Ireland, we rel</w:t>
      </w:r>
      <w:r w:rsidR="00A25707">
        <w:rPr>
          <w:rFonts w:cstheme="minorHAnsi"/>
          <w:bCs/>
          <w:szCs w:val="24"/>
        </w:rPr>
        <w:t>y</w:t>
      </w:r>
      <w:r>
        <w:rPr>
          <w:rFonts w:cstheme="minorHAnsi"/>
          <w:bCs/>
          <w:szCs w:val="24"/>
        </w:rPr>
        <w:t xml:space="preserve"> on overviews of turnout by leading political scientists</w:t>
      </w:r>
      <w:r w:rsidR="00A137A9">
        <w:rPr>
          <w:rFonts w:cstheme="minorHAnsi"/>
          <w:bCs/>
          <w:szCs w:val="24"/>
        </w:rPr>
        <w:t xml:space="preserve"> published in edited books and journals</w:t>
      </w:r>
      <w:r>
        <w:rPr>
          <w:rFonts w:cstheme="minorHAnsi"/>
          <w:bCs/>
          <w:szCs w:val="24"/>
        </w:rPr>
        <w:t xml:space="preserve">. Early versions of this research report – scoping documents (September and December 2024) and a draft of the full document (September 2025) - were shared with the Research Advisory Group which provided valuable feedback and information about further sources we may wish to include and consult. </w:t>
      </w:r>
      <w:r w:rsidR="00A137A9">
        <w:rPr>
          <w:rFonts w:cstheme="minorHAnsi"/>
          <w:bCs/>
          <w:szCs w:val="24"/>
        </w:rPr>
        <w:t xml:space="preserve">All sources are cited. </w:t>
      </w:r>
    </w:p>
    <w:p w14:paraId="6B168DBA" w14:textId="6F12907D" w:rsidR="008A25BD" w:rsidRDefault="00A50830" w:rsidP="00A50830">
      <w:pPr>
        <w:rPr>
          <w:rFonts w:cstheme="minorHAnsi"/>
          <w:bCs/>
          <w:szCs w:val="24"/>
        </w:rPr>
      </w:pPr>
      <w:r>
        <w:rPr>
          <w:rFonts w:cstheme="minorHAnsi"/>
          <w:bCs/>
          <w:szCs w:val="24"/>
        </w:rPr>
        <w:t>Regarding the</w:t>
      </w:r>
      <w:r w:rsidR="00407CBC">
        <w:rPr>
          <w:rFonts w:cstheme="minorHAnsi"/>
          <w:bCs/>
          <w:szCs w:val="24"/>
        </w:rPr>
        <w:t xml:space="preserve"> sections of society </w:t>
      </w:r>
      <w:r w:rsidR="00356025">
        <w:rPr>
          <w:rFonts w:cstheme="minorHAnsi"/>
          <w:bCs/>
          <w:szCs w:val="24"/>
        </w:rPr>
        <w:t xml:space="preserve">or groups </w:t>
      </w:r>
      <w:r w:rsidR="00407CBC">
        <w:rPr>
          <w:rFonts w:cstheme="minorHAnsi"/>
          <w:bCs/>
          <w:szCs w:val="24"/>
        </w:rPr>
        <w:t>on which we focused in Section 3</w:t>
      </w:r>
      <w:r>
        <w:rPr>
          <w:rFonts w:cstheme="minorHAnsi"/>
          <w:bCs/>
          <w:szCs w:val="24"/>
        </w:rPr>
        <w:t xml:space="preserve">, </w:t>
      </w:r>
      <w:r w:rsidR="00407CBC">
        <w:rPr>
          <w:rFonts w:cstheme="minorHAnsi"/>
          <w:bCs/>
          <w:szCs w:val="24"/>
        </w:rPr>
        <w:t xml:space="preserve">separate </w:t>
      </w:r>
      <w:r>
        <w:rPr>
          <w:rFonts w:cstheme="minorHAnsi"/>
          <w:bCs/>
          <w:szCs w:val="24"/>
        </w:rPr>
        <w:t>lit</w:t>
      </w:r>
      <w:r w:rsidR="00407CBC">
        <w:rPr>
          <w:rFonts w:cstheme="minorHAnsi"/>
          <w:bCs/>
          <w:szCs w:val="24"/>
        </w:rPr>
        <w:t>erature</w:t>
      </w:r>
      <w:r>
        <w:rPr>
          <w:rFonts w:cstheme="minorHAnsi"/>
          <w:bCs/>
          <w:szCs w:val="24"/>
        </w:rPr>
        <w:t xml:space="preserve"> searches </w:t>
      </w:r>
      <w:r w:rsidR="00407CBC">
        <w:rPr>
          <w:rFonts w:cstheme="minorHAnsi"/>
          <w:bCs/>
          <w:szCs w:val="24"/>
        </w:rPr>
        <w:t xml:space="preserve">were conducted </w:t>
      </w:r>
      <w:r>
        <w:rPr>
          <w:rFonts w:cstheme="minorHAnsi"/>
          <w:bCs/>
          <w:szCs w:val="24"/>
        </w:rPr>
        <w:t>using google scholar</w:t>
      </w:r>
      <w:r w:rsidR="005C5763">
        <w:rPr>
          <w:rFonts w:cstheme="minorHAnsi"/>
          <w:bCs/>
          <w:szCs w:val="24"/>
        </w:rPr>
        <w:t xml:space="preserve">, </w:t>
      </w:r>
      <w:r>
        <w:rPr>
          <w:rFonts w:cstheme="minorHAnsi"/>
          <w:bCs/>
          <w:szCs w:val="24"/>
        </w:rPr>
        <w:t xml:space="preserve">SCOPUS </w:t>
      </w:r>
      <w:r w:rsidR="005C5763">
        <w:rPr>
          <w:rFonts w:cstheme="minorHAnsi"/>
          <w:bCs/>
          <w:szCs w:val="24"/>
        </w:rPr>
        <w:t xml:space="preserve">and Science Direct </w:t>
      </w:r>
      <w:r>
        <w:rPr>
          <w:rFonts w:cstheme="minorHAnsi"/>
          <w:bCs/>
          <w:szCs w:val="24"/>
        </w:rPr>
        <w:t xml:space="preserve">and </w:t>
      </w:r>
      <w:r w:rsidR="00407CBC">
        <w:rPr>
          <w:rFonts w:cstheme="minorHAnsi"/>
          <w:bCs/>
          <w:szCs w:val="24"/>
        </w:rPr>
        <w:t xml:space="preserve">direct searches of the leading academic journals in electoral studies. All </w:t>
      </w:r>
      <w:r>
        <w:rPr>
          <w:rFonts w:cstheme="minorHAnsi"/>
          <w:bCs/>
          <w:szCs w:val="24"/>
        </w:rPr>
        <w:t xml:space="preserve">literature consulted </w:t>
      </w:r>
      <w:r w:rsidR="00407CBC">
        <w:rPr>
          <w:rFonts w:cstheme="minorHAnsi"/>
          <w:bCs/>
          <w:szCs w:val="24"/>
        </w:rPr>
        <w:t>is listed in the bibliography and citations are in the endnotes</w:t>
      </w:r>
      <w:r>
        <w:rPr>
          <w:rFonts w:cstheme="minorHAnsi"/>
          <w:bCs/>
          <w:szCs w:val="24"/>
        </w:rPr>
        <w:t xml:space="preserve">. </w:t>
      </w:r>
      <w:r w:rsidR="008A25BD">
        <w:rPr>
          <w:rFonts w:cstheme="minorHAnsi"/>
          <w:bCs/>
          <w:szCs w:val="24"/>
        </w:rPr>
        <w:t>Search terms named the group alongside turnout/electoral participation/democratic engagement and follow-on searches were conducted once initial results were considered.</w:t>
      </w:r>
    </w:p>
    <w:p w14:paraId="33F20CD5" w14:textId="46FB27FC" w:rsidR="00A50830" w:rsidRPr="00A2688D" w:rsidRDefault="008A25BD" w:rsidP="00A50830">
      <w:pPr>
        <w:rPr>
          <w:rFonts w:cstheme="minorHAnsi"/>
          <w:b/>
          <w:color w:val="004F9F" w:themeColor="accent1"/>
          <w:szCs w:val="24"/>
        </w:rPr>
      </w:pPr>
      <w:r w:rsidRPr="00A2688D">
        <w:rPr>
          <w:rFonts w:cstheme="minorHAnsi"/>
          <w:b/>
          <w:color w:val="004F9F" w:themeColor="accent1"/>
          <w:szCs w:val="24"/>
        </w:rPr>
        <w:t>Primary research</w:t>
      </w:r>
    </w:p>
    <w:p w14:paraId="5E033A95" w14:textId="2EAABD05" w:rsidR="00A50830" w:rsidRDefault="00A50830" w:rsidP="00A50830">
      <w:pPr>
        <w:rPr>
          <w:rFonts w:cstheme="minorHAnsi"/>
          <w:bCs/>
          <w:szCs w:val="24"/>
        </w:rPr>
      </w:pPr>
      <w:r>
        <w:rPr>
          <w:rFonts w:cstheme="minorHAnsi"/>
          <w:bCs/>
          <w:szCs w:val="24"/>
        </w:rPr>
        <w:t xml:space="preserve">Where primary research was undertaken, </w:t>
      </w:r>
      <w:r w:rsidR="008A25BD">
        <w:rPr>
          <w:rFonts w:cstheme="minorHAnsi"/>
          <w:bCs/>
          <w:szCs w:val="24"/>
        </w:rPr>
        <w:t xml:space="preserve">it </w:t>
      </w:r>
      <w:r w:rsidR="000E0801">
        <w:rPr>
          <w:rFonts w:cstheme="minorHAnsi"/>
          <w:bCs/>
          <w:szCs w:val="24"/>
        </w:rPr>
        <w:t xml:space="preserve">used </w:t>
      </w:r>
      <w:r>
        <w:rPr>
          <w:rFonts w:cstheme="minorHAnsi"/>
          <w:bCs/>
          <w:szCs w:val="24"/>
        </w:rPr>
        <w:t>data from long-standing</w:t>
      </w:r>
      <w:r w:rsidR="00A137A9">
        <w:rPr>
          <w:rFonts w:cstheme="minorHAnsi"/>
          <w:bCs/>
          <w:szCs w:val="24"/>
        </w:rPr>
        <w:t xml:space="preserve">, well-renowned </w:t>
      </w:r>
      <w:r>
        <w:rPr>
          <w:rFonts w:cstheme="minorHAnsi"/>
          <w:bCs/>
          <w:szCs w:val="24"/>
        </w:rPr>
        <w:t>surveys</w:t>
      </w:r>
      <w:r w:rsidR="002A53E1">
        <w:rPr>
          <w:rFonts w:cstheme="minorHAnsi"/>
          <w:bCs/>
          <w:szCs w:val="24"/>
        </w:rPr>
        <w:t xml:space="preserve"> –</w:t>
      </w:r>
      <w:r>
        <w:rPr>
          <w:rFonts w:cstheme="minorHAnsi"/>
          <w:bCs/>
          <w:szCs w:val="24"/>
        </w:rPr>
        <w:t xml:space="preserve"> the European Social Sur</w:t>
      </w:r>
      <w:r w:rsidR="004F3602">
        <w:rPr>
          <w:rFonts w:cstheme="minorHAnsi"/>
          <w:bCs/>
          <w:szCs w:val="24"/>
        </w:rPr>
        <w:t>ve</w:t>
      </w:r>
      <w:r>
        <w:rPr>
          <w:rFonts w:cstheme="minorHAnsi"/>
          <w:bCs/>
          <w:szCs w:val="24"/>
        </w:rPr>
        <w:t>y – a</w:t>
      </w:r>
      <w:r w:rsidR="00BF7034">
        <w:rPr>
          <w:rFonts w:cstheme="minorHAnsi"/>
          <w:bCs/>
          <w:szCs w:val="24"/>
        </w:rPr>
        <w:t>s well as</w:t>
      </w:r>
      <w:r>
        <w:rPr>
          <w:rFonts w:cstheme="minorHAnsi"/>
          <w:bCs/>
          <w:szCs w:val="24"/>
        </w:rPr>
        <w:t xml:space="preserve"> An </w:t>
      </w:r>
      <w:proofErr w:type="spellStart"/>
      <w:r>
        <w:rPr>
          <w:rFonts w:cstheme="minorHAnsi"/>
          <w:bCs/>
          <w:szCs w:val="24"/>
        </w:rPr>
        <w:t>Coimisiún’s</w:t>
      </w:r>
      <w:proofErr w:type="spellEnd"/>
      <w:r>
        <w:rPr>
          <w:rFonts w:cstheme="minorHAnsi"/>
          <w:bCs/>
          <w:szCs w:val="24"/>
        </w:rPr>
        <w:t xml:space="preserve"> National Election and Democracy Survey</w:t>
      </w:r>
      <w:r w:rsidR="008A25BD">
        <w:rPr>
          <w:rFonts w:cstheme="minorHAnsi"/>
          <w:bCs/>
          <w:szCs w:val="24"/>
        </w:rPr>
        <w:t xml:space="preserve"> (NEDS)</w:t>
      </w:r>
      <w:r>
        <w:rPr>
          <w:rFonts w:cstheme="minorHAnsi"/>
          <w:bCs/>
          <w:szCs w:val="24"/>
        </w:rPr>
        <w:t xml:space="preserve">. The </w:t>
      </w:r>
      <w:r w:rsidR="008A25BD">
        <w:rPr>
          <w:rFonts w:cstheme="minorHAnsi"/>
          <w:bCs/>
          <w:szCs w:val="24"/>
        </w:rPr>
        <w:t>former is overseen by an expert board at European and Irish level</w:t>
      </w:r>
      <w:r w:rsidR="00A137A9">
        <w:rPr>
          <w:rFonts w:cstheme="minorHAnsi"/>
          <w:bCs/>
          <w:szCs w:val="24"/>
        </w:rPr>
        <w:t xml:space="preserve">, </w:t>
      </w:r>
      <w:r w:rsidR="008A25BD">
        <w:rPr>
          <w:rFonts w:cstheme="minorHAnsi"/>
          <w:bCs/>
          <w:szCs w:val="24"/>
        </w:rPr>
        <w:t xml:space="preserve">and the </w:t>
      </w:r>
      <w:r>
        <w:rPr>
          <w:rFonts w:cstheme="minorHAnsi"/>
          <w:bCs/>
          <w:szCs w:val="24"/>
        </w:rPr>
        <w:t xml:space="preserve">latter has been overseen by an expert board of leading political scientists in Ireland. </w:t>
      </w:r>
      <w:r w:rsidR="00407CBC">
        <w:rPr>
          <w:rFonts w:cstheme="minorHAnsi"/>
          <w:bCs/>
          <w:szCs w:val="24"/>
        </w:rPr>
        <w:t>Where primary research was conducted but has not yet been published</w:t>
      </w:r>
      <w:r w:rsidR="00A137A9">
        <w:rPr>
          <w:rFonts w:cstheme="minorHAnsi"/>
          <w:bCs/>
          <w:szCs w:val="24"/>
        </w:rPr>
        <w:t xml:space="preserve"> (see Sections 2.2, 3.1, 3.2 and 3.4)</w:t>
      </w:r>
      <w:r w:rsidR="00407CBC">
        <w:rPr>
          <w:rFonts w:cstheme="minorHAnsi"/>
          <w:bCs/>
          <w:szCs w:val="24"/>
        </w:rPr>
        <w:t xml:space="preserve">, copies of the </w:t>
      </w:r>
      <w:r w:rsidR="00356025">
        <w:rPr>
          <w:rFonts w:cstheme="minorHAnsi"/>
          <w:bCs/>
          <w:szCs w:val="24"/>
        </w:rPr>
        <w:t>W</w:t>
      </w:r>
      <w:r w:rsidR="00407CBC">
        <w:rPr>
          <w:rFonts w:cstheme="minorHAnsi"/>
          <w:bCs/>
          <w:szCs w:val="24"/>
        </w:rPr>
        <w:t xml:space="preserve">orking </w:t>
      </w:r>
      <w:r w:rsidR="00356025">
        <w:rPr>
          <w:rFonts w:cstheme="minorHAnsi"/>
          <w:bCs/>
          <w:szCs w:val="24"/>
        </w:rPr>
        <w:t>P</w:t>
      </w:r>
      <w:r w:rsidR="00407CBC">
        <w:rPr>
          <w:rFonts w:cstheme="minorHAnsi"/>
          <w:bCs/>
          <w:szCs w:val="24"/>
        </w:rPr>
        <w:t xml:space="preserve">apers </w:t>
      </w:r>
      <w:r w:rsidR="00356025">
        <w:rPr>
          <w:rFonts w:cstheme="minorHAnsi"/>
          <w:bCs/>
          <w:szCs w:val="24"/>
        </w:rPr>
        <w:t xml:space="preserve">cited </w:t>
      </w:r>
      <w:r w:rsidR="008A25BD">
        <w:rPr>
          <w:rFonts w:cstheme="minorHAnsi"/>
          <w:bCs/>
          <w:szCs w:val="24"/>
        </w:rPr>
        <w:t xml:space="preserve">in </w:t>
      </w:r>
      <w:r w:rsidR="00356025">
        <w:rPr>
          <w:rFonts w:cstheme="minorHAnsi"/>
          <w:bCs/>
          <w:szCs w:val="24"/>
        </w:rPr>
        <w:t xml:space="preserve">the bibliography </w:t>
      </w:r>
      <w:r w:rsidR="000875C6">
        <w:rPr>
          <w:rFonts w:cstheme="minorHAnsi"/>
          <w:bCs/>
          <w:szCs w:val="24"/>
        </w:rPr>
        <w:t xml:space="preserve">are available </w:t>
      </w:r>
      <w:r w:rsidR="008A25BD">
        <w:rPr>
          <w:rFonts w:cstheme="minorHAnsi"/>
          <w:bCs/>
          <w:szCs w:val="24"/>
        </w:rPr>
        <w:t xml:space="preserve">on direct request </w:t>
      </w:r>
      <w:r w:rsidR="000875C6">
        <w:rPr>
          <w:rFonts w:cstheme="minorHAnsi"/>
          <w:bCs/>
          <w:szCs w:val="24"/>
        </w:rPr>
        <w:t xml:space="preserve">from </w:t>
      </w:r>
      <w:r w:rsidR="00407CBC">
        <w:rPr>
          <w:rFonts w:cstheme="minorHAnsi"/>
          <w:bCs/>
          <w:szCs w:val="24"/>
        </w:rPr>
        <w:t xml:space="preserve">An </w:t>
      </w:r>
      <w:proofErr w:type="spellStart"/>
      <w:r w:rsidR="00407CBC">
        <w:rPr>
          <w:rFonts w:cstheme="minorHAnsi"/>
          <w:bCs/>
          <w:szCs w:val="24"/>
        </w:rPr>
        <w:t>Coimisiún</w:t>
      </w:r>
      <w:proofErr w:type="spellEnd"/>
      <w:r w:rsidR="00407CBC">
        <w:rPr>
          <w:rFonts w:cstheme="minorHAnsi"/>
          <w:bCs/>
          <w:szCs w:val="24"/>
        </w:rPr>
        <w:t xml:space="preserve"> </w:t>
      </w:r>
      <w:proofErr w:type="spellStart"/>
      <w:r w:rsidR="00407CBC">
        <w:rPr>
          <w:rFonts w:cstheme="minorHAnsi"/>
          <w:bCs/>
          <w:szCs w:val="24"/>
        </w:rPr>
        <w:t>Toghch</w:t>
      </w:r>
      <w:r w:rsidR="008652B4">
        <w:rPr>
          <w:rFonts w:cstheme="minorHAnsi"/>
          <w:bCs/>
          <w:szCs w:val="24"/>
        </w:rPr>
        <w:t>á</w:t>
      </w:r>
      <w:r w:rsidR="00407CBC">
        <w:rPr>
          <w:rFonts w:cstheme="minorHAnsi"/>
          <w:bCs/>
          <w:szCs w:val="24"/>
        </w:rPr>
        <w:t>in</w:t>
      </w:r>
      <w:proofErr w:type="spellEnd"/>
      <w:r w:rsidR="000875C6">
        <w:rPr>
          <w:rFonts w:cstheme="minorHAnsi"/>
          <w:bCs/>
          <w:szCs w:val="24"/>
        </w:rPr>
        <w:t xml:space="preserve"> or, in the case of Kevin Saudé, from An </w:t>
      </w:r>
      <w:proofErr w:type="spellStart"/>
      <w:r w:rsidR="000875C6">
        <w:rPr>
          <w:rFonts w:cstheme="minorHAnsi"/>
          <w:bCs/>
          <w:szCs w:val="24"/>
        </w:rPr>
        <w:t>Coimisiún</w:t>
      </w:r>
      <w:proofErr w:type="spellEnd"/>
      <w:r w:rsidR="000875C6">
        <w:rPr>
          <w:rFonts w:cstheme="minorHAnsi"/>
          <w:bCs/>
          <w:szCs w:val="24"/>
        </w:rPr>
        <w:t xml:space="preserve"> or from the author</w:t>
      </w:r>
      <w:r w:rsidR="008A25BD">
        <w:rPr>
          <w:rFonts w:cstheme="minorHAnsi"/>
          <w:bCs/>
          <w:szCs w:val="24"/>
        </w:rPr>
        <w:t xml:space="preserve">. </w:t>
      </w:r>
      <w:r w:rsidR="000E0801">
        <w:rPr>
          <w:rFonts w:cstheme="minorHAnsi"/>
          <w:bCs/>
          <w:szCs w:val="24"/>
        </w:rPr>
        <w:t xml:space="preserve">Below additional information referred to in different sections of the Paper is provided. </w:t>
      </w:r>
    </w:p>
    <w:p w14:paraId="0BE817A5" w14:textId="211481BE" w:rsidR="005301CC" w:rsidRDefault="005301CC" w:rsidP="00A50830">
      <w:pPr>
        <w:rPr>
          <w:rFonts w:cstheme="minorHAnsi"/>
          <w:bCs/>
          <w:szCs w:val="24"/>
        </w:rPr>
      </w:pPr>
      <w:r>
        <w:rPr>
          <w:rFonts w:cstheme="minorHAnsi"/>
          <w:bCs/>
          <w:szCs w:val="24"/>
        </w:rPr>
        <w:t>Figure A</w:t>
      </w:r>
      <w:r w:rsidR="000875C6">
        <w:rPr>
          <w:rFonts w:cstheme="minorHAnsi"/>
          <w:bCs/>
          <w:szCs w:val="24"/>
        </w:rPr>
        <w:t xml:space="preserve"> </w:t>
      </w:r>
      <w:r>
        <w:rPr>
          <w:rFonts w:cstheme="minorHAnsi"/>
          <w:bCs/>
          <w:szCs w:val="24"/>
        </w:rPr>
        <w:t xml:space="preserve">replicates Figure 1 in Section 2.2 but adds data from the presidential election NEDS. </w:t>
      </w:r>
      <w:r w:rsidR="00B30EAD">
        <w:rPr>
          <w:rFonts w:cstheme="minorHAnsi"/>
          <w:bCs/>
          <w:szCs w:val="24"/>
        </w:rPr>
        <w:t xml:space="preserve">Figure A </w:t>
      </w:r>
      <w:r w:rsidR="00F9234D">
        <w:rPr>
          <w:rFonts w:cstheme="minorHAnsi"/>
          <w:bCs/>
          <w:szCs w:val="24"/>
        </w:rPr>
        <w:t>is provisional</w:t>
      </w:r>
      <w:r w:rsidR="00B30EAD">
        <w:rPr>
          <w:rFonts w:cstheme="minorHAnsi"/>
          <w:bCs/>
          <w:szCs w:val="24"/>
        </w:rPr>
        <w:t xml:space="preserve"> analysis</w:t>
      </w:r>
      <w:r w:rsidR="00F9234D">
        <w:rPr>
          <w:rFonts w:cstheme="minorHAnsi"/>
          <w:bCs/>
          <w:szCs w:val="24"/>
        </w:rPr>
        <w:t xml:space="preserve">. </w:t>
      </w:r>
      <w:r w:rsidRPr="005301CC">
        <w:rPr>
          <w:rFonts w:cstheme="minorHAnsi"/>
          <w:bCs/>
          <w:szCs w:val="24"/>
        </w:rPr>
        <w:t xml:space="preserve">The sample size for this pooled analysis is thus N=5,949, and the results shown </w:t>
      </w:r>
      <w:r>
        <w:rPr>
          <w:rFonts w:cstheme="minorHAnsi"/>
          <w:bCs/>
          <w:szCs w:val="24"/>
        </w:rPr>
        <w:t xml:space="preserve">in Figure A </w:t>
      </w:r>
      <w:r w:rsidRPr="005301CC">
        <w:rPr>
          <w:rFonts w:cstheme="minorHAnsi"/>
          <w:bCs/>
          <w:szCs w:val="24"/>
        </w:rPr>
        <w:t xml:space="preserve">are derived from the Logistic Regression </w:t>
      </w:r>
      <w:proofErr w:type="gramStart"/>
      <w:r w:rsidRPr="005301CC">
        <w:rPr>
          <w:rFonts w:cstheme="minorHAnsi"/>
          <w:bCs/>
          <w:szCs w:val="24"/>
        </w:rPr>
        <w:t xml:space="preserve">model </w:t>
      </w:r>
      <w:r w:rsidR="000B7269">
        <w:rPr>
          <w:rFonts w:cstheme="minorHAnsi"/>
          <w:bCs/>
          <w:szCs w:val="24"/>
        </w:rPr>
        <w:t>”</w:t>
      </w:r>
      <w:r w:rsidRPr="005301CC">
        <w:rPr>
          <w:rFonts w:cstheme="minorHAnsi"/>
          <w:bCs/>
          <w:szCs w:val="24"/>
        </w:rPr>
        <w:t>Control</w:t>
      </w:r>
      <w:proofErr w:type="gramEnd"/>
      <w:r w:rsidRPr="005301CC">
        <w:rPr>
          <w:rFonts w:cstheme="minorHAnsi"/>
          <w:bCs/>
          <w:szCs w:val="24"/>
        </w:rPr>
        <w:t>”</w:t>
      </w:r>
      <w:r w:rsidR="000B7269">
        <w:rPr>
          <w:rFonts w:cstheme="minorHAnsi"/>
          <w:bCs/>
          <w:szCs w:val="24"/>
        </w:rPr>
        <w:t>,</w:t>
      </w:r>
      <w:r w:rsidRPr="005301CC">
        <w:rPr>
          <w:rFonts w:cstheme="minorHAnsi"/>
          <w:bCs/>
          <w:szCs w:val="24"/>
        </w:rPr>
        <w:t xml:space="preserve"> the full table of which is shown in </w:t>
      </w:r>
      <w:proofErr w:type="spellStart"/>
      <w:r>
        <w:rPr>
          <w:rFonts w:cstheme="minorHAnsi"/>
          <w:bCs/>
          <w:szCs w:val="24"/>
        </w:rPr>
        <w:t>Saudé</w:t>
      </w:r>
      <w:proofErr w:type="spellEnd"/>
      <w:r>
        <w:rPr>
          <w:rFonts w:cstheme="minorHAnsi"/>
          <w:bCs/>
          <w:szCs w:val="24"/>
        </w:rPr>
        <w:t xml:space="preserve"> (2026) </w:t>
      </w:r>
      <w:r w:rsidRPr="005301CC">
        <w:rPr>
          <w:rFonts w:cstheme="minorHAnsi"/>
          <w:bCs/>
          <w:szCs w:val="24"/>
        </w:rPr>
        <w:t xml:space="preserve">Table 7. This model was obtained by adding predictors one by one, achieving an R squared of 0.114, meaning that the model explains over 11 percent of the variation in </w:t>
      </w:r>
      <w:r w:rsidRPr="005301CC">
        <w:rPr>
          <w:rFonts w:cstheme="minorHAnsi"/>
          <w:bCs/>
          <w:szCs w:val="24"/>
        </w:rPr>
        <w:lastRenderedPageBreak/>
        <w:t>turnout across these electoral events, which is considered a very solid model fit in this literature.</w:t>
      </w:r>
      <w:r>
        <w:rPr>
          <w:rFonts w:cstheme="minorHAnsi"/>
          <w:bCs/>
          <w:szCs w:val="24"/>
        </w:rPr>
        <w:t xml:space="preserve">  </w:t>
      </w:r>
    </w:p>
    <w:p w14:paraId="453851AD" w14:textId="17470C35" w:rsidR="005C7601" w:rsidRPr="000875C6" w:rsidRDefault="005C7601" w:rsidP="00A50830">
      <w:pPr>
        <w:rPr>
          <w:szCs w:val="24"/>
        </w:rPr>
      </w:pPr>
      <w:r w:rsidRPr="000875C6">
        <w:rPr>
          <w:rFonts w:cstheme="minorHAnsi"/>
          <w:bCs/>
          <w:szCs w:val="24"/>
        </w:rPr>
        <w:t>Figure B below</w:t>
      </w:r>
      <w:r w:rsidR="000875C6">
        <w:rPr>
          <w:rFonts w:cstheme="minorHAnsi"/>
          <w:bCs/>
          <w:szCs w:val="24"/>
        </w:rPr>
        <w:t xml:space="preserve">, referred to in Section 2.2, </w:t>
      </w:r>
      <w:r w:rsidRPr="000875C6">
        <w:rPr>
          <w:rFonts w:cstheme="minorHAnsi"/>
          <w:bCs/>
          <w:szCs w:val="24"/>
        </w:rPr>
        <w:t xml:space="preserve">is an OLS regression of political interest on its known predictors (using pooled NEDS data i.e. data from general, local and European and presidential elections). It is </w:t>
      </w:r>
      <w:r w:rsidRPr="000875C6">
        <w:rPr>
          <w:szCs w:val="24"/>
        </w:rPr>
        <w:t>derived from separate OLS regression models with different model specifications (step wise</w:t>
      </w:r>
      <w:proofErr w:type="gramStart"/>
      <w:r w:rsidRPr="000875C6">
        <w:rPr>
          <w:szCs w:val="24"/>
        </w:rPr>
        <w:t>)</w:t>
      </w:r>
      <w:proofErr w:type="gramEnd"/>
      <w:r w:rsidRPr="000875C6">
        <w:rPr>
          <w:szCs w:val="24"/>
        </w:rPr>
        <w:t xml:space="preserve"> and the full model is in </w:t>
      </w:r>
      <w:proofErr w:type="spellStart"/>
      <w:r w:rsidRPr="000875C6">
        <w:rPr>
          <w:szCs w:val="24"/>
        </w:rPr>
        <w:t>Saudé</w:t>
      </w:r>
      <w:proofErr w:type="spellEnd"/>
      <w:r w:rsidRPr="000875C6">
        <w:rPr>
          <w:szCs w:val="24"/>
        </w:rPr>
        <w:t xml:space="preserve"> (2026), Table 10. Note that for this analysis, variables were rescaled between 0-1 which means that the regression output refers to percentage change in the outcome variable (political interest). </w:t>
      </w:r>
    </w:p>
    <w:p w14:paraId="5F7EAFB7" w14:textId="17C21F73" w:rsidR="00D8579C" w:rsidRPr="00D8579C" w:rsidRDefault="00D8579C" w:rsidP="00A2688D">
      <w:pPr>
        <w:pStyle w:val="TableandGraphHeadings"/>
      </w:pPr>
      <w:r>
        <w:t xml:space="preserve">Figure A: Average marginal effect of the select predictors of turnout based on NEDS data for the general election (2024), European and local elections (2024) and presidential election (2025). </w:t>
      </w:r>
    </w:p>
    <w:p w14:paraId="1F70C25F" w14:textId="0E3D06F2" w:rsidR="0075752B" w:rsidRPr="001C0B2B" w:rsidRDefault="00F9234D" w:rsidP="005C7601">
      <w:pPr>
        <w:rPr>
          <w:rFonts w:cstheme="minorHAnsi"/>
          <w:i/>
          <w:iCs/>
          <w:sz w:val="22"/>
        </w:rPr>
      </w:pPr>
      <w:r w:rsidRPr="00F9234D">
        <w:rPr>
          <w:rStyle w:val="SourcetextChar"/>
          <w:noProof/>
          <w:sz w:val="22"/>
          <w:szCs w:val="22"/>
        </w:rPr>
        <w:drawing>
          <wp:inline distT="0" distB="0" distL="0" distR="0" wp14:anchorId="5640235E" wp14:editId="62E277D0">
            <wp:extent cx="5731510" cy="4642485"/>
            <wp:effectExtent l="0" t="0" r="2540" b="5715"/>
            <wp:docPr id="656173945" name="Picture 1" descr="Horizontal bar chart showing percentage differences for various demographic and personal factors, with green bars indicating positive values and a red bar indicating a negative value. Key findings include significant positive differences for being born in Ireland, age 55+, and interest in politics, while second generation immigrant status shows a notable negative difference; error bars represent confidence intervals around each estim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173945" name="Picture 1" descr="Horizontal bar chart showing percentage differences for various demographic and personal factors, with green bars indicating positive values and a red bar indicating a negative value. Key findings include significant positive differences for being born in Ireland, age 55+, and interest in politics, while second generation immigrant status shows a notable negative difference; error bars represent confidence intervals around each estimate."/>
                    <pic:cNvPicPr/>
                  </pic:nvPicPr>
                  <pic:blipFill>
                    <a:blip r:embed="rId36"/>
                    <a:stretch>
                      <a:fillRect/>
                    </a:stretch>
                  </pic:blipFill>
                  <pic:spPr>
                    <a:xfrm>
                      <a:off x="0" y="0"/>
                      <a:ext cx="5731510" cy="4642485"/>
                    </a:xfrm>
                    <a:prstGeom prst="rect">
                      <a:avLst/>
                    </a:prstGeom>
                  </pic:spPr>
                </pic:pic>
              </a:graphicData>
            </a:graphic>
          </wp:inline>
        </w:drawing>
      </w:r>
      <w:proofErr w:type="spellStart"/>
      <w:r w:rsidR="00D8579C" w:rsidRPr="00A2688D">
        <w:rPr>
          <w:rStyle w:val="SourcetextChar"/>
          <w:sz w:val="22"/>
          <w:szCs w:val="22"/>
        </w:rPr>
        <w:t>Saudé</w:t>
      </w:r>
      <w:proofErr w:type="spellEnd"/>
      <w:r w:rsidR="00D8579C" w:rsidRPr="00A2688D">
        <w:rPr>
          <w:rStyle w:val="SourcetextChar"/>
          <w:sz w:val="22"/>
          <w:szCs w:val="22"/>
        </w:rPr>
        <w:t xml:space="preserve"> (2026) p.12.</w:t>
      </w:r>
    </w:p>
    <w:p w14:paraId="6EB38947" w14:textId="77777777" w:rsidR="00582CDE" w:rsidRDefault="00582CDE" w:rsidP="00482361">
      <w:pPr>
        <w:pStyle w:val="TableandGraphHeadings"/>
      </w:pPr>
    </w:p>
    <w:p w14:paraId="1F84B983" w14:textId="77777777" w:rsidR="00582CDE" w:rsidRDefault="00582CDE" w:rsidP="00482361">
      <w:pPr>
        <w:pStyle w:val="TableandGraphHeadings"/>
      </w:pPr>
    </w:p>
    <w:p w14:paraId="071F29DE" w14:textId="77777777" w:rsidR="00582CDE" w:rsidRDefault="00582CDE" w:rsidP="00482361">
      <w:pPr>
        <w:pStyle w:val="TableandGraphHeadings"/>
      </w:pPr>
    </w:p>
    <w:p w14:paraId="7BBE7866" w14:textId="77777777" w:rsidR="00582CDE" w:rsidRDefault="00582CDE" w:rsidP="00482361">
      <w:pPr>
        <w:pStyle w:val="TableandGraphHeadings"/>
      </w:pPr>
    </w:p>
    <w:p w14:paraId="767FB0E9" w14:textId="77777777" w:rsidR="00582CDE" w:rsidRDefault="00582CDE" w:rsidP="00482361">
      <w:pPr>
        <w:pStyle w:val="TableandGraphHeadings"/>
      </w:pPr>
    </w:p>
    <w:p w14:paraId="3596FE9F" w14:textId="77777777" w:rsidR="00582CDE" w:rsidRDefault="00582CDE" w:rsidP="00482361">
      <w:pPr>
        <w:pStyle w:val="TableandGraphHeadings"/>
      </w:pPr>
    </w:p>
    <w:p w14:paraId="2E99CC8B" w14:textId="1BB2CE09" w:rsidR="005C7601" w:rsidRPr="005C7601" w:rsidRDefault="005C7601" w:rsidP="00482361">
      <w:pPr>
        <w:pStyle w:val="TableandGraphHeadings"/>
      </w:pPr>
      <w:bookmarkStart w:id="147" w:name="FigB"/>
      <w:r w:rsidRPr="0075752B">
        <w:t xml:space="preserve">Figure B: OLS regression of political interest on its known predictors  </w:t>
      </w:r>
    </w:p>
    <w:bookmarkEnd w:id="147"/>
    <w:p w14:paraId="17C8BE37" w14:textId="0B351F3D" w:rsidR="00482361" w:rsidRPr="00482361" w:rsidRDefault="00482361" w:rsidP="00A2688D">
      <w:pPr>
        <w:pStyle w:val="Sourcetext"/>
        <w:rPr>
          <w:i w:val="0"/>
          <w:iCs w:val="0"/>
        </w:rPr>
      </w:pPr>
      <w:r w:rsidRPr="00482361">
        <w:rPr>
          <w:i w:val="0"/>
          <w:iCs w:val="0"/>
          <w:noProof/>
        </w:rPr>
        <w:drawing>
          <wp:inline distT="0" distB="0" distL="0" distR="0" wp14:anchorId="0FFC207C" wp14:editId="40DDCE6E">
            <wp:extent cx="5731510" cy="5095875"/>
            <wp:effectExtent l="0" t="0" r="2540" b="9525"/>
            <wp:docPr id="2021887931" name="Picture 1" descr="A horizontal dot plot with error bars showing coefficients for various factors related to efficacy, information sources, demographics, and social media frequency. Internal efficacy has the highest positive coefficient around 0.35, while female has a slightly negative coefficient, with a red dashed vertical line at zero indicating no eff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887931" name="Picture 1" descr="A horizontal dot plot with error bars showing coefficients for various factors related to efficacy, information sources, demographics, and social media frequency. Internal efficacy has the highest positive coefficient around 0.35, while female has a slightly negative coefficient, with a red dashed vertical line at zero indicating no effect."/>
                    <pic:cNvPicPr/>
                  </pic:nvPicPr>
                  <pic:blipFill>
                    <a:blip r:embed="rId37"/>
                    <a:stretch>
                      <a:fillRect/>
                    </a:stretch>
                  </pic:blipFill>
                  <pic:spPr>
                    <a:xfrm>
                      <a:off x="0" y="0"/>
                      <a:ext cx="5731510" cy="5095875"/>
                    </a:xfrm>
                    <a:prstGeom prst="rect">
                      <a:avLst/>
                    </a:prstGeom>
                  </pic:spPr>
                </pic:pic>
              </a:graphicData>
            </a:graphic>
          </wp:inline>
        </w:drawing>
      </w:r>
    </w:p>
    <w:p w14:paraId="4524B214" w14:textId="0233A8BF" w:rsidR="0075752B" w:rsidRDefault="0020075B" w:rsidP="00A2688D">
      <w:pPr>
        <w:pStyle w:val="Sourcetext"/>
      </w:pPr>
      <w:proofErr w:type="spellStart"/>
      <w:r w:rsidRPr="000875C6">
        <w:t>Saudé</w:t>
      </w:r>
      <w:proofErr w:type="spellEnd"/>
      <w:r w:rsidR="0075752B" w:rsidRPr="0075752B">
        <w:t xml:space="preserve"> (2026), Figure 7</w:t>
      </w:r>
      <w:r w:rsidR="0075752B">
        <w:t xml:space="preserve"> and Table 10</w:t>
      </w:r>
      <w:r w:rsidR="0075752B" w:rsidRPr="0075752B">
        <w:t xml:space="preserve">. </w:t>
      </w:r>
    </w:p>
    <w:p w14:paraId="24052DBF" w14:textId="7584C5B8" w:rsidR="000875C6" w:rsidRPr="00EF304A" w:rsidRDefault="000875C6" w:rsidP="000B7269">
      <w:pPr>
        <w:rPr>
          <w:b/>
          <w:szCs w:val="24"/>
        </w:rPr>
      </w:pPr>
      <w:r w:rsidRPr="00EF304A">
        <w:rPr>
          <w:szCs w:val="24"/>
        </w:rPr>
        <w:t xml:space="preserve">In Section 3.2, figures behind the data in </w:t>
      </w:r>
      <w:r w:rsidR="006039C5">
        <w:rPr>
          <w:szCs w:val="24"/>
        </w:rPr>
        <w:t xml:space="preserve">Figure 7 and Table 4 Table 4 </w:t>
      </w:r>
      <w:r w:rsidRPr="00EF304A">
        <w:rPr>
          <w:szCs w:val="24"/>
        </w:rPr>
        <w:t xml:space="preserve">and Box 7, are available on request from An </w:t>
      </w:r>
      <w:proofErr w:type="spellStart"/>
      <w:r w:rsidRPr="00EF304A">
        <w:rPr>
          <w:szCs w:val="24"/>
        </w:rPr>
        <w:t>Coimisiún</w:t>
      </w:r>
      <w:proofErr w:type="spellEnd"/>
      <w:r w:rsidRPr="00EF304A">
        <w:rPr>
          <w:szCs w:val="24"/>
        </w:rPr>
        <w:t xml:space="preserve">. Figures for electoral registers for local elections were obtained from the Department of Housing, Local government and Heritage (October 2024). Data on population at local authority level by age group and citizenship code were </w:t>
      </w:r>
      <w:r w:rsidRPr="006039C5">
        <w:rPr>
          <w:szCs w:val="24"/>
        </w:rPr>
        <w:t>provided by the CSO.</w:t>
      </w:r>
      <w:r w:rsidRPr="00EF304A">
        <w:rPr>
          <w:szCs w:val="24"/>
        </w:rPr>
        <w:t xml:space="preserve"> </w:t>
      </w:r>
    </w:p>
    <w:p w14:paraId="651D7D13" w14:textId="28E434E1" w:rsidR="000875C6" w:rsidRPr="00EF304A" w:rsidRDefault="000875C6" w:rsidP="000B7269">
      <w:pPr>
        <w:rPr>
          <w:szCs w:val="24"/>
        </w:rPr>
      </w:pPr>
      <w:r w:rsidRPr="00EF304A">
        <w:rPr>
          <w:szCs w:val="24"/>
        </w:rPr>
        <w:t xml:space="preserve">In Section </w:t>
      </w:r>
      <w:r w:rsidR="001C0B2B">
        <w:rPr>
          <w:szCs w:val="24"/>
        </w:rPr>
        <w:t>3.5</w:t>
      </w:r>
      <w:r w:rsidR="000E0801" w:rsidRPr="00EF304A">
        <w:rPr>
          <w:szCs w:val="24"/>
        </w:rPr>
        <w:t xml:space="preserve">, Tables 6 and 7 were compiled using data from different sources. Where data is not from Behan (2014) it was obtained directly </w:t>
      </w:r>
      <w:r w:rsidR="000E0801" w:rsidRPr="006039C5">
        <w:rPr>
          <w:szCs w:val="24"/>
        </w:rPr>
        <w:t>from the Irish Prison Service. Data on total prison numbers was gleaned from Irish Prison Service monthly reports.</w:t>
      </w:r>
      <w:r w:rsidR="000E0801" w:rsidRPr="00EF304A">
        <w:rPr>
          <w:szCs w:val="24"/>
        </w:rPr>
        <w:t xml:space="preserve"> </w:t>
      </w:r>
    </w:p>
    <w:p w14:paraId="399B3673" w14:textId="3D64A598" w:rsidR="000875C6" w:rsidRPr="000875C6" w:rsidRDefault="000875C6"/>
    <w:p w14:paraId="6BFAB5F2" w14:textId="0C22E9C5" w:rsidR="000875C6" w:rsidRPr="000875C6" w:rsidRDefault="00D8579C" w:rsidP="000875C6">
      <w:r>
        <w:br w:type="page"/>
      </w:r>
    </w:p>
    <w:p w14:paraId="52116CBE" w14:textId="1943238C" w:rsidR="00D270F6" w:rsidRDefault="006A6369" w:rsidP="0075776D">
      <w:pPr>
        <w:pStyle w:val="Heading1"/>
      </w:pPr>
      <w:bookmarkStart w:id="148" w:name="_Toc237790138"/>
      <w:r>
        <w:lastRenderedPageBreak/>
        <w:t>Glossary</w:t>
      </w:r>
      <w:bookmarkEnd w:id="148"/>
    </w:p>
    <w:p w14:paraId="028B3B78" w14:textId="77777777" w:rsidR="00FE3C47" w:rsidRPr="00EF304A" w:rsidRDefault="00FE3C47" w:rsidP="00FE3C47">
      <w:pPr>
        <w:spacing w:after="0" w:line="240" w:lineRule="auto"/>
        <w:jc w:val="both"/>
        <w:rPr>
          <w:rFonts w:ascii="Aptos" w:eastAsia="Aptos" w:hAnsi="Aptos" w:cs="Times New Roman"/>
          <w:szCs w:val="24"/>
        </w:rPr>
      </w:pPr>
      <w:proofErr w:type="spellStart"/>
      <w:r w:rsidRPr="00EF304A">
        <w:rPr>
          <w:rFonts w:ascii="Aptos" w:eastAsia="Aptos" w:hAnsi="Aptos" w:cs="Times New Roman"/>
          <w:szCs w:val="24"/>
        </w:rPr>
        <w:t>BoTP</w:t>
      </w:r>
      <w:proofErr w:type="spellEnd"/>
      <w:r w:rsidRPr="00EF304A">
        <w:rPr>
          <w:rFonts w:ascii="Aptos" w:eastAsia="Aptos" w:hAnsi="Aptos" w:cs="Times New Roman"/>
          <w:szCs w:val="24"/>
        </w:rPr>
        <w:t xml:space="preserve"> – Beneficiaries of Temporary Protection</w:t>
      </w:r>
    </w:p>
    <w:p w14:paraId="32752198" w14:textId="77777777" w:rsidR="00FE3C47" w:rsidRPr="00EF304A" w:rsidRDefault="00FE3C47" w:rsidP="00FE3C47">
      <w:pPr>
        <w:spacing w:after="0" w:line="240" w:lineRule="auto"/>
        <w:jc w:val="both"/>
        <w:rPr>
          <w:rFonts w:ascii="Aptos" w:eastAsia="Aptos" w:hAnsi="Aptos" w:cs="Times New Roman"/>
          <w:szCs w:val="24"/>
        </w:rPr>
      </w:pPr>
      <w:r w:rsidRPr="00EF304A">
        <w:rPr>
          <w:rFonts w:ascii="Aptos" w:eastAsia="Aptos" w:hAnsi="Aptos" w:cs="Times New Roman"/>
          <w:szCs w:val="24"/>
        </w:rPr>
        <w:t>CSO – Central Statistics Office</w:t>
      </w:r>
    </w:p>
    <w:p w14:paraId="52968422" w14:textId="77777777" w:rsidR="00FE3C47" w:rsidRPr="00EF304A" w:rsidRDefault="00FE3C47" w:rsidP="00FE3C47">
      <w:pPr>
        <w:spacing w:after="0" w:line="240" w:lineRule="auto"/>
        <w:jc w:val="both"/>
        <w:rPr>
          <w:rFonts w:ascii="Aptos" w:eastAsia="Aptos" w:hAnsi="Aptos" w:cs="Times New Roman"/>
          <w:szCs w:val="24"/>
        </w:rPr>
      </w:pPr>
      <w:r w:rsidRPr="00EF304A">
        <w:rPr>
          <w:rFonts w:ascii="Aptos" w:eastAsia="Aptos" w:hAnsi="Aptos" w:cs="Times New Roman"/>
          <w:szCs w:val="24"/>
        </w:rPr>
        <w:t>DEIS – Delivering Equality of Opportunity in Schools</w:t>
      </w:r>
    </w:p>
    <w:p w14:paraId="7357FADE" w14:textId="77777777" w:rsidR="00FE3C47" w:rsidRPr="00EF304A" w:rsidRDefault="00FE3C47" w:rsidP="00FE3C47">
      <w:pPr>
        <w:spacing w:after="0" w:line="240" w:lineRule="auto"/>
        <w:jc w:val="both"/>
        <w:rPr>
          <w:rFonts w:ascii="Aptos" w:eastAsia="Aptos" w:hAnsi="Aptos" w:cs="Times New Roman"/>
          <w:szCs w:val="24"/>
        </w:rPr>
      </w:pPr>
      <w:r w:rsidRPr="00EF304A">
        <w:rPr>
          <w:rFonts w:ascii="Aptos" w:eastAsia="Aptos" w:hAnsi="Aptos" w:cs="Times New Roman"/>
          <w:szCs w:val="24"/>
        </w:rPr>
        <w:t>DPO – Disabled Persons’ Organisation</w:t>
      </w:r>
    </w:p>
    <w:p w14:paraId="114013C8" w14:textId="77777777" w:rsidR="00FE3C47" w:rsidRPr="00EF304A" w:rsidRDefault="00FE3C47" w:rsidP="00FE3C47">
      <w:pPr>
        <w:spacing w:after="0" w:line="240" w:lineRule="auto"/>
        <w:jc w:val="both"/>
        <w:rPr>
          <w:rFonts w:ascii="Aptos" w:eastAsia="Aptos" w:hAnsi="Aptos" w:cs="Times New Roman"/>
          <w:szCs w:val="24"/>
        </w:rPr>
      </w:pPr>
      <w:r w:rsidRPr="00EF304A">
        <w:rPr>
          <w:rFonts w:ascii="Aptos" w:eastAsia="Aptos" w:hAnsi="Aptos" w:cs="Times New Roman"/>
          <w:szCs w:val="24"/>
        </w:rPr>
        <w:t xml:space="preserve">EEA – European Economic Area </w:t>
      </w:r>
    </w:p>
    <w:p w14:paraId="6243A051" w14:textId="77777777" w:rsidR="00FE3C47" w:rsidRPr="00EF304A" w:rsidRDefault="00FE3C47" w:rsidP="00FE3C47">
      <w:pPr>
        <w:spacing w:after="0" w:line="240" w:lineRule="auto"/>
        <w:jc w:val="both"/>
        <w:rPr>
          <w:rFonts w:ascii="Aptos" w:eastAsia="Aptos" w:hAnsi="Aptos" w:cs="Times New Roman"/>
          <w:szCs w:val="24"/>
        </w:rPr>
      </w:pPr>
      <w:r w:rsidRPr="00EF304A">
        <w:rPr>
          <w:rFonts w:ascii="Aptos" w:eastAsia="Aptos" w:hAnsi="Aptos" w:cs="Times New Roman"/>
          <w:szCs w:val="24"/>
        </w:rPr>
        <w:t>EMN – European Minority Network</w:t>
      </w:r>
    </w:p>
    <w:p w14:paraId="576A3A43" w14:textId="77777777" w:rsidR="00FE3C47" w:rsidRPr="00EF304A" w:rsidRDefault="00FE3C47" w:rsidP="00FE3C47">
      <w:pPr>
        <w:spacing w:after="0" w:line="240" w:lineRule="auto"/>
        <w:jc w:val="both"/>
        <w:rPr>
          <w:rFonts w:ascii="Aptos" w:eastAsia="Aptos" w:hAnsi="Aptos" w:cs="Times New Roman"/>
          <w:szCs w:val="24"/>
        </w:rPr>
      </w:pPr>
      <w:r w:rsidRPr="00EF304A">
        <w:rPr>
          <w:rFonts w:ascii="Aptos" w:eastAsia="Aptos" w:hAnsi="Aptos" w:cs="Times New Roman"/>
          <w:szCs w:val="24"/>
        </w:rPr>
        <w:t>EQLS – European Quality of Life Survey</w:t>
      </w:r>
    </w:p>
    <w:p w14:paraId="2149F954" w14:textId="77777777" w:rsidR="00FE3C47" w:rsidRPr="00EF304A" w:rsidRDefault="00FE3C47" w:rsidP="00FE3C47">
      <w:pPr>
        <w:spacing w:after="0" w:line="240" w:lineRule="auto"/>
        <w:jc w:val="both"/>
        <w:rPr>
          <w:rFonts w:ascii="Aptos" w:eastAsia="Aptos" w:hAnsi="Aptos" w:cs="Times New Roman"/>
          <w:szCs w:val="24"/>
        </w:rPr>
      </w:pPr>
      <w:r w:rsidRPr="00EF304A">
        <w:rPr>
          <w:rFonts w:ascii="Aptos" w:eastAsia="Aptos" w:hAnsi="Aptos" w:cs="Times New Roman"/>
          <w:szCs w:val="24"/>
        </w:rPr>
        <w:t xml:space="preserve">ESRI – Economic and Social Research Institute </w:t>
      </w:r>
    </w:p>
    <w:p w14:paraId="2DEECEF4" w14:textId="77777777" w:rsidR="00FE3C47" w:rsidRPr="00EF304A" w:rsidRDefault="00FE3C47" w:rsidP="00FE3C47">
      <w:pPr>
        <w:spacing w:after="0" w:line="240" w:lineRule="auto"/>
        <w:jc w:val="both"/>
        <w:rPr>
          <w:rFonts w:ascii="Aptos" w:eastAsia="Aptos" w:hAnsi="Aptos" w:cs="Times New Roman"/>
          <w:szCs w:val="24"/>
        </w:rPr>
      </w:pPr>
      <w:r w:rsidRPr="00EF304A">
        <w:rPr>
          <w:rFonts w:ascii="Aptos" w:eastAsia="Aptos" w:hAnsi="Aptos" w:cs="Times New Roman"/>
          <w:szCs w:val="24"/>
        </w:rPr>
        <w:t>ESS – European Social Survey</w:t>
      </w:r>
    </w:p>
    <w:p w14:paraId="3D862C66" w14:textId="77777777" w:rsidR="00FE3C47" w:rsidRPr="00EF304A" w:rsidRDefault="00FE3C47" w:rsidP="00FE3C47">
      <w:pPr>
        <w:spacing w:after="0" w:line="240" w:lineRule="auto"/>
        <w:jc w:val="both"/>
        <w:rPr>
          <w:rFonts w:ascii="Aptos" w:eastAsia="Aptos" w:hAnsi="Aptos" w:cs="Times New Roman"/>
          <w:szCs w:val="24"/>
        </w:rPr>
      </w:pPr>
      <w:proofErr w:type="spellStart"/>
      <w:r w:rsidRPr="00EF304A">
        <w:rPr>
          <w:rFonts w:ascii="Aptos" w:eastAsia="Aptos" w:hAnsi="Aptos" w:cs="Times New Roman"/>
          <w:szCs w:val="24"/>
        </w:rPr>
        <w:t>Feant</w:t>
      </w:r>
      <w:r>
        <w:rPr>
          <w:rFonts w:ascii="Aptos" w:eastAsia="Aptos" w:hAnsi="Aptos" w:cs="Times New Roman"/>
          <w:szCs w:val="24"/>
        </w:rPr>
        <w:t>s</w:t>
      </w:r>
      <w:r w:rsidRPr="00EF304A">
        <w:rPr>
          <w:rFonts w:ascii="Aptos" w:eastAsia="Aptos" w:hAnsi="Aptos" w:cs="Times New Roman"/>
          <w:szCs w:val="24"/>
        </w:rPr>
        <w:t>a</w:t>
      </w:r>
      <w:proofErr w:type="spellEnd"/>
      <w:r w:rsidRPr="00EF304A">
        <w:rPr>
          <w:rFonts w:ascii="Aptos" w:eastAsia="Aptos" w:hAnsi="Aptos" w:cs="Times New Roman"/>
          <w:szCs w:val="24"/>
        </w:rPr>
        <w:t xml:space="preserve"> – European Federation of National Organisations Working with the Homeless</w:t>
      </w:r>
    </w:p>
    <w:p w14:paraId="0E7C8F31" w14:textId="77777777" w:rsidR="00FE3C47" w:rsidRDefault="00FE3C47" w:rsidP="00FE3C47">
      <w:pPr>
        <w:spacing w:after="0" w:line="240" w:lineRule="auto"/>
        <w:jc w:val="both"/>
        <w:rPr>
          <w:rFonts w:ascii="Aptos" w:eastAsia="Aptos" w:hAnsi="Aptos" w:cs="Times New Roman"/>
          <w:szCs w:val="24"/>
        </w:rPr>
      </w:pPr>
      <w:r>
        <w:rPr>
          <w:rFonts w:ascii="Aptos" w:eastAsia="Aptos" w:hAnsi="Aptos" w:cs="Times New Roman"/>
          <w:szCs w:val="24"/>
        </w:rPr>
        <w:t xml:space="preserve">GUI – Growing up in Ireland Survey </w:t>
      </w:r>
    </w:p>
    <w:p w14:paraId="5F622303" w14:textId="6994DA03" w:rsidR="00FE3C47" w:rsidRPr="00EF304A" w:rsidRDefault="00FE3C47" w:rsidP="00FE3C47">
      <w:pPr>
        <w:spacing w:after="0" w:line="240" w:lineRule="auto"/>
        <w:jc w:val="both"/>
        <w:rPr>
          <w:rFonts w:ascii="Aptos" w:eastAsia="Aptos" w:hAnsi="Aptos" w:cs="Times New Roman"/>
          <w:szCs w:val="24"/>
        </w:rPr>
      </w:pPr>
      <w:r w:rsidRPr="00EF304A">
        <w:rPr>
          <w:rFonts w:ascii="Aptos" w:eastAsia="Aptos" w:hAnsi="Aptos" w:cs="Times New Roman"/>
          <w:szCs w:val="24"/>
        </w:rPr>
        <w:t>IMS - Irish Marketing Survey</w:t>
      </w:r>
    </w:p>
    <w:p w14:paraId="52E621C0" w14:textId="77777777" w:rsidR="00FE3C47" w:rsidRPr="00EF304A" w:rsidRDefault="00FE3C47" w:rsidP="00FE3C47">
      <w:pPr>
        <w:spacing w:after="0" w:line="240" w:lineRule="auto"/>
        <w:jc w:val="both"/>
        <w:rPr>
          <w:rFonts w:ascii="Aptos" w:eastAsia="Aptos" w:hAnsi="Aptos" w:cs="Times New Roman"/>
          <w:szCs w:val="24"/>
        </w:rPr>
      </w:pPr>
      <w:r w:rsidRPr="00EF304A">
        <w:rPr>
          <w:rFonts w:ascii="Aptos" w:eastAsia="Aptos" w:hAnsi="Aptos" w:cs="Times New Roman"/>
          <w:szCs w:val="24"/>
        </w:rPr>
        <w:t xml:space="preserve">INES – Irish National Election Study </w:t>
      </w:r>
    </w:p>
    <w:p w14:paraId="61A99FA9" w14:textId="77777777" w:rsidR="00FE3C47" w:rsidRPr="00EF304A" w:rsidRDefault="00FE3C47" w:rsidP="00FE3C47">
      <w:pPr>
        <w:spacing w:after="0" w:line="240" w:lineRule="auto"/>
        <w:jc w:val="both"/>
        <w:rPr>
          <w:rFonts w:ascii="Aptos" w:eastAsia="Aptos" w:hAnsi="Aptos" w:cs="Times New Roman"/>
          <w:szCs w:val="24"/>
        </w:rPr>
      </w:pPr>
      <w:r w:rsidRPr="00EF304A">
        <w:rPr>
          <w:rFonts w:ascii="Aptos" w:eastAsia="Aptos" w:hAnsi="Aptos" w:cs="Times New Roman"/>
          <w:szCs w:val="24"/>
        </w:rPr>
        <w:t xml:space="preserve">NEDS – National Election and Democracy Study </w:t>
      </w:r>
    </w:p>
    <w:p w14:paraId="435EF93A" w14:textId="77777777" w:rsidR="00FE3C47" w:rsidRPr="00EF304A" w:rsidRDefault="00FE3C47" w:rsidP="00FE3C47">
      <w:pPr>
        <w:spacing w:after="0" w:line="240" w:lineRule="auto"/>
        <w:jc w:val="both"/>
        <w:rPr>
          <w:rFonts w:ascii="Aptos" w:eastAsia="Aptos" w:hAnsi="Aptos" w:cs="Times New Roman"/>
          <w:szCs w:val="24"/>
        </w:rPr>
      </w:pPr>
      <w:r w:rsidRPr="00EF304A">
        <w:rPr>
          <w:rFonts w:ascii="Aptos" w:eastAsia="Aptos" w:hAnsi="Aptos" w:cs="Times New Roman"/>
          <w:szCs w:val="24"/>
        </w:rPr>
        <w:t xml:space="preserve">ODIHR – Office for Democratic Institutions and Human Rights </w:t>
      </w:r>
    </w:p>
    <w:p w14:paraId="2D8BEFF3" w14:textId="77777777" w:rsidR="00FE3C47" w:rsidRPr="00EF304A" w:rsidRDefault="00FE3C47" w:rsidP="00FE3C47">
      <w:pPr>
        <w:spacing w:after="0" w:line="240" w:lineRule="auto"/>
        <w:jc w:val="both"/>
        <w:rPr>
          <w:rFonts w:ascii="Aptos" w:eastAsia="Aptos" w:hAnsi="Aptos" w:cs="Times New Roman"/>
          <w:szCs w:val="24"/>
        </w:rPr>
      </w:pPr>
      <w:r w:rsidRPr="00EF304A">
        <w:rPr>
          <w:rFonts w:ascii="Aptos" w:eastAsia="Aptos" w:hAnsi="Aptos" w:cs="Times New Roman"/>
          <w:szCs w:val="24"/>
        </w:rPr>
        <w:t>OECD – Organisation for Economic Co-operation and Development</w:t>
      </w:r>
    </w:p>
    <w:p w14:paraId="6C811ADC" w14:textId="77777777" w:rsidR="00FE3C47" w:rsidRPr="00EF304A" w:rsidRDefault="00FE3C47" w:rsidP="00FE3C47">
      <w:pPr>
        <w:spacing w:after="0" w:line="240" w:lineRule="auto"/>
        <w:jc w:val="both"/>
        <w:rPr>
          <w:rFonts w:ascii="Aptos" w:eastAsia="Aptos" w:hAnsi="Aptos" w:cs="Times New Roman"/>
          <w:szCs w:val="24"/>
        </w:rPr>
      </w:pPr>
      <w:r w:rsidRPr="00EF304A">
        <w:rPr>
          <w:rFonts w:ascii="Aptos" w:eastAsia="Aptos" w:hAnsi="Aptos" w:cs="Times New Roman"/>
          <w:szCs w:val="24"/>
        </w:rPr>
        <w:t>OSCE – Organisation for Security and Co-operation in Europe</w:t>
      </w:r>
    </w:p>
    <w:p w14:paraId="311B0AE7" w14:textId="77777777" w:rsidR="00FE3C47" w:rsidRDefault="00FE3C47" w:rsidP="00FE3C47">
      <w:pPr>
        <w:spacing w:after="0" w:line="240" w:lineRule="auto"/>
        <w:jc w:val="both"/>
        <w:rPr>
          <w:rFonts w:ascii="Aptos" w:eastAsia="Aptos" w:hAnsi="Aptos" w:cs="Times New Roman"/>
          <w:szCs w:val="24"/>
        </w:rPr>
      </w:pPr>
      <w:r>
        <w:rPr>
          <w:rFonts w:ascii="Aptos" w:eastAsia="Aptos" w:hAnsi="Aptos" w:cs="Times New Roman"/>
          <w:szCs w:val="24"/>
        </w:rPr>
        <w:t xml:space="preserve">PEER – Post Electoral-event Report </w:t>
      </w:r>
    </w:p>
    <w:p w14:paraId="2FF0651B" w14:textId="5C7289BD" w:rsidR="00FE3C47" w:rsidRPr="00EF304A" w:rsidRDefault="00FE3C47" w:rsidP="00FE3C47">
      <w:pPr>
        <w:spacing w:after="0" w:line="240" w:lineRule="auto"/>
        <w:jc w:val="both"/>
        <w:rPr>
          <w:rFonts w:ascii="Aptos" w:eastAsia="Aptos" w:hAnsi="Aptos" w:cs="Times New Roman"/>
          <w:szCs w:val="24"/>
        </w:rPr>
      </w:pPr>
      <w:r w:rsidRPr="00EF304A">
        <w:rPr>
          <w:rFonts w:ascii="Aptos" w:eastAsia="Aptos" w:hAnsi="Aptos" w:cs="Times New Roman"/>
          <w:szCs w:val="24"/>
        </w:rPr>
        <w:t>PEH – People Experiencing Homelessness</w:t>
      </w:r>
    </w:p>
    <w:p w14:paraId="346387F6" w14:textId="77777777" w:rsidR="00FE3C47" w:rsidRPr="00EF304A" w:rsidRDefault="00FE3C47" w:rsidP="00FE3C47">
      <w:pPr>
        <w:spacing w:after="0" w:line="240" w:lineRule="auto"/>
        <w:jc w:val="both"/>
        <w:rPr>
          <w:rFonts w:ascii="Aptos" w:eastAsia="Aptos" w:hAnsi="Aptos" w:cs="Times New Roman"/>
          <w:szCs w:val="24"/>
        </w:rPr>
      </w:pPr>
      <w:r w:rsidRPr="00EF304A">
        <w:rPr>
          <w:rFonts w:ascii="Aptos" w:eastAsia="Aptos" w:hAnsi="Aptos" w:cs="Times New Roman"/>
          <w:szCs w:val="24"/>
        </w:rPr>
        <w:t>PR-STV – Proportional Representative – Singe Transferable Vote</w:t>
      </w:r>
    </w:p>
    <w:p w14:paraId="6963C952" w14:textId="77777777" w:rsidR="00FE3C47" w:rsidRPr="00EF304A" w:rsidRDefault="00FE3C47" w:rsidP="00FE3C47">
      <w:pPr>
        <w:spacing w:after="0" w:line="240" w:lineRule="auto"/>
        <w:jc w:val="both"/>
        <w:rPr>
          <w:rFonts w:ascii="Aptos" w:eastAsia="Aptos" w:hAnsi="Aptos" w:cs="Times New Roman"/>
          <w:szCs w:val="24"/>
        </w:rPr>
      </w:pPr>
      <w:r w:rsidRPr="00EF304A">
        <w:rPr>
          <w:rFonts w:ascii="Aptos" w:eastAsia="Aptos" w:hAnsi="Aptos" w:cs="Times New Roman"/>
          <w:szCs w:val="24"/>
        </w:rPr>
        <w:t>SILC – Survey on Income and Living Conditions</w:t>
      </w:r>
    </w:p>
    <w:p w14:paraId="342F50A4" w14:textId="77777777" w:rsidR="00FE3C47" w:rsidRPr="00EF304A" w:rsidRDefault="00FE3C47" w:rsidP="00FE3C47">
      <w:pPr>
        <w:spacing w:after="0" w:line="240" w:lineRule="auto"/>
        <w:jc w:val="both"/>
        <w:rPr>
          <w:rFonts w:ascii="Aptos" w:eastAsia="Aptos" w:hAnsi="Aptos" w:cs="Times New Roman"/>
          <w:szCs w:val="24"/>
        </w:rPr>
      </w:pPr>
      <w:r w:rsidRPr="00EF304A">
        <w:rPr>
          <w:rFonts w:ascii="Aptos" w:eastAsia="Aptos" w:hAnsi="Aptos" w:cs="Times New Roman"/>
          <w:szCs w:val="24"/>
        </w:rPr>
        <w:t xml:space="preserve">TASC – Think-tank for Action on Social Change </w:t>
      </w:r>
    </w:p>
    <w:p w14:paraId="1635751A" w14:textId="77777777" w:rsidR="00FE3C47" w:rsidRPr="00EF304A" w:rsidRDefault="00FE3C47" w:rsidP="00FE3C47">
      <w:pPr>
        <w:spacing w:after="0" w:line="240" w:lineRule="auto"/>
        <w:jc w:val="both"/>
        <w:rPr>
          <w:rFonts w:ascii="Aptos" w:eastAsia="Aptos" w:hAnsi="Aptos" w:cs="Times New Roman"/>
          <w:szCs w:val="24"/>
        </w:rPr>
      </w:pPr>
      <w:r w:rsidRPr="00EF304A">
        <w:rPr>
          <w:rFonts w:ascii="Aptos" w:eastAsia="Aptos" w:hAnsi="Aptos" w:cs="Times New Roman"/>
          <w:szCs w:val="24"/>
        </w:rPr>
        <w:t xml:space="preserve">TILDA – The Irish Longitudinal Study on Ageing </w:t>
      </w:r>
    </w:p>
    <w:p w14:paraId="1BDA31E7" w14:textId="77777777" w:rsidR="00FE3C47" w:rsidRPr="00EF304A" w:rsidRDefault="00FE3C47" w:rsidP="00FE3C47">
      <w:pPr>
        <w:spacing w:after="0" w:line="240" w:lineRule="auto"/>
        <w:jc w:val="both"/>
        <w:rPr>
          <w:rFonts w:ascii="Aptos" w:eastAsia="Aptos" w:hAnsi="Aptos" w:cs="Times New Roman"/>
          <w:szCs w:val="24"/>
        </w:rPr>
      </w:pPr>
      <w:r w:rsidRPr="00EF304A">
        <w:rPr>
          <w:rFonts w:ascii="Aptos" w:eastAsia="Aptos" w:hAnsi="Aptos" w:cs="Times New Roman"/>
          <w:szCs w:val="24"/>
        </w:rPr>
        <w:t>VAP – Voting Age Population</w:t>
      </w:r>
    </w:p>
    <w:p w14:paraId="5E2975F0" w14:textId="77777777" w:rsidR="00D270F6" w:rsidRDefault="00D270F6" w:rsidP="00A50830">
      <w:pPr>
        <w:rPr>
          <w:rFonts w:cstheme="minorHAnsi"/>
          <w:bCs/>
          <w:szCs w:val="24"/>
        </w:rPr>
      </w:pPr>
    </w:p>
    <w:p w14:paraId="52440297" w14:textId="69FFDE0F" w:rsidR="00693526" w:rsidRDefault="00693526" w:rsidP="0075776D">
      <w:pPr>
        <w:pStyle w:val="Heading1"/>
      </w:pPr>
      <w:bookmarkStart w:id="149" w:name="_Toc237790139"/>
      <w:r>
        <w:t>BIBLIOGRAPHY</w:t>
      </w:r>
      <w:bookmarkEnd w:id="149"/>
      <w:r>
        <w:t xml:space="preserve"> </w:t>
      </w:r>
    </w:p>
    <w:p w14:paraId="1C4F799D" w14:textId="77777777" w:rsidR="00FE3C47" w:rsidRPr="00FE3C47" w:rsidRDefault="00FE3C47" w:rsidP="00FE3C47">
      <w:r w:rsidRPr="00FE3C47">
        <w:t xml:space="preserve">Alagha, Y. (2022) </w:t>
      </w:r>
      <w:r w:rsidRPr="00FE3C47">
        <w:rPr>
          <w:i/>
          <w:iCs/>
        </w:rPr>
        <w:t xml:space="preserve">Migrants voting and running in Irish local elections. </w:t>
      </w:r>
      <w:r w:rsidRPr="00FE3C47">
        <w:t xml:space="preserve">Presentation, Seminar series: Diversity in Politics, 9 March. Immigrant Council of Ireland and Dublin City University. Available from: </w:t>
      </w:r>
      <w:hyperlink r:id="rId38" w:history="1">
        <w:r w:rsidRPr="00FE3C47">
          <w:rPr>
            <w:rStyle w:val="Hyperlink"/>
          </w:rPr>
          <w:t>https://immigrantcouncil.ie/news/public-webinar-series-diversity-politics</w:t>
        </w:r>
      </w:hyperlink>
      <w:r w:rsidRPr="00FE3C47">
        <w:t xml:space="preserve"> (Accessed 13 May 2026). </w:t>
      </w:r>
    </w:p>
    <w:p w14:paraId="2FF93F3F" w14:textId="77777777" w:rsidR="00FE3C47" w:rsidRPr="00FE3C47" w:rsidRDefault="00FE3C47" w:rsidP="00FE3C47">
      <w:r w:rsidRPr="00FE3C47">
        <w:t xml:space="preserve">Albaugh, Q.M., Harell, A., Loewen P.J., Rubenson, D. and Stephenson, L.B. (2025) ‘From Gender Gap to Gender Gaps: Bringing Nonbinary People into Political </w:t>
      </w:r>
      <w:proofErr w:type="spellStart"/>
      <w:r w:rsidRPr="00FE3C47">
        <w:t>Behavior</w:t>
      </w:r>
      <w:proofErr w:type="spellEnd"/>
      <w:r w:rsidRPr="00FE3C47">
        <w:t xml:space="preserve"> Research’, Perspectives on Politics, 23 (1), pp. 286–304.  </w:t>
      </w:r>
      <w:hyperlink r:id="rId39" w:history="1">
        <w:r w:rsidRPr="00FE3C47">
          <w:rPr>
            <w:rStyle w:val="Hyperlink"/>
          </w:rPr>
          <w:t>https://doi.org/10.1017/S1537592724000975</w:t>
        </w:r>
      </w:hyperlink>
      <w:r w:rsidRPr="00FE3C47">
        <w:t xml:space="preserve"> (Accessed 21 May 2026). </w:t>
      </w:r>
    </w:p>
    <w:p w14:paraId="07FC2B1B" w14:textId="77777777" w:rsidR="00FE3C47" w:rsidRPr="00FE3C47" w:rsidRDefault="00FE3C47" w:rsidP="00FE3C47">
      <w:proofErr w:type="spellStart"/>
      <w:r w:rsidRPr="00FE3C47">
        <w:t>Ammassari</w:t>
      </w:r>
      <w:proofErr w:type="spellEnd"/>
      <w:r w:rsidRPr="00FE3C47">
        <w:t xml:space="preserve">, S., Martinez </w:t>
      </w:r>
      <w:proofErr w:type="spellStart"/>
      <w:r w:rsidRPr="00FE3C47">
        <w:t>i</w:t>
      </w:r>
      <w:proofErr w:type="spellEnd"/>
      <w:r w:rsidRPr="00FE3C47">
        <w:t xml:space="preserve"> Coma, F. and McDonnell, D. (2025) ‘Young Voters, Abstainers and Unregistered: Generation Z Turnout in a Compulsory System’, </w:t>
      </w:r>
      <w:r w:rsidRPr="00FE3C47">
        <w:rPr>
          <w:i/>
          <w:iCs/>
        </w:rPr>
        <w:t>Political Studies</w:t>
      </w:r>
      <w:r w:rsidRPr="00FE3C47">
        <w:t xml:space="preserve"> 74 (1), pp. 7-28. </w:t>
      </w:r>
    </w:p>
    <w:p w14:paraId="700E6EC4" w14:textId="77777777" w:rsidR="00FE3C47" w:rsidRPr="00FE3C47" w:rsidRDefault="00FE3C47" w:rsidP="00FE3C47">
      <w:r w:rsidRPr="00FE3C47">
        <w:t xml:space="preserve">An </w:t>
      </w:r>
      <w:proofErr w:type="spellStart"/>
      <w:r w:rsidRPr="00FE3C47">
        <w:t>Coimisiún</w:t>
      </w:r>
      <w:proofErr w:type="spellEnd"/>
      <w:r w:rsidRPr="00FE3C47">
        <w:t xml:space="preserve"> </w:t>
      </w:r>
      <w:proofErr w:type="spellStart"/>
      <w:r w:rsidRPr="00FE3C47">
        <w:t>Toghcháin</w:t>
      </w:r>
      <w:proofErr w:type="spellEnd"/>
      <w:r w:rsidRPr="00FE3C47">
        <w:t xml:space="preserve"> (2024) Research Programme 2024 – 2026. Available from: </w:t>
      </w:r>
      <w:hyperlink r:id="rId40" w:history="1">
        <w:r w:rsidRPr="00FE3C47">
          <w:rPr>
            <w:rStyle w:val="Hyperlink"/>
          </w:rPr>
          <w:t>https://www.electoralcommission.ie/app/uploads/2025/07/EC_RESEARCH_PROGRAMME_ENG_ACCESSIBLE-1.pdf</w:t>
        </w:r>
      </w:hyperlink>
      <w:r w:rsidRPr="00FE3C47">
        <w:t xml:space="preserve"> (Accessed 21 May 2026)</w:t>
      </w:r>
    </w:p>
    <w:p w14:paraId="74BC4BBD" w14:textId="77777777" w:rsidR="00FE3C47" w:rsidRPr="00FE3C47" w:rsidRDefault="00FE3C47" w:rsidP="00FE3C47">
      <w:r w:rsidRPr="00FE3C47">
        <w:lastRenderedPageBreak/>
        <w:t xml:space="preserve">An </w:t>
      </w:r>
      <w:proofErr w:type="spellStart"/>
      <w:r w:rsidRPr="00FE3C47">
        <w:t>Coimisiún</w:t>
      </w:r>
      <w:proofErr w:type="spellEnd"/>
      <w:r w:rsidRPr="00FE3C47">
        <w:t xml:space="preserve"> </w:t>
      </w:r>
      <w:proofErr w:type="spellStart"/>
      <w:r w:rsidRPr="00FE3C47">
        <w:t>Toghcháin</w:t>
      </w:r>
      <w:proofErr w:type="spellEnd"/>
      <w:r w:rsidRPr="00FE3C47">
        <w:t xml:space="preserve"> (2024) NEDS Family and Care Referendum, Pre-poll study. Slide Deck 6.</w:t>
      </w:r>
    </w:p>
    <w:p w14:paraId="76B27948" w14:textId="77777777" w:rsidR="00FE3C47" w:rsidRPr="00FE3C47" w:rsidRDefault="00FE3C47" w:rsidP="00FE3C47">
      <w:r w:rsidRPr="00FE3C47">
        <w:t xml:space="preserve">An </w:t>
      </w:r>
      <w:proofErr w:type="spellStart"/>
      <w:r w:rsidRPr="00FE3C47">
        <w:t>Coimisiún</w:t>
      </w:r>
      <w:proofErr w:type="spellEnd"/>
      <w:r w:rsidRPr="00FE3C47">
        <w:t xml:space="preserve"> </w:t>
      </w:r>
      <w:proofErr w:type="spellStart"/>
      <w:r w:rsidRPr="00FE3C47">
        <w:t>Toghcháin</w:t>
      </w:r>
      <w:proofErr w:type="spellEnd"/>
      <w:r w:rsidRPr="00FE3C47">
        <w:t xml:space="preserve"> (2025) ‘National Election and Democracy Study: General Election 2024’. Available from </w:t>
      </w:r>
      <w:hyperlink r:id="rId41" w:history="1">
        <w:r w:rsidRPr="00FE3C47">
          <w:rPr>
            <w:rStyle w:val="Hyperlink"/>
          </w:rPr>
          <w:t>https://cdn.electoralcommission.ie/app/uploads/2025/08/15160302/GE_NEDS_-report_tagged.pdf</w:t>
        </w:r>
      </w:hyperlink>
      <w:r w:rsidRPr="00FE3C47">
        <w:t xml:space="preserve"> (Accessed 21 May 2026).</w:t>
      </w:r>
    </w:p>
    <w:p w14:paraId="37E3C774" w14:textId="77777777" w:rsidR="00FE3C47" w:rsidRPr="00FE3C47" w:rsidRDefault="00FE3C47" w:rsidP="00FE3C47">
      <w:r w:rsidRPr="00FE3C47">
        <w:t xml:space="preserve">Angelucci, D., Carrieri, L. and Improta, M. (2024) No Participation Without Representation’: The Impact of Descriptive and Substantive Representation on the Age-Related Turnout Gap, </w:t>
      </w:r>
      <w:r w:rsidRPr="00FE3C47">
        <w:rPr>
          <w:i/>
          <w:iCs/>
        </w:rPr>
        <w:t xml:space="preserve">Political Studies, </w:t>
      </w:r>
      <w:r w:rsidRPr="00FE3C47">
        <w:t>73 (1), pp. 126-148.</w:t>
      </w:r>
    </w:p>
    <w:p w14:paraId="38677034" w14:textId="77777777" w:rsidR="00FE3C47" w:rsidRPr="00FE3C47" w:rsidRDefault="00FE3C47" w:rsidP="00FE3C47">
      <w:r w:rsidRPr="00FE3C47">
        <w:t xml:space="preserve">Angelucci D., Improta, M., Lachat, R and Vittori, D. (2024) ‘Time will tear us apart: European electoral participation dynamics in longitudinal perspective’, </w:t>
      </w:r>
      <w:r w:rsidRPr="00FE3C47">
        <w:rPr>
          <w:i/>
          <w:iCs/>
        </w:rPr>
        <w:t>Electoral Studies</w:t>
      </w:r>
      <w:r w:rsidRPr="00FE3C47">
        <w:t xml:space="preserve">, 90. </w:t>
      </w:r>
    </w:p>
    <w:p w14:paraId="7348442B" w14:textId="77777777" w:rsidR="00FE3C47" w:rsidRPr="00FE3C47" w:rsidRDefault="00FE3C47" w:rsidP="00FE3C47">
      <w:r w:rsidRPr="00FE3C47">
        <w:t xml:space="preserve">Ansell, B. and Gingrich, J. (2024) ‘Political Inequality’, </w:t>
      </w:r>
      <w:r w:rsidRPr="00FE3C47">
        <w:rPr>
          <w:i/>
          <w:iCs/>
        </w:rPr>
        <w:t>Oxford Open Economics,</w:t>
      </w:r>
      <w:r w:rsidRPr="00FE3C47">
        <w:t xml:space="preserve"> 3 (1), pp 233-261. </w:t>
      </w:r>
    </w:p>
    <w:p w14:paraId="366C1830" w14:textId="77777777" w:rsidR="00FE3C47" w:rsidRPr="00FE3C47" w:rsidRDefault="00FE3C47" w:rsidP="00FE3C47">
      <w:r w:rsidRPr="00FE3C47">
        <w:t xml:space="preserve">Arlow, J. and O’Malley, E. (2025) ‘Immigration and the ‘Far Right’ in the Election’, in Gallagher, M., O’Malley, E. and Reidy, T. (eds.) </w:t>
      </w:r>
      <w:r w:rsidRPr="00FE3C47">
        <w:rPr>
          <w:i/>
          <w:iCs/>
        </w:rPr>
        <w:t xml:space="preserve">How Ireland Voted 2024: The New Normal? </w:t>
      </w:r>
      <w:r w:rsidRPr="00FE3C47">
        <w:t xml:space="preserve">Cham: Palgrave Macmillan, pp. 277-299. </w:t>
      </w:r>
    </w:p>
    <w:p w14:paraId="6BE8B8EF" w14:textId="77777777" w:rsidR="00FE3C47" w:rsidRPr="00FE3C47" w:rsidRDefault="00FE3C47" w:rsidP="00FE3C47">
      <w:r w:rsidRPr="00FE3C47">
        <w:t xml:space="preserve">Atkins L, Cooper M, and </w:t>
      </w:r>
      <w:proofErr w:type="spellStart"/>
      <w:r w:rsidRPr="00FE3C47">
        <w:t>Konings</w:t>
      </w:r>
      <w:proofErr w:type="spellEnd"/>
      <w:r w:rsidRPr="00FE3C47">
        <w:t xml:space="preserve">, M. (2020) </w:t>
      </w:r>
      <w:r w:rsidRPr="00FE3C47">
        <w:rPr>
          <w:i/>
          <w:iCs/>
        </w:rPr>
        <w:t xml:space="preserve">The Asset Economy. </w:t>
      </w:r>
      <w:r w:rsidRPr="00FE3C47">
        <w:t xml:space="preserve">Polity Press, Cambridge. </w:t>
      </w:r>
    </w:p>
    <w:p w14:paraId="5A0B9E4F" w14:textId="77777777" w:rsidR="00FE3C47" w:rsidRPr="00FE3C47" w:rsidRDefault="00FE3C47" w:rsidP="00FE3C47">
      <w:r w:rsidRPr="00FE3C47">
        <w:t xml:space="preserve">Banks, J., </w:t>
      </w:r>
      <w:proofErr w:type="spellStart"/>
      <w:r w:rsidRPr="00FE3C47">
        <w:t>Grotti</w:t>
      </w:r>
      <w:proofErr w:type="spellEnd"/>
      <w:r w:rsidRPr="00FE3C47">
        <w:t xml:space="preserve">, R., Fahey, É and Watson, D. (2018) </w:t>
      </w:r>
      <w:r w:rsidRPr="00FE3C47">
        <w:rPr>
          <w:i/>
          <w:iCs/>
        </w:rPr>
        <w:t>Disability and Discrimination in Ireland: Evidence from the QNHS Equality Modules 2004, 2010, 2014</w:t>
      </w:r>
      <w:r w:rsidRPr="00FE3C47">
        <w:t xml:space="preserve">. IHREC and ESRI. Available from: </w:t>
      </w:r>
      <w:hyperlink r:id="rId42" w:history="1">
        <w:r w:rsidRPr="00FE3C47">
          <w:rPr>
            <w:rStyle w:val="Hyperlink"/>
          </w:rPr>
          <w:t>https://www.ihrec.ie/app/uploads/2018/09/Disability-and-Discrimination.pdf</w:t>
        </w:r>
      </w:hyperlink>
      <w:r w:rsidRPr="00FE3C47">
        <w:t xml:space="preserve"> (Accessed 21 May 2026).</w:t>
      </w:r>
    </w:p>
    <w:p w14:paraId="0AC535B6" w14:textId="77777777" w:rsidR="00FE3C47" w:rsidRPr="00FE3C47" w:rsidRDefault="00FE3C47" w:rsidP="00FE3C47">
      <w:r w:rsidRPr="00FE3C47">
        <w:t>Barreto, M.A., Nuno, S., Sanchez, G.R. and Walker, H.L.</w:t>
      </w:r>
      <w:r w:rsidRPr="00FE3C47">
        <w:rPr>
          <w:i/>
          <w:iCs/>
        </w:rPr>
        <w:t xml:space="preserve"> </w:t>
      </w:r>
      <w:r w:rsidRPr="00FE3C47">
        <w:t xml:space="preserve">(2018) ‘The racial implications of voter identification laws in America’, </w:t>
      </w:r>
      <w:r w:rsidRPr="00FE3C47">
        <w:rPr>
          <w:i/>
          <w:iCs/>
        </w:rPr>
        <w:t>American Politics Research,</w:t>
      </w:r>
      <w:r w:rsidRPr="00FE3C47">
        <w:t xml:space="preserve"> 47 (2), pp. 238-249 Available from: </w:t>
      </w:r>
      <w:hyperlink r:id="rId43" w:history="1">
        <w:r w:rsidRPr="00FE3C47">
          <w:rPr>
            <w:rStyle w:val="Hyperlink"/>
          </w:rPr>
          <w:t>https://doi.org/10.1177/1532673X18810012</w:t>
        </w:r>
      </w:hyperlink>
      <w:r w:rsidRPr="00FE3C47">
        <w:t xml:space="preserve"> (Accessed 21 May 2026). </w:t>
      </w:r>
    </w:p>
    <w:p w14:paraId="4AAA4801" w14:textId="77777777" w:rsidR="00FE3C47" w:rsidRPr="00FE3C47" w:rsidRDefault="00FE3C47" w:rsidP="00FE3C47">
      <w:pPr>
        <w:rPr>
          <w:b/>
          <w:bCs/>
        </w:rPr>
      </w:pPr>
      <w:r w:rsidRPr="00FE3C47">
        <w:t xml:space="preserve">Bartel, L. (2016) </w:t>
      </w:r>
      <w:r w:rsidRPr="00FE3C47">
        <w:rPr>
          <w:i/>
          <w:iCs/>
        </w:rPr>
        <w:t>Unequal Democracy: The Political Economy of the New Gilded Age</w:t>
      </w:r>
      <w:r w:rsidRPr="00FE3C47">
        <w:t>. 2</w:t>
      </w:r>
      <w:r w:rsidRPr="00FE3C47">
        <w:rPr>
          <w:vertAlign w:val="superscript"/>
        </w:rPr>
        <w:t>nd</w:t>
      </w:r>
      <w:r w:rsidRPr="00FE3C47">
        <w:t xml:space="preserve"> </w:t>
      </w:r>
      <w:proofErr w:type="spellStart"/>
      <w:r w:rsidRPr="00FE3C47">
        <w:t>edn</w:t>
      </w:r>
      <w:proofErr w:type="spellEnd"/>
      <w:r w:rsidRPr="00FE3C47">
        <w:t>. Princeton: Princeton University Press</w:t>
      </w:r>
      <w:r w:rsidRPr="00FE3C47">
        <w:rPr>
          <w:b/>
          <w:bCs/>
        </w:rPr>
        <w:t xml:space="preserve">. </w:t>
      </w:r>
    </w:p>
    <w:p w14:paraId="019933BF" w14:textId="77777777" w:rsidR="00FE3C47" w:rsidRPr="00FE3C47" w:rsidRDefault="00FE3C47" w:rsidP="00FE3C47">
      <w:proofErr w:type="spellStart"/>
      <w:r w:rsidRPr="00FE3C47">
        <w:t>Baybeck</w:t>
      </w:r>
      <w:proofErr w:type="spellEnd"/>
      <w:r w:rsidRPr="00FE3C47">
        <w:t>, B. and McClurg, S.D. (2005) ‘What do they know and how do they know it? An examination of citizen awareness of context’, </w:t>
      </w:r>
      <w:r w:rsidRPr="00FE3C47">
        <w:rPr>
          <w:i/>
          <w:iCs/>
        </w:rPr>
        <w:t>American Politics Research</w:t>
      </w:r>
      <w:r w:rsidRPr="00FE3C47">
        <w:t>, 33 (4), pp. 492-520.</w:t>
      </w:r>
    </w:p>
    <w:p w14:paraId="6D62D0A5" w14:textId="77777777" w:rsidR="00FE3C47" w:rsidRPr="00FE3C47" w:rsidRDefault="00FE3C47" w:rsidP="00FE3C47">
      <w:r w:rsidRPr="00FE3C47">
        <w:t>Behan, C. (2011) ‘‘Still Entitled to Our Say’: Prisoners’ Perspectives on Politics’, </w:t>
      </w:r>
      <w:r w:rsidRPr="00FE3C47">
        <w:rPr>
          <w:i/>
          <w:iCs/>
        </w:rPr>
        <w:t>The Howard Journal of Criminal Justice</w:t>
      </w:r>
      <w:r w:rsidRPr="00FE3C47">
        <w:t xml:space="preserve">, 51 (1), pp. 16–36. Available from: </w:t>
      </w:r>
      <w:hyperlink r:id="rId44" w:history="1">
        <w:r w:rsidRPr="00FE3C47">
          <w:rPr>
            <w:rStyle w:val="Hyperlink"/>
          </w:rPr>
          <w:t>https://doi.org/10.1111/j.1468-2311.2011.00676.x</w:t>
        </w:r>
      </w:hyperlink>
      <w:r w:rsidRPr="00FE3C47">
        <w:t xml:space="preserve"> (Accessed 21 May 2026). </w:t>
      </w:r>
    </w:p>
    <w:p w14:paraId="02EB34DF" w14:textId="77777777" w:rsidR="00FE3C47" w:rsidRPr="00FE3C47" w:rsidRDefault="00FE3C47" w:rsidP="00FE3C47">
      <w:r w:rsidRPr="00FE3C47">
        <w:t xml:space="preserve">Behan, C. (2014) </w:t>
      </w:r>
      <w:r w:rsidRPr="00FE3C47">
        <w:rPr>
          <w:i/>
          <w:iCs/>
        </w:rPr>
        <w:t xml:space="preserve">Citizen Convicts: Prisoners, politics and the vote. </w:t>
      </w:r>
      <w:r w:rsidRPr="00FE3C47">
        <w:t xml:space="preserve">Manchester: Manchester University Press. </w:t>
      </w:r>
    </w:p>
    <w:p w14:paraId="1457EF75" w14:textId="77777777" w:rsidR="00FE3C47" w:rsidRPr="00FE3C47" w:rsidRDefault="00FE3C47" w:rsidP="00FE3C47">
      <w:r w:rsidRPr="00FE3C47">
        <w:lastRenderedPageBreak/>
        <w:t xml:space="preserve">Behan, C. and O’Driscoll, I. (2008) ‘Prisoners, politics and the polls: enfranchisement and the burden of responsibility’ </w:t>
      </w:r>
      <w:r w:rsidRPr="00FE3C47">
        <w:rPr>
          <w:i/>
          <w:iCs/>
        </w:rPr>
        <w:t xml:space="preserve">The British Journal of Criminology, </w:t>
      </w:r>
      <w:r w:rsidRPr="00FE3C47">
        <w:t>48 (3),</w:t>
      </w:r>
      <w:r w:rsidRPr="00FE3C47">
        <w:rPr>
          <w:i/>
          <w:iCs/>
        </w:rPr>
        <w:t xml:space="preserve"> </w:t>
      </w:r>
      <w:r w:rsidRPr="00FE3C47">
        <w:t>pp. 319–336.</w:t>
      </w:r>
    </w:p>
    <w:p w14:paraId="0C8A27F0" w14:textId="77777777" w:rsidR="00FE3C47" w:rsidRPr="00FE3C47" w:rsidRDefault="00FE3C47" w:rsidP="00FE3C47">
      <w:r w:rsidRPr="00FE3C47">
        <w:t xml:space="preserve">Bird, K. (2003) </w:t>
      </w:r>
      <w:r w:rsidRPr="00FE3C47">
        <w:rPr>
          <w:i/>
          <w:iCs/>
        </w:rPr>
        <w:t>The Political Representation of Women and Ethnic Minorities in Established Democracies</w:t>
      </w:r>
      <w:r w:rsidRPr="00FE3C47">
        <w:t>, presented for the Academy of Migration Studies in Denmark (AMID), Aalborg University.</w:t>
      </w:r>
    </w:p>
    <w:p w14:paraId="2B2AD0CB" w14:textId="77777777" w:rsidR="00FE3C47" w:rsidRPr="00FE3C47" w:rsidRDefault="00FE3C47" w:rsidP="00FE3C47">
      <w:r w:rsidRPr="00FE3C47">
        <w:t xml:space="preserve">Bird, K., Saalfeld, T. and Wust, A.M. (2010) </w:t>
      </w:r>
      <w:r w:rsidRPr="00FE3C47">
        <w:rPr>
          <w:i/>
          <w:iCs/>
        </w:rPr>
        <w:t>The Political Representation of Immigrants and Minorities: voters, parties and parliaments in liberal democracies</w:t>
      </w:r>
      <w:r w:rsidRPr="00FE3C47">
        <w:t xml:space="preserve">. New York: Routledge. </w:t>
      </w:r>
    </w:p>
    <w:p w14:paraId="2498D4D6" w14:textId="77777777" w:rsidR="00FE3C47" w:rsidRPr="00FE3C47" w:rsidRDefault="00FE3C47" w:rsidP="00FE3C47">
      <w:r w:rsidRPr="00FE3C47">
        <w:t xml:space="preserve">Blais A. (2006) ‘What affects voter turnout?’, </w:t>
      </w:r>
      <w:r w:rsidRPr="00FE3C47">
        <w:rPr>
          <w:i/>
          <w:iCs/>
        </w:rPr>
        <w:t>Annual Review of Political Science</w:t>
      </w:r>
      <w:r w:rsidRPr="00FE3C47">
        <w:t xml:space="preserve">, 9 (1), pp. 111-125. </w:t>
      </w:r>
    </w:p>
    <w:p w14:paraId="1629EE76" w14:textId="77777777" w:rsidR="00FE3C47" w:rsidRPr="00FE3C47" w:rsidRDefault="00FE3C47" w:rsidP="00FE3C47">
      <w:r w:rsidRPr="00FE3C47">
        <w:t>Blais, A. (2010) ‘Political participation’, in Le Duc, L., Niemi, R.G. and Norris, P. (eds.) ‘</w:t>
      </w:r>
      <w:r w:rsidRPr="00FE3C47">
        <w:rPr>
          <w:i/>
          <w:iCs/>
        </w:rPr>
        <w:t>Comparing Democracies: Elections and Voting in the 21st century’</w:t>
      </w:r>
      <w:r w:rsidRPr="00FE3C47">
        <w:t>. 3</w:t>
      </w:r>
      <w:r w:rsidRPr="00FE3C47">
        <w:rPr>
          <w:vertAlign w:val="superscript"/>
        </w:rPr>
        <w:t>rd</w:t>
      </w:r>
      <w:r w:rsidRPr="00FE3C47">
        <w:t xml:space="preserve"> </w:t>
      </w:r>
      <w:proofErr w:type="spellStart"/>
      <w:r w:rsidRPr="00FE3C47">
        <w:t>edn</w:t>
      </w:r>
      <w:proofErr w:type="spellEnd"/>
      <w:r w:rsidRPr="00FE3C47">
        <w:t xml:space="preserve">. London: Sage, pp. 165-183.  </w:t>
      </w:r>
    </w:p>
    <w:p w14:paraId="61ADDABD" w14:textId="77777777" w:rsidR="00FE3C47" w:rsidRPr="00FE3C47" w:rsidRDefault="00FE3C47" w:rsidP="00FE3C47">
      <w:r w:rsidRPr="00FE3C47">
        <w:t xml:space="preserve">Blais, A., </w:t>
      </w:r>
      <w:proofErr w:type="spellStart"/>
      <w:r w:rsidRPr="00FE3C47">
        <w:t>Dassonneville</w:t>
      </w:r>
      <w:proofErr w:type="spellEnd"/>
      <w:r w:rsidRPr="00FE3C47">
        <w:t xml:space="preserve">, R. and </w:t>
      </w:r>
      <w:proofErr w:type="spellStart"/>
      <w:r w:rsidRPr="00FE3C47">
        <w:t>Kostelka</w:t>
      </w:r>
      <w:proofErr w:type="spellEnd"/>
      <w:r w:rsidRPr="00FE3C47">
        <w:t xml:space="preserve">, F. (2020) ‘Political equality and turnout’ in </w:t>
      </w:r>
      <w:proofErr w:type="spellStart"/>
      <w:r w:rsidRPr="00FE3C47">
        <w:t>Rohrschneider</w:t>
      </w:r>
      <w:proofErr w:type="spellEnd"/>
      <w:r w:rsidRPr="00FE3C47">
        <w:t xml:space="preserve">, R. and Thomassen, J.J. (eds.) </w:t>
      </w:r>
      <w:r w:rsidRPr="00FE3C47">
        <w:rPr>
          <w:i/>
          <w:iCs/>
        </w:rPr>
        <w:t xml:space="preserve">The Oxford handbook of political representation in liberal democracies. </w:t>
      </w:r>
      <w:r w:rsidRPr="00FE3C47">
        <w:t xml:space="preserve">Oxford: Oxford University Press, pp. 396-412. </w:t>
      </w:r>
    </w:p>
    <w:p w14:paraId="65AD7580" w14:textId="77777777" w:rsidR="00FE3C47" w:rsidRPr="00FE3C47" w:rsidRDefault="00FE3C47" w:rsidP="00FE3C47">
      <w:r w:rsidRPr="00FE3C47">
        <w:t>Blais, A., Galais, C. and Reidy, T. (2017) 'In the Line of Duty: The Moral Basis of Turnout in the 2011 Irish Election', in Marsh, M., Farrell, D.M. and McElroy, G. (eds.) ‘</w:t>
      </w:r>
      <w:r w:rsidRPr="00FE3C47">
        <w:rPr>
          <w:i/>
          <w:iCs/>
        </w:rPr>
        <w:t>A Conservative Revolution? Electoral Change in Twenty-First Century Ireland’.</w:t>
      </w:r>
      <w:r w:rsidRPr="00FE3C47">
        <w:t xml:space="preserve"> Oxford: Oxford University Press, pp. 172-191. </w:t>
      </w:r>
    </w:p>
    <w:p w14:paraId="4A819E78" w14:textId="77777777" w:rsidR="00FE3C47" w:rsidRPr="00FE3C47" w:rsidRDefault="00FE3C47" w:rsidP="00FE3C47">
      <w:r w:rsidRPr="00FE3C47">
        <w:t xml:space="preserve">Blondel, J., Sinnott, R. and Svensson, P. (1998) </w:t>
      </w:r>
      <w:r w:rsidRPr="00FE3C47">
        <w:rPr>
          <w:i/>
          <w:iCs/>
        </w:rPr>
        <w:t xml:space="preserve">People and Parliament in the European Union. </w:t>
      </w:r>
      <w:r w:rsidRPr="00FE3C47">
        <w:t xml:space="preserve">Oxford: Oxford University Press. </w:t>
      </w:r>
    </w:p>
    <w:p w14:paraId="69A93BCE" w14:textId="77777777" w:rsidR="00FE3C47" w:rsidRPr="00FE3C47" w:rsidRDefault="00FE3C47" w:rsidP="00FE3C47">
      <w:r w:rsidRPr="00FE3C47">
        <w:t>Brady, H.E., Verba, S. and Schlozman, K.L. (1995) ‘Beyond SES: A Resource Model of Political Participation’, </w:t>
      </w:r>
      <w:r w:rsidRPr="00FE3C47">
        <w:rPr>
          <w:i/>
          <w:iCs/>
        </w:rPr>
        <w:t>American Political Science Review</w:t>
      </w:r>
      <w:r w:rsidRPr="00FE3C47">
        <w:t>. 89 (2), pp. 271-294.</w:t>
      </w:r>
    </w:p>
    <w:p w14:paraId="1C68425A" w14:textId="77777777" w:rsidR="00FE3C47" w:rsidRPr="00FE3C47" w:rsidRDefault="00FE3C47" w:rsidP="00FE3C47">
      <w:r w:rsidRPr="00FE3C47">
        <w:t>Burch, T. (2011) ‘Turnout and party registration among criminal offenders in the 2008 general election’, </w:t>
      </w:r>
      <w:r w:rsidRPr="00FE3C47">
        <w:rPr>
          <w:i/>
          <w:iCs/>
        </w:rPr>
        <w:t>Law &amp; Society Review</w:t>
      </w:r>
      <w:r w:rsidRPr="00FE3C47">
        <w:t xml:space="preserve">, 45 (3), pp. 699-730. </w:t>
      </w:r>
    </w:p>
    <w:p w14:paraId="66C63B7A" w14:textId="77777777" w:rsidR="00FE3C47" w:rsidRPr="00FE3C47" w:rsidRDefault="00FE3C47" w:rsidP="00FE3C47">
      <w:r w:rsidRPr="00FE3C47">
        <w:t xml:space="preserve">Campbell, A., Gurin, G. and Miller, W.E. (1955) </w:t>
      </w:r>
      <w:r w:rsidRPr="00FE3C47">
        <w:rPr>
          <w:i/>
          <w:iCs/>
        </w:rPr>
        <w:t xml:space="preserve">The Voter Decides. </w:t>
      </w:r>
      <w:r w:rsidRPr="00FE3C47">
        <w:t>Evanston, IL: Row, Peterson and Co.</w:t>
      </w:r>
    </w:p>
    <w:p w14:paraId="5DE4ADC8" w14:textId="77777777" w:rsidR="00FE3C47" w:rsidRPr="00FE3C47" w:rsidRDefault="00FE3C47" w:rsidP="00FE3C47">
      <w:r w:rsidRPr="00FE3C47">
        <w:t xml:space="preserve">Cancela, J. and </w:t>
      </w:r>
      <w:proofErr w:type="spellStart"/>
      <w:r w:rsidRPr="00FE3C47">
        <w:t>Geys</w:t>
      </w:r>
      <w:proofErr w:type="spellEnd"/>
      <w:r w:rsidRPr="00FE3C47">
        <w:t>, B. (2016) ‘Explaining voter turnout: A meta-analysis of national and subnational elections’, </w:t>
      </w:r>
      <w:r w:rsidRPr="00FE3C47">
        <w:rPr>
          <w:i/>
          <w:iCs/>
        </w:rPr>
        <w:t>Electoral studies</w:t>
      </w:r>
      <w:r w:rsidRPr="00FE3C47">
        <w:t>, 42, pp. 264-275.</w:t>
      </w:r>
    </w:p>
    <w:p w14:paraId="28EBB22A" w14:textId="77777777" w:rsidR="00FE3C47" w:rsidRPr="00FE3C47" w:rsidRDefault="00FE3C47" w:rsidP="00FE3C47">
      <w:r w:rsidRPr="00FE3C47">
        <w:t xml:space="preserve">Carrera, S., Toth, J., Luk, N.C. and Guerin, J. (2018) </w:t>
      </w:r>
      <w:r w:rsidRPr="00FE3C47">
        <w:rPr>
          <w:i/>
          <w:iCs/>
        </w:rPr>
        <w:t>Political Participation of the Roma in the European Union, Pilot Study for the EU-CITZEN Type A Report</w:t>
      </w:r>
      <w:r w:rsidRPr="00FE3C47">
        <w:t xml:space="preserve">. Brussels: CEPS. Available from: </w:t>
      </w:r>
      <w:hyperlink r:id="rId45" w:history="1">
        <w:r w:rsidRPr="00FE3C47">
          <w:rPr>
            <w:rStyle w:val="Hyperlink"/>
          </w:rPr>
          <w:t>https://commission.europa.eu/document/download/e1ed36e2-131a-4871-bdbb-6ae1e270e9ee_en?filename=Pilot%20Study%20on%20Political%20Participation%20of%20the%20Roma%20in%20the%20European%20Union</w:t>
        </w:r>
      </w:hyperlink>
      <w:r w:rsidRPr="00FE3C47">
        <w:t xml:space="preserve"> (Accessed 21 May 2026).</w:t>
      </w:r>
    </w:p>
    <w:p w14:paraId="751ECD4C" w14:textId="4732FA58" w:rsidR="00FE3C47" w:rsidRPr="00FE3C47" w:rsidRDefault="00FE3C47" w:rsidP="00FE3C47">
      <w:r w:rsidRPr="00FE3C47">
        <w:lastRenderedPageBreak/>
        <w:t xml:space="preserve">Central Statistics Office (2023a) </w:t>
      </w:r>
      <w:r w:rsidRPr="00FE3C47">
        <w:rPr>
          <w:i/>
          <w:iCs/>
        </w:rPr>
        <w:t>Census of Population 2022 Profile 4 – Disability, Health and Carers</w:t>
      </w:r>
      <w:r w:rsidRPr="00FE3C47">
        <w:t xml:space="preserve">. Available from: </w:t>
      </w:r>
      <w:hyperlink r:id="rId46" w:history="1">
        <w:r w:rsidR="00344DBB" w:rsidRPr="009C139A">
          <w:rPr>
            <w:rStyle w:val="Hyperlink"/>
          </w:rPr>
          <w:t>https://www.cso.ie/en/releasesandpublications/ep/p-cpp4/censusofpopulation2022profile4-disabilityhealthandcarers/disability/</w:t>
        </w:r>
      </w:hyperlink>
      <w:r w:rsidR="00344DBB">
        <w:t xml:space="preserve"> </w:t>
      </w:r>
      <w:r w:rsidRPr="00FE3C47">
        <w:t xml:space="preserve">(Accessed 21 May 2026). </w:t>
      </w:r>
    </w:p>
    <w:p w14:paraId="39B6C6DC" w14:textId="115D2A01" w:rsidR="00FE3C47" w:rsidRPr="00FE3C47" w:rsidRDefault="00FE3C47" w:rsidP="00FE3C47">
      <w:r w:rsidRPr="00FE3C47">
        <w:t xml:space="preserve">Central Statistics Office (2023b) </w:t>
      </w:r>
      <w:r w:rsidRPr="00FE3C47">
        <w:rPr>
          <w:i/>
          <w:iCs/>
        </w:rPr>
        <w:t>Census of Population 2022 Profile 5 – Diversity, Migration, Ethnicity, Irish Travellers &amp; Religion</w:t>
      </w:r>
      <w:r w:rsidRPr="00FE3C47">
        <w:t xml:space="preserve">. Available from: </w:t>
      </w:r>
      <w:hyperlink r:id="rId47" w:history="1">
        <w:r w:rsidR="00344DBB" w:rsidRPr="009C139A">
          <w:rPr>
            <w:rStyle w:val="Hyperlink"/>
          </w:rPr>
          <w:t>https://www.cso.ie/en/releasesandpublications/ep/p-cpp5/censusofpopulation2022profile5-diversitymigrationethnicityirishtravellersreligion/irishtravellers/</w:t>
        </w:r>
      </w:hyperlink>
      <w:r w:rsidR="00344DBB">
        <w:t xml:space="preserve"> </w:t>
      </w:r>
      <w:r w:rsidRPr="00FE3C47">
        <w:t xml:space="preserve">(Accessed 21 May 2026). </w:t>
      </w:r>
    </w:p>
    <w:p w14:paraId="33F7AF47" w14:textId="77777777" w:rsidR="00FE3C47" w:rsidRPr="00FE3C47" w:rsidRDefault="00FE3C47" w:rsidP="00FE3C47">
      <w:r w:rsidRPr="00FE3C47">
        <w:t xml:space="preserve">Central Statistics Office (2023c) </w:t>
      </w:r>
      <w:r w:rsidRPr="00FE3C47">
        <w:rPr>
          <w:i/>
          <w:iCs/>
        </w:rPr>
        <w:t>Census of Population 2022 Profile 6 – Homelessness</w:t>
      </w:r>
      <w:r w:rsidRPr="00FE3C47">
        <w:t xml:space="preserve">. Available from: </w:t>
      </w:r>
      <w:hyperlink r:id="rId48" w:history="1">
        <w:r w:rsidRPr="00FE3C47">
          <w:rPr>
            <w:rStyle w:val="Hyperlink"/>
          </w:rPr>
          <w:t>https://www.cso.ie/en/releasesandpublications/ep/p-cpp6/censusofpopulation2022profile6-homelessness/keyfindings/</w:t>
        </w:r>
      </w:hyperlink>
      <w:r w:rsidRPr="00FE3C47">
        <w:t xml:space="preserve"> (Accessed 21 May 2026)</w:t>
      </w:r>
    </w:p>
    <w:p w14:paraId="400C09F7" w14:textId="77777777" w:rsidR="00FE3C47" w:rsidRPr="00FE3C47" w:rsidRDefault="00FE3C47" w:rsidP="00FE3C47">
      <w:r w:rsidRPr="00FE3C47">
        <w:t>Cihan Koca-</w:t>
      </w:r>
      <w:proofErr w:type="spellStart"/>
      <w:r w:rsidRPr="00FE3C47">
        <w:t>Helvaci</w:t>
      </w:r>
      <w:proofErr w:type="spellEnd"/>
      <w:r w:rsidRPr="00FE3C47">
        <w:t>, Z. (2016) ‘Social misfits or victims of exclusion? Contradictory representations of Irish Travellers in the Irish press’, </w:t>
      </w:r>
      <w:r w:rsidRPr="00FE3C47">
        <w:rPr>
          <w:i/>
          <w:iCs/>
        </w:rPr>
        <w:t>Irish Journal of Applied Social Studies</w:t>
      </w:r>
      <w:r w:rsidRPr="00FE3C47">
        <w:t xml:space="preserve">, 16 (1), pp. 36-55. </w:t>
      </w:r>
    </w:p>
    <w:p w14:paraId="28E71409" w14:textId="77777777" w:rsidR="00FE3C47" w:rsidRPr="00FE3C47" w:rsidRDefault="00FE3C47" w:rsidP="00FE3C47">
      <w:r w:rsidRPr="00FE3C47">
        <w:t xml:space="preserve">Clancy, P., Hughes, I. and Brannick T. (2005) </w:t>
      </w:r>
      <w:r w:rsidRPr="00FE3C47">
        <w:rPr>
          <w:i/>
          <w:iCs/>
        </w:rPr>
        <w:t>Public Perspectives on Democracy in Ireland</w:t>
      </w:r>
      <w:r w:rsidRPr="00FE3C47">
        <w:t xml:space="preserve">. Democratic Audit Ireland. TASC. Available from: </w:t>
      </w:r>
      <w:hyperlink r:id="rId49" w:history="1">
        <w:r w:rsidRPr="00FE3C47">
          <w:rPr>
            <w:rStyle w:val="Hyperlink"/>
          </w:rPr>
          <w:t>https://www.tasc.ie/assets/files/pdf/democratic_audit_ireland_survey.pdf</w:t>
        </w:r>
      </w:hyperlink>
      <w:r w:rsidRPr="00FE3C47">
        <w:t xml:space="preserve"> (Accessed 21 May 2026). </w:t>
      </w:r>
    </w:p>
    <w:p w14:paraId="43F865CD" w14:textId="77777777" w:rsidR="00FE3C47" w:rsidRPr="00FE3C47" w:rsidRDefault="00FE3C47" w:rsidP="00FE3C47">
      <w:r w:rsidRPr="00FE3C47">
        <w:t>Cohen, S. and McDonough, T. (2024) ‘Citizens’ Attitude to Democracy and the Rule of Law: TASC’ [Presentation] Joint Committee on European Affairs debate. 23</w:t>
      </w:r>
      <w:r w:rsidRPr="00FE3C47">
        <w:rPr>
          <w:vertAlign w:val="superscript"/>
        </w:rPr>
        <w:t>rd</w:t>
      </w:r>
      <w:r w:rsidRPr="00FE3C47">
        <w:t xml:space="preserve"> October. </w:t>
      </w:r>
    </w:p>
    <w:p w14:paraId="2B663CB8" w14:textId="77777777" w:rsidR="00FE3C47" w:rsidRPr="00FE3C47" w:rsidRDefault="00FE3C47" w:rsidP="00FE3C47">
      <w:proofErr w:type="spellStart"/>
      <w:r w:rsidRPr="00FE3C47">
        <w:t>Cosnard</w:t>
      </w:r>
      <w:proofErr w:type="spellEnd"/>
      <w:r w:rsidRPr="00FE3C47">
        <w:t xml:space="preserve">, D. (2022) ‘2022 presidential elections: French inmates choose Emmanuel Macron over Marine Le Pen’, </w:t>
      </w:r>
      <w:r w:rsidRPr="00FE3C47">
        <w:rPr>
          <w:i/>
          <w:iCs/>
        </w:rPr>
        <w:t xml:space="preserve">Le Monde, </w:t>
      </w:r>
      <w:r w:rsidRPr="00FE3C47">
        <w:t xml:space="preserve">27 April. Available from: </w:t>
      </w:r>
      <w:hyperlink r:id="rId50" w:history="1">
        <w:r w:rsidRPr="00FE3C47">
          <w:rPr>
            <w:rStyle w:val="Hyperlink"/>
          </w:rPr>
          <w:t>https://www.lemonde.fr/en/2022-presidential-election/article/2022/04/27/2022-presidential-elections-french-inmates-choose-emmanuel-macron-over-marine-le-pen_5981704_16.html#</w:t>
        </w:r>
      </w:hyperlink>
      <w:r w:rsidRPr="00FE3C47">
        <w:t xml:space="preserve"> (Accessed 27 May 2026). </w:t>
      </w:r>
    </w:p>
    <w:p w14:paraId="0C34311E" w14:textId="77777777" w:rsidR="00FE3C47" w:rsidRPr="00FE3C47" w:rsidRDefault="00FE3C47" w:rsidP="00FE3C47">
      <w:r w:rsidRPr="00FE3C47">
        <w:t xml:space="preserve">Coram, V., Louth, J., Hill, L., </w:t>
      </w:r>
      <w:proofErr w:type="spellStart"/>
      <w:r w:rsidRPr="00FE3C47">
        <w:t>Tually</w:t>
      </w:r>
      <w:proofErr w:type="spellEnd"/>
      <w:r w:rsidRPr="00FE3C47">
        <w:t xml:space="preserve">, S. and Goodwin-Smith, I. (2019) </w:t>
      </w:r>
      <w:r w:rsidRPr="00FE3C47">
        <w:rPr>
          <w:i/>
          <w:iCs/>
        </w:rPr>
        <w:t>An Exploration of Homelessness and Electoral Participation</w:t>
      </w:r>
      <w:r w:rsidRPr="00FE3C47">
        <w:t xml:space="preserve">. Adelaide: University of South Australia and University of Adelaide. Available from: </w:t>
      </w:r>
      <w:hyperlink r:id="rId51" w:history="1">
        <w:r w:rsidRPr="00FE3C47">
          <w:rPr>
            <w:rStyle w:val="Hyperlink"/>
          </w:rPr>
          <w:t>https://www.aec.gov.au/About_AEC/research/files/an-exploration-of-homelessness-and-electoral-participation.pdf</w:t>
        </w:r>
      </w:hyperlink>
      <w:r w:rsidRPr="00FE3C47">
        <w:t xml:space="preserve"> (Accessed 21 May 2026). </w:t>
      </w:r>
    </w:p>
    <w:p w14:paraId="494D104F" w14:textId="77777777" w:rsidR="00FE3C47" w:rsidRPr="00FE3C47" w:rsidRDefault="00FE3C47" w:rsidP="00FE3C47">
      <w:r w:rsidRPr="00FE3C47">
        <w:t xml:space="preserve">Coram, V., Louth, J. and Hill, L. (2022) ‘Does My Vote Matter? The Electoral Behaviour and Attitudes of People Experiencing Homelessness’, </w:t>
      </w:r>
      <w:r w:rsidRPr="00FE3C47">
        <w:rPr>
          <w:i/>
          <w:iCs/>
        </w:rPr>
        <w:t>European Journal of Homelessness</w:t>
      </w:r>
      <w:r w:rsidRPr="00FE3C47">
        <w:t>, 16 (2), pp. 47-71. Available from:</w:t>
      </w:r>
      <w:hyperlink r:id="rId52" w:history="1">
        <w:r w:rsidRPr="00FE3C47">
          <w:rPr>
            <w:rStyle w:val="Hyperlink"/>
          </w:rPr>
          <w:t>https://www.feantsa.org/files/Observatory/Journals/Volume-16/EJH_16-2_A2.pdf</w:t>
        </w:r>
      </w:hyperlink>
      <w:r w:rsidRPr="00FE3C47">
        <w:t xml:space="preserve"> (Accessed 21 May 2026). </w:t>
      </w:r>
    </w:p>
    <w:p w14:paraId="2C777A52" w14:textId="77777777" w:rsidR="00FE3C47" w:rsidRPr="00FE3C47" w:rsidRDefault="00FE3C47" w:rsidP="00FE3C47">
      <w:r w:rsidRPr="00FE3C47">
        <w:lastRenderedPageBreak/>
        <w:t>Cunningham, K. and Marsh, M. (2024) ‘Voting behaviour’, in Coakley, J., Gallagher, M., O’Malley, E. and Reidy, T. (eds.) ‘</w:t>
      </w:r>
      <w:r w:rsidRPr="00FE3C47">
        <w:rPr>
          <w:i/>
          <w:iCs/>
        </w:rPr>
        <w:t xml:space="preserve">Politics in the Republic of Ireland’. </w:t>
      </w:r>
      <w:r w:rsidRPr="00FE3C47">
        <w:t xml:space="preserve">7th </w:t>
      </w:r>
      <w:proofErr w:type="spellStart"/>
      <w:r w:rsidRPr="00FE3C47">
        <w:t>edn</w:t>
      </w:r>
      <w:proofErr w:type="spellEnd"/>
      <w:r w:rsidRPr="00FE3C47">
        <w:t xml:space="preserve">. London; New York: Routledge, pp. 156-185. </w:t>
      </w:r>
    </w:p>
    <w:p w14:paraId="7E9C6A89" w14:textId="77777777" w:rsidR="00FE3C47" w:rsidRPr="00FE3C47" w:rsidRDefault="00FE3C47" w:rsidP="00FE3C47">
      <w:r w:rsidRPr="00FE3C47">
        <w:t xml:space="preserve">Dahl, R. A. (1998) </w:t>
      </w:r>
      <w:r w:rsidRPr="00FE3C47">
        <w:rPr>
          <w:i/>
          <w:iCs/>
        </w:rPr>
        <w:t xml:space="preserve">On Democracy. </w:t>
      </w:r>
      <w:r w:rsidRPr="00FE3C47">
        <w:t xml:space="preserve">Yale: Yale University Press. </w:t>
      </w:r>
    </w:p>
    <w:p w14:paraId="51B0064D" w14:textId="77777777" w:rsidR="00FE3C47" w:rsidRPr="00FE3C47" w:rsidRDefault="00FE3C47" w:rsidP="00FE3C47">
      <w:r w:rsidRPr="00FE3C47">
        <w:t xml:space="preserve">Dahl, R. A. (2006) </w:t>
      </w:r>
      <w:r w:rsidRPr="00FE3C47">
        <w:rPr>
          <w:i/>
          <w:iCs/>
        </w:rPr>
        <w:t>A Preface to Democratic Theory, Expanded Edition</w:t>
      </w:r>
      <w:r w:rsidRPr="00FE3C47">
        <w:t xml:space="preserve">. Chicago: University of Chicago Press. </w:t>
      </w:r>
    </w:p>
    <w:p w14:paraId="68EE8D9D" w14:textId="77777777" w:rsidR="00FE3C47" w:rsidRPr="00FE3C47" w:rsidRDefault="00FE3C47" w:rsidP="00FE3C47">
      <w:r w:rsidRPr="00FE3C47">
        <w:t xml:space="preserve">Dáil Eireann (2017) Traveller Ethnicity: Statements – Dáil Éireann (32nd Dáil) – Wednesday, 1 Mar 2017 – Houses of the Oireachtas 941(1) </w:t>
      </w:r>
      <w:hyperlink r:id="rId53" w:history="1">
        <w:r w:rsidRPr="00FE3C47">
          <w:rPr>
            <w:rStyle w:val="Hyperlink"/>
          </w:rPr>
          <w:t>Traveller Ethnicity: Statements – Dáil Éireann (32nd Dáil) – Wednesday, 1 Mar 2017 – Houses of the Oireachtas</w:t>
        </w:r>
      </w:hyperlink>
      <w:r w:rsidRPr="00FE3C47">
        <w:t>.</w:t>
      </w:r>
    </w:p>
    <w:p w14:paraId="22BBB17B" w14:textId="77777777" w:rsidR="00FE3C47" w:rsidRPr="00FE3C47" w:rsidRDefault="00FE3C47" w:rsidP="00FE3C47">
      <w:r w:rsidRPr="00FE3C47">
        <w:t xml:space="preserve">Dáil Éireann (2006) ‘Electoral (Amendment) Bill 2006: Second Stage Debate’ 5 October, 624 (5). </w:t>
      </w:r>
    </w:p>
    <w:p w14:paraId="15946F50" w14:textId="77777777" w:rsidR="00FE3C47" w:rsidRPr="00FE3C47" w:rsidRDefault="00FE3C47" w:rsidP="00FE3C47">
      <w:hyperlink r:id="rId54" w:history="1">
        <w:r w:rsidRPr="00FE3C47">
          <w:rPr>
            <w:rStyle w:val="Hyperlink"/>
          </w:rPr>
          <w:t>Electoral (Amendment) Bill 2006: Second Stage. – Dáil Éireann (29th Dáil) – Thursday, 5 Oct 2006 – Houses of the Oireachtas</w:t>
        </w:r>
      </w:hyperlink>
      <w:r w:rsidRPr="00FE3C47">
        <w:t xml:space="preserve">. </w:t>
      </w:r>
    </w:p>
    <w:p w14:paraId="7A7F094E" w14:textId="77777777" w:rsidR="00FE3C47" w:rsidRPr="00FE3C47" w:rsidRDefault="00FE3C47" w:rsidP="00FE3C47">
      <w:r w:rsidRPr="00FE3C47">
        <w:t xml:space="preserve">Dalton, J.D. (2006) </w:t>
      </w:r>
      <w:r w:rsidRPr="00FE3C47">
        <w:rPr>
          <w:i/>
          <w:iCs/>
        </w:rPr>
        <w:t xml:space="preserve">Citizen Politics: Public Opinion and Political Parties in Advanced Industrial Democracies. </w:t>
      </w:r>
      <w:r w:rsidRPr="00FE3C47">
        <w:t>New York: NY Chatham House.</w:t>
      </w:r>
    </w:p>
    <w:p w14:paraId="7694ECD8" w14:textId="77777777" w:rsidR="00FE3C47" w:rsidRPr="00FE3C47" w:rsidRDefault="00FE3C47" w:rsidP="00FE3C47">
      <w:r w:rsidRPr="00FE3C47">
        <w:t xml:space="preserve">Dalton, J.D. (2017) </w:t>
      </w:r>
      <w:r w:rsidRPr="00FE3C47">
        <w:rPr>
          <w:i/>
          <w:iCs/>
        </w:rPr>
        <w:t>The Participation Gap: Social Status and Political Inequality.</w:t>
      </w:r>
      <w:r w:rsidRPr="00FE3C47">
        <w:t xml:space="preserve"> Oxford: Oxford University Press. </w:t>
      </w:r>
    </w:p>
    <w:p w14:paraId="4A4F0FE2" w14:textId="77777777" w:rsidR="00FE3C47" w:rsidRPr="00FE3C47" w:rsidRDefault="00FE3C47" w:rsidP="00FE3C47">
      <w:r w:rsidRPr="00FE3C47">
        <w:t>Daly, A., Craig, S. and O’Sullivan, E. (2018) ‘The institutional circuit: Single homelessness in Ireland’, </w:t>
      </w:r>
      <w:r w:rsidRPr="00FE3C47">
        <w:rPr>
          <w:i/>
          <w:iCs/>
        </w:rPr>
        <w:t>European Journal of Homelessness</w:t>
      </w:r>
      <w:r w:rsidRPr="00FE3C47">
        <w:t>, 12 (2), pp. 79-94.</w:t>
      </w:r>
    </w:p>
    <w:p w14:paraId="56211CDA" w14:textId="77777777" w:rsidR="00FE3C47" w:rsidRPr="00FE3C47" w:rsidRDefault="00FE3C47" w:rsidP="00FE3C47">
      <w:proofErr w:type="spellStart"/>
      <w:r w:rsidRPr="00FE3C47">
        <w:t>Dassonneville</w:t>
      </w:r>
      <w:proofErr w:type="spellEnd"/>
      <w:r w:rsidRPr="00FE3C47">
        <w:t xml:space="preserve">, R. and </w:t>
      </w:r>
      <w:proofErr w:type="spellStart"/>
      <w:r w:rsidRPr="00FE3C47">
        <w:t>Kostelka</w:t>
      </w:r>
      <w:proofErr w:type="spellEnd"/>
      <w:r w:rsidRPr="00FE3C47">
        <w:t xml:space="preserve">, F. (2021) ‘The Cultural Sources of the Gender Gap in Voter Turnout’, </w:t>
      </w:r>
      <w:r w:rsidRPr="00FE3C47">
        <w:rPr>
          <w:i/>
          <w:iCs/>
        </w:rPr>
        <w:t>British Journal of Political Science</w:t>
      </w:r>
      <w:r w:rsidRPr="00FE3C47">
        <w:t xml:space="preserve">, 51 (3), pp. 1040–1061. Available from: </w:t>
      </w:r>
      <w:hyperlink r:id="rId55" w:history="1">
        <w:r w:rsidRPr="00FE3C47">
          <w:rPr>
            <w:rStyle w:val="Hyperlink"/>
          </w:rPr>
          <w:t>https://doi.org/10.1017/S0007123419000644</w:t>
        </w:r>
      </w:hyperlink>
      <w:r w:rsidRPr="00FE3C47">
        <w:t xml:space="preserve"> (Accessed 21 May 2026). </w:t>
      </w:r>
    </w:p>
    <w:p w14:paraId="4F5CC989" w14:textId="77777777" w:rsidR="00FE3C47" w:rsidRPr="00FE3C47" w:rsidRDefault="00FE3C47" w:rsidP="00FE3C47">
      <w:r w:rsidRPr="00FE3C47">
        <w:t xml:space="preserve">Davies, G. and Jones, R. (2024) ‘The administrative disenfranchisement of prisoner in England and Wales’, </w:t>
      </w:r>
      <w:r w:rsidRPr="00FE3C47">
        <w:rPr>
          <w:i/>
          <w:iCs/>
        </w:rPr>
        <w:t>Prison Service Journal</w:t>
      </w:r>
      <w:r w:rsidRPr="00FE3C47">
        <w:t xml:space="preserve">, 270, pp. 12-19. </w:t>
      </w:r>
    </w:p>
    <w:p w14:paraId="35AC6DA7" w14:textId="77777777" w:rsidR="00FE3C47" w:rsidRPr="00FE3C47" w:rsidRDefault="00FE3C47" w:rsidP="00FE3C47">
      <w:r w:rsidRPr="00FE3C47">
        <w:t xml:space="preserve">Department of Children, Disability and Equality and the Central Statistics Officer (CSO) </w:t>
      </w:r>
      <w:r w:rsidRPr="00FE3C47">
        <w:rPr>
          <w:i/>
          <w:iCs/>
        </w:rPr>
        <w:t>Growing Up in Ireland Survey.</w:t>
      </w:r>
      <w:r w:rsidRPr="00FE3C47">
        <w:t xml:space="preserve"> Available from: </w:t>
      </w:r>
      <w:hyperlink r:id="rId56" w:history="1">
        <w:r w:rsidRPr="00FE3C47">
          <w:rPr>
            <w:rStyle w:val="Hyperlink"/>
          </w:rPr>
          <w:t>https://www.growingup.gov.ie/</w:t>
        </w:r>
      </w:hyperlink>
      <w:r w:rsidRPr="00FE3C47">
        <w:t xml:space="preserve"> (Accessed 21 May 2026).</w:t>
      </w:r>
    </w:p>
    <w:p w14:paraId="32F77430" w14:textId="77777777" w:rsidR="00FE3C47" w:rsidRPr="00FE3C47" w:rsidRDefault="00FE3C47" w:rsidP="00FE3C47">
      <w:r w:rsidRPr="00FE3C47">
        <w:t xml:space="preserve">Department of Children, Disability and Equality (2023) </w:t>
      </w:r>
      <w:r w:rsidRPr="00FE3C47">
        <w:rPr>
          <w:i/>
          <w:iCs/>
        </w:rPr>
        <w:t xml:space="preserve">National Action Plan Against Racism. </w:t>
      </w:r>
      <w:r w:rsidRPr="00FE3C47">
        <w:t xml:space="preserve">Available from: </w:t>
      </w:r>
      <w:hyperlink r:id="rId57" w:history="1">
        <w:r w:rsidRPr="00FE3C47">
          <w:rPr>
            <w:rStyle w:val="Hyperlink"/>
          </w:rPr>
          <w:t>https://assets.gov.ie/static/documents/national-action-plan-against-racism.pdf</w:t>
        </w:r>
      </w:hyperlink>
      <w:r w:rsidRPr="00FE3C47">
        <w:t xml:space="preserve"> (Accessed 27 May 2026). </w:t>
      </w:r>
    </w:p>
    <w:p w14:paraId="5A312B14" w14:textId="77777777" w:rsidR="00FE3C47" w:rsidRPr="00FE3C47" w:rsidRDefault="00FE3C47" w:rsidP="00FE3C47">
      <w:r w:rsidRPr="00FE3C47">
        <w:t xml:space="preserve">Department of Children, Disability and Equality (2025) </w:t>
      </w:r>
      <w:r w:rsidRPr="00FE3C47">
        <w:rPr>
          <w:i/>
          <w:iCs/>
        </w:rPr>
        <w:t xml:space="preserve">National Human Rights Strategy for Disabled People 2025-2030. </w:t>
      </w:r>
      <w:r w:rsidRPr="00FE3C47">
        <w:t xml:space="preserve">Available from: </w:t>
      </w:r>
      <w:hyperlink r:id="rId58" w:history="1">
        <w:r w:rsidRPr="00FE3C47">
          <w:rPr>
            <w:rStyle w:val="Hyperlink"/>
          </w:rPr>
          <w:t>https://assets.gov.ie/static/documents/33a36e70/National_Human_Rights_Strategy_for_Disabled_People_WEB_04.09.25.pdf</w:t>
        </w:r>
      </w:hyperlink>
      <w:r w:rsidRPr="00FE3C47">
        <w:t xml:space="preserve"> (Accessed 27 May 2026). </w:t>
      </w:r>
    </w:p>
    <w:p w14:paraId="2B4E8FB5" w14:textId="77777777" w:rsidR="00FE3C47" w:rsidRPr="00FE3C47" w:rsidRDefault="00FE3C47" w:rsidP="00FE3C47">
      <w:r w:rsidRPr="00FE3C47">
        <w:t xml:space="preserve">Department of Education and Youth (2024) </w:t>
      </w:r>
      <w:r w:rsidRPr="00FE3C47">
        <w:rPr>
          <w:i/>
          <w:iCs/>
        </w:rPr>
        <w:t>Traveller and Roma Education Strategy</w:t>
      </w:r>
      <w:r w:rsidRPr="00FE3C47">
        <w:t xml:space="preserve"> </w:t>
      </w:r>
      <w:r w:rsidRPr="00FE3C47">
        <w:rPr>
          <w:i/>
          <w:iCs/>
        </w:rPr>
        <w:t>2024-2030.</w:t>
      </w:r>
      <w:r w:rsidRPr="00FE3C47">
        <w:t xml:space="preserve"> Available from: </w:t>
      </w:r>
      <w:hyperlink r:id="rId59" w:history="1">
        <w:r w:rsidRPr="00FE3C47">
          <w:rPr>
            <w:rStyle w:val="Hyperlink"/>
          </w:rPr>
          <w:t>https://www.gov.ie/en/department-of-</w:t>
        </w:r>
        <w:r w:rsidRPr="00FE3C47">
          <w:rPr>
            <w:rStyle w:val="Hyperlink"/>
          </w:rPr>
          <w:lastRenderedPageBreak/>
          <w:t>education/consultations/traveller-and-roma-education-strategy/</w:t>
        </w:r>
      </w:hyperlink>
      <w:r w:rsidRPr="00FE3C47">
        <w:t xml:space="preserve"> (Accessed 25 February 2026). </w:t>
      </w:r>
    </w:p>
    <w:p w14:paraId="7FEBECBD" w14:textId="77777777" w:rsidR="00FE3C47" w:rsidRPr="00FE3C47" w:rsidRDefault="00FE3C47" w:rsidP="00FE3C47">
      <w:r w:rsidRPr="00FE3C47">
        <w:t xml:space="preserve">Department of Health (2010) </w:t>
      </w:r>
      <w:r w:rsidRPr="00FE3C47">
        <w:rPr>
          <w:i/>
          <w:iCs/>
        </w:rPr>
        <w:t>All Ireland Traveller Health Study</w:t>
      </w:r>
      <w:r w:rsidRPr="00FE3C47">
        <w:t xml:space="preserve">. Available from </w:t>
      </w:r>
      <w:hyperlink r:id="rId60" w:history="1">
        <w:r w:rsidRPr="00FE3C47">
          <w:rPr>
            <w:rStyle w:val="Hyperlink"/>
          </w:rPr>
          <w:t>https://assets.gov.ie/static/documents/all-ireland-traveller-health-study-our-geels-technical-report-1-health-survey-findings.pdf</w:t>
        </w:r>
      </w:hyperlink>
      <w:r w:rsidRPr="00FE3C47">
        <w:t xml:space="preserve">  (Accessed 25 February 2026).</w:t>
      </w:r>
    </w:p>
    <w:p w14:paraId="18E614A2" w14:textId="77777777" w:rsidR="00FE3C47" w:rsidRPr="00FE3C47" w:rsidRDefault="00FE3C47" w:rsidP="00FE3C47">
      <w:r w:rsidRPr="00FE3C47">
        <w:t xml:space="preserve">Department of Housing, Local Government and Heritage (2025) </w:t>
      </w:r>
      <w:r w:rsidRPr="00FE3C47">
        <w:rPr>
          <w:i/>
          <w:iCs/>
        </w:rPr>
        <w:t>Homeless Report August 2025</w:t>
      </w:r>
      <w:r w:rsidRPr="00FE3C47">
        <w:t xml:space="preserve"> Available from: </w:t>
      </w:r>
      <w:hyperlink r:id="rId61" w:history="1">
        <w:r w:rsidRPr="00FE3C47">
          <w:rPr>
            <w:rStyle w:val="Hyperlink"/>
          </w:rPr>
          <w:t>https://www.gov.ie/en/department-of-housing-local-government-and-heritage/publications/homeless-report-august-2025/</w:t>
        </w:r>
      </w:hyperlink>
      <w:r w:rsidRPr="00FE3C47">
        <w:t xml:space="preserve"> (Accessed 21 May 2026).</w:t>
      </w:r>
    </w:p>
    <w:p w14:paraId="4DB25C00" w14:textId="77777777" w:rsidR="00FE3C47" w:rsidRPr="00FE3C47" w:rsidRDefault="00FE3C47" w:rsidP="00FE3C47">
      <w:r w:rsidRPr="00FE3C47">
        <w:t xml:space="preserve">De Rooij, E.A. (2012) ‘Patterns of Immigrant Political Participation: Explaining differences in types of political participation between immigrants and the majority population in Western Europe’, </w:t>
      </w:r>
      <w:r w:rsidRPr="00FE3C47">
        <w:rPr>
          <w:i/>
          <w:iCs/>
        </w:rPr>
        <w:t>European Sociological Review</w:t>
      </w:r>
      <w:r w:rsidRPr="00FE3C47">
        <w:t xml:space="preserve">, 28 (4), pp. 455-481. </w:t>
      </w:r>
    </w:p>
    <w:p w14:paraId="4E803AF9" w14:textId="77777777" w:rsidR="00FE3C47" w:rsidRPr="00FE3C47" w:rsidRDefault="00FE3C47" w:rsidP="00FE3C47">
      <w:r w:rsidRPr="00FE3C47">
        <w:t xml:space="preserve">Devlin A., McGuinness S. and Whelan, A. (2025) </w:t>
      </w:r>
      <w:r w:rsidRPr="00FE3C47">
        <w:rPr>
          <w:i/>
          <w:iCs/>
        </w:rPr>
        <w:t>Barriers to social inclusion in Ireland: change over time and space 2016-2022.</w:t>
      </w:r>
      <w:r w:rsidRPr="00FE3C47">
        <w:t xml:space="preserve"> ESRI Research Series</w:t>
      </w:r>
      <w:r w:rsidRPr="00FE3C47">
        <w:rPr>
          <w:i/>
          <w:iCs/>
        </w:rPr>
        <w:t xml:space="preserve"> </w:t>
      </w:r>
      <w:r w:rsidRPr="00FE3C47">
        <w:t>212. Dublin: Economic and Social Research Institute.</w:t>
      </w:r>
    </w:p>
    <w:p w14:paraId="28634D88" w14:textId="77777777" w:rsidR="00FE3C47" w:rsidRPr="00FE3C47" w:rsidRDefault="00FE3C47" w:rsidP="00FE3C47">
      <w:r w:rsidRPr="00FE3C47">
        <w:t xml:space="preserve">Doherty, D., Schade, M. and Garbarski, D. (2025) ‘Descriptive representation and attitudes about local government: An experimental test using real-world stimuli’, </w:t>
      </w:r>
      <w:r w:rsidRPr="00FE3C47">
        <w:rPr>
          <w:i/>
          <w:iCs/>
        </w:rPr>
        <w:t xml:space="preserve">Research and Politics, </w:t>
      </w:r>
      <w:r w:rsidRPr="00FE3C47">
        <w:t xml:space="preserve">12 (2). </w:t>
      </w:r>
    </w:p>
    <w:p w14:paraId="04A2238A" w14:textId="77777777" w:rsidR="00FE3C47" w:rsidRPr="00FE3C47" w:rsidRDefault="00FE3C47" w:rsidP="00FE3C47">
      <w:r w:rsidRPr="00FE3C47">
        <w:t xml:space="preserve">Doorley K., </w:t>
      </w:r>
      <w:proofErr w:type="spellStart"/>
      <w:r w:rsidRPr="00FE3C47">
        <w:t>Kakoulidou</w:t>
      </w:r>
      <w:proofErr w:type="spellEnd"/>
      <w:r w:rsidRPr="00FE3C47">
        <w:t xml:space="preserve">, T. and Simon, A. (2025) </w:t>
      </w:r>
      <w:r w:rsidRPr="00FE3C47">
        <w:rPr>
          <w:i/>
          <w:iCs/>
        </w:rPr>
        <w:t xml:space="preserve">Adjusting Estimates of poverty for the cost of disability. </w:t>
      </w:r>
      <w:r w:rsidRPr="00FE3C47">
        <w:t xml:space="preserve">ESRI and IREC. </w:t>
      </w:r>
    </w:p>
    <w:p w14:paraId="5B3A2366" w14:textId="77777777" w:rsidR="00FE3C47" w:rsidRPr="00FE3C47" w:rsidRDefault="00FE3C47" w:rsidP="00FE3C47">
      <w:r w:rsidRPr="00FE3C47">
        <w:t xml:space="preserve">Dublin City Council (2024) </w:t>
      </w:r>
      <w:r w:rsidRPr="00FE3C47">
        <w:rPr>
          <w:i/>
          <w:iCs/>
        </w:rPr>
        <w:t>Culture, Recreation and Economic Services, Public Sector Equality and Human Rights Duty Implementation Plan</w:t>
      </w:r>
      <w:r w:rsidRPr="00FE3C47">
        <w:t xml:space="preserve">. Available from: </w:t>
      </w:r>
      <w:hyperlink r:id="rId62" w:history="1">
        <w:r w:rsidRPr="00FE3C47">
          <w:rPr>
            <w:rStyle w:val="Hyperlink"/>
          </w:rPr>
          <w:t>https://www.dublincity.ie/sites/default/files/2024-11/culture-recreational-and-economic-services-final-22.11.24-implementatikon-plan-22nd-november-2024.pdf</w:t>
        </w:r>
      </w:hyperlink>
      <w:r w:rsidRPr="00FE3C47">
        <w:t xml:space="preserve"> (Accessed 21 May 2026).</w:t>
      </w:r>
    </w:p>
    <w:p w14:paraId="606CD7B8" w14:textId="77777777" w:rsidR="00FE3C47" w:rsidRPr="00FE3C47" w:rsidRDefault="00FE3C47" w:rsidP="00FE3C47">
      <w:r w:rsidRPr="00FE3C47">
        <w:t>Durkan, W. (2021) </w:t>
      </w:r>
      <w:r w:rsidRPr="00FE3C47">
        <w:rPr>
          <w:i/>
          <w:iCs/>
        </w:rPr>
        <w:t>Political Disengagement and Spaces of Neglect in the Current Political System.</w:t>
      </w:r>
      <w:r w:rsidRPr="00FE3C47">
        <w:t> PhD thesis, National University of Ireland, Maynooth.</w:t>
      </w:r>
    </w:p>
    <w:p w14:paraId="4A9C9B9D" w14:textId="77777777" w:rsidR="00FE3C47" w:rsidRPr="00FE3C47" w:rsidRDefault="00FE3C47" w:rsidP="00FE3C47">
      <w:r w:rsidRPr="00FE3C47">
        <w:t xml:space="preserve">Durkan, W. and Kavanagh, A. (2025) ‘Migrant Integration and Electoral Participation: Local Election 2019 in Dublin, Ireland’, </w:t>
      </w:r>
      <w:proofErr w:type="spellStart"/>
      <w:r w:rsidRPr="00FE3C47">
        <w:rPr>
          <w:i/>
          <w:iCs/>
        </w:rPr>
        <w:t>GEOgraphia</w:t>
      </w:r>
      <w:proofErr w:type="spellEnd"/>
      <w:r w:rsidRPr="00FE3C47">
        <w:t>, 27 (58).</w:t>
      </w:r>
    </w:p>
    <w:p w14:paraId="750AB3D8" w14:textId="77777777" w:rsidR="00FE3C47" w:rsidRPr="00FE3C47" w:rsidRDefault="00FE3C47" w:rsidP="00FE3C47">
      <w:r w:rsidRPr="00FE3C47">
        <w:t xml:space="preserve">Electoral Commission UK (2025) </w:t>
      </w:r>
      <w:r w:rsidRPr="00FE3C47">
        <w:rPr>
          <w:i/>
          <w:iCs/>
        </w:rPr>
        <w:t>Young Voices on Democracy: What they know and what they need</w:t>
      </w:r>
      <w:r w:rsidRPr="00FE3C47">
        <w:t xml:space="preserve">. Available from: </w:t>
      </w:r>
      <w:hyperlink r:id="rId63" w:history="1">
        <w:r w:rsidRPr="00FE3C47">
          <w:rPr>
            <w:rStyle w:val="Hyperlink"/>
          </w:rPr>
          <w:t>https://www.electoralcommission.org.uk/sites/default/files/2025-08/Young Voices on Democracy 2025.pdf</w:t>
        </w:r>
      </w:hyperlink>
      <w:r w:rsidRPr="00FE3C47">
        <w:t xml:space="preserve"> (Accessed 4 May 2026).</w:t>
      </w:r>
    </w:p>
    <w:p w14:paraId="36A24F32" w14:textId="77777777" w:rsidR="00FE3C47" w:rsidRPr="00FE3C47" w:rsidRDefault="00FE3C47" w:rsidP="00FE3C47">
      <w:r w:rsidRPr="00FE3C47">
        <w:t xml:space="preserve">Engdahl, M., Lindgren, K.O. and Rosenqvist, O. (2018) </w:t>
      </w:r>
      <w:r w:rsidRPr="00FE3C47">
        <w:rPr>
          <w:i/>
          <w:iCs/>
        </w:rPr>
        <w:t>The role of local voting rights for foreign citizens – a catalyst for integration?</w:t>
      </w:r>
      <w:r w:rsidRPr="00FE3C47">
        <w:t xml:space="preserve"> Working Paper Series 2018:3, Institute for Evaluation of Labour Market and Education Policy </w:t>
      </w:r>
      <w:proofErr w:type="spellStart"/>
      <w:r w:rsidRPr="00FE3C47">
        <w:t>Upsalla</w:t>
      </w:r>
      <w:proofErr w:type="spellEnd"/>
      <w:r w:rsidRPr="00FE3C47">
        <w:t xml:space="preserve">. Available from: </w:t>
      </w:r>
      <w:hyperlink r:id="rId64" w:history="1">
        <w:r w:rsidRPr="00FE3C47">
          <w:rPr>
            <w:rStyle w:val="Hyperlink"/>
          </w:rPr>
          <w:t>https://www.econstor.eu/bitstream/10419/201441/1/1019837934.pdf</w:t>
        </w:r>
      </w:hyperlink>
      <w:r w:rsidRPr="00FE3C47">
        <w:t xml:space="preserve"> (Accessed 21 May 2026). </w:t>
      </w:r>
    </w:p>
    <w:p w14:paraId="0BC4F008" w14:textId="77777777" w:rsidR="00FE3C47" w:rsidRPr="00FE3C47" w:rsidRDefault="00FE3C47" w:rsidP="00FE3C47">
      <w:r w:rsidRPr="00FE3C47">
        <w:t xml:space="preserve">European Union Agency for Fundamental Rights (2019) </w:t>
      </w:r>
      <w:r w:rsidRPr="00FE3C47">
        <w:rPr>
          <w:i/>
          <w:iCs/>
        </w:rPr>
        <w:t>Travellers in Ireland: Key Results from the Roma and Travellers Survey 2019</w:t>
      </w:r>
      <w:r w:rsidRPr="00FE3C47">
        <w:t xml:space="preserve">. Country Sheet. Available from: </w:t>
      </w:r>
      <w:hyperlink r:id="rId65" w:history="1">
        <w:r w:rsidRPr="00FE3C47">
          <w:rPr>
            <w:rStyle w:val="Hyperlink"/>
          </w:rPr>
          <w:t>https://fra.europa.eu/sites/default/files/fra_uploads/fra-2020-roma-and-travellers-survey-country-sheet-ireland_en.pdf</w:t>
        </w:r>
      </w:hyperlink>
      <w:r w:rsidRPr="00FE3C47">
        <w:t xml:space="preserve"> (Accessed 21 May 2026). </w:t>
      </w:r>
    </w:p>
    <w:p w14:paraId="1D392598" w14:textId="77777777" w:rsidR="00FE3C47" w:rsidRPr="00FE3C47" w:rsidRDefault="00FE3C47" w:rsidP="00FE3C47">
      <w:r w:rsidRPr="00FE3C47">
        <w:t xml:space="preserve">European Union Agency for Fundamental Rights (2024) </w:t>
      </w:r>
      <w:r w:rsidRPr="00FE3C47">
        <w:rPr>
          <w:i/>
          <w:iCs/>
        </w:rPr>
        <w:t>Roma Survey – Country Data - Ireland</w:t>
      </w:r>
      <w:r w:rsidRPr="00FE3C47">
        <w:t xml:space="preserve">. Available from: </w:t>
      </w:r>
      <w:hyperlink r:id="rId66" w:history="1">
        <w:r w:rsidRPr="00FE3C47">
          <w:rPr>
            <w:rStyle w:val="Hyperlink"/>
          </w:rPr>
          <w:t>https://fra.europa.eu/sites/default/files/fra_uploads/fra-country_data-roma_survey-ireland_0.pdf</w:t>
        </w:r>
      </w:hyperlink>
      <w:r w:rsidRPr="00FE3C47">
        <w:t xml:space="preserve"> (Accessed 21 May 2026).</w:t>
      </w:r>
    </w:p>
    <w:p w14:paraId="34640505" w14:textId="77777777" w:rsidR="00FE3C47" w:rsidRPr="00FE3C47" w:rsidRDefault="00FE3C47" w:rsidP="00FE3C47">
      <w:r w:rsidRPr="00FE3C47">
        <w:t xml:space="preserve">Fanning, B. and Michael, L. (2019) </w:t>
      </w:r>
      <w:r w:rsidRPr="00FE3C47">
        <w:rPr>
          <w:i/>
          <w:iCs/>
        </w:rPr>
        <w:t xml:space="preserve">Immigrants as outsiders in the two Irelands. </w:t>
      </w:r>
      <w:r w:rsidRPr="00FE3C47">
        <w:t xml:space="preserve">Manchester: Manchester University Press. </w:t>
      </w:r>
    </w:p>
    <w:p w14:paraId="7C21719F" w14:textId="77777777" w:rsidR="00FE3C47" w:rsidRPr="00FE3C47" w:rsidRDefault="00FE3C47" w:rsidP="00FE3C47">
      <w:r w:rsidRPr="00FE3C47">
        <w:t xml:space="preserve">Fanning, B. and O’Boyle, N. (2010) ‘Immigrants in Irish Politics: African and East European Candidates in the 2009 Local Government Elections’ </w:t>
      </w:r>
      <w:r w:rsidRPr="00FE3C47">
        <w:rPr>
          <w:i/>
          <w:iCs/>
        </w:rPr>
        <w:t>Irish Political Studies,</w:t>
      </w:r>
      <w:r w:rsidRPr="00FE3C47">
        <w:t xml:space="preserve"> 25 (3), pp. 417-435.</w:t>
      </w:r>
    </w:p>
    <w:p w14:paraId="2A10D4AD" w14:textId="77777777" w:rsidR="00FE3C47" w:rsidRPr="00FE3C47" w:rsidRDefault="00FE3C47" w:rsidP="00FE3C47">
      <w:proofErr w:type="spellStart"/>
      <w:r w:rsidRPr="00FE3C47">
        <w:t>Feantsa</w:t>
      </w:r>
      <w:proofErr w:type="spellEnd"/>
      <w:r w:rsidRPr="00FE3C47">
        <w:t xml:space="preserve">/Focus Ireland (2025) </w:t>
      </w:r>
      <w:r w:rsidRPr="00FE3C47">
        <w:rPr>
          <w:i/>
          <w:iCs/>
        </w:rPr>
        <w:t>Inspiring Practice: Voter Registration Drive Brief 15</w:t>
      </w:r>
      <w:r w:rsidRPr="00FE3C47">
        <w:t xml:space="preserve">. Available from: </w:t>
      </w:r>
      <w:hyperlink r:id="rId67" w:history="1">
        <w:r w:rsidRPr="00FE3C47">
          <w:rPr>
            <w:rStyle w:val="Hyperlink"/>
          </w:rPr>
          <w:t>https://www.feantsa.org/epoch-files/Inspiring-Practice-Briefs/BRIEFS/BRIEF-15.pdf</w:t>
        </w:r>
      </w:hyperlink>
      <w:r w:rsidRPr="00FE3C47">
        <w:t xml:space="preserve"> (Accessed 21 May 2026). </w:t>
      </w:r>
    </w:p>
    <w:p w14:paraId="62BBCAAF" w14:textId="77777777" w:rsidR="00FE3C47" w:rsidRPr="00FE3C47" w:rsidRDefault="00FE3C47" w:rsidP="00FE3C47">
      <w:r w:rsidRPr="00FE3C47">
        <w:t xml:space="preserve">Fetzer, T., Sen, S. and Souza, P.C.L. (2019) </w:t>
      </w:r>
      <w:r w:rsidRPr="00FE3C47">
        <w:rPr>
          <w:i/>
          <w:iCs/>
        </w:rPr>
        <w:t>Housing Insecurity, Homelessness and Populism: Evidence from the UK</w:t>
      </w:r>
      <w:r w:rsidRPr="00FE3C47">
        <w:t xml:space="preserve">. CEPR Discussion Paper No. DP14184. Available from: </w:t>
      </w:r>
      <w:hyperlink r:id="rId68" w:history="1">
        <w:r w:rsidRPr="00FE3C47">
          <w:rPr>
            <w:rStyle w:val="Hyperlink"/>
          </w:rPr>
          <w:t>https://ssrn.com/abstract=3504613</w:t>
        </w:r>
      </w:hyperlink>
      <w:r w:rsidRPr="00FE3C47">
        <w:t xml:space="preserve"> (Accessed 21 May 2026). </w:t>
      </w:r>
    </w:p>
    <w:p w14:paraId="595B939C" w14:textId="77777777" w:rsidR="00FE3C47" w:rsidRPr="00FE3C47" w:rsidRDefault="00FE3C47" w:rsidP="00FE3C47">
      <w:r w:rsidRPr="00FE3C47">
        <w:t xml:space="preserve">Finn, C. (2017) </w:t>
      </w:r>
      <w:r w:rsidRPr="00FE3C47">
        <w:rPr>
          <w:i/>
          <w:iCs/>
        </w:rPr>
        <w:t>Deepening participation, deepening local democracy? The state of local participatory governance in Ireland</w:t>
      </w:r>
      <w:r w:rsidRPr="00FE3C47">
        <w:t>. PhD dissertation, University of Limerick.</w:t>
      </w:r>
    </w:p>
    <w:p w14:paraId="293AA110" w14:textId="77777777" w:rsidR="00FE3C47" w:rsidRPr="00FE3C47" w:rsidRDefault="00FE3C47" w:rsidP="00FE3C47">
      <w:r w:rsidRPr="00FE3C47">
        <w:t>Focus Ireland (2024) ‘Focus Ireland launch a Voter Registration Drive – March 26</w:t>
      </w:r>
      <w:r w:rsidRPr="00FE3C47">
        <w:rPr>
          <w:vertAlign w:val="superscript"/>
        </w:rPr>
        <w:t>th</w:t>
      </w:r>
      <w:proofErr w:type="gramStart"/>
      <w:r w:rsidRPr="00FE3C47">
        <w:t xml:space="preserve"> 2024</w:t>
      </w:r>
      <w:proofErr w:type="gramEnd"/>
      <w:r w:rsidRPr="00FE3C47">
        <w:t xml:space="preserve">’, </w:t>
      </w:r>
      <w:r w:rsidRPr="00FE3C47">
        <w:rPr>
          <w:i/>
          <w:iCs/>
        </w:rPr>
        <w:t xml:space="preserve">Focus Ireland Advocacy and Campaigns. </w:t>
      </w:r>
      <w:r w:rsidRPr="00FE3C47">
        <w:t xml:space="preserve">Available from: </w:t>
      </w:r>
      <w:hyperlink r:id="rId69" w:history="1">
        <w:r w:rsidRPr="00FE3C47">
          <w:rPr>
            <w:rStyle w:val="Hyperlink"/>
          </w:rPr>
          <w:t>https://www.focusireland.ie/advocacy-campaigns/voter-registration%20drive/</w:t>
        </w:r>
      </w:hyperlink>
      <w:r w:rsidRPr="00FE3C47">
        <w:t xml:space="preserve"> (Accessed 27 May 2026). </w:t>
      </w:r>
    </w:p>
    <w:p w14:paraId="4941B10A" w14:textId="77777777" w:rsidR="00FE3C47" w:rsidRPr="00FE3C47" w:rsidRDefault="00FE3C47" w:rsidP="00FE3C47">
      <w:r w:rsidRPr="00FE3C47">
        <w:t>Gay, C. (2001) ‘The effect of Black congressional representation on political participation’, </w:t>
      </w:r>
      <w:r w:rsidRPr="00FE3C47">
        <w:rPr>
          <w:i/>
          <w:iCs/>
        </w:rPr>
        <w:t>American Political Science Review,</w:t>
      </w:r>
      <w:r w:rsidRPr="00FE3C47">
        <w:t> </w:t>
      </w:r>
      <w:r w:rsidRPr="00FE3C47">
        <w:rPr>
          <w:i/>
          <w:iCs/>
        </w:rPr>
        <w:t xml:space="preserve">95 </w:t>
      </w:r>
      <w:r w:rsidRPr="00FE3C47">
        <w:t>(3), pp. 589–602.</w:t>
      </w:r>
    </w:p>
    <w:p w14:paraId="78319862" w14:textId="77777777" w:rsidR="00FE3C47" w:rsidRPr="00FE3C47" w:rsidRDefault="00FE3C47" w:rsidP="00FE3C47">
      <w:r w:rsidRPr="00FE3C47">
        <w:t xml:space="preserve">Geese, L. (2022) ‘Does Descriptive Representation Narrow the Immigrant Gap in Turnout? A Comparative Study across 11 Western European Democracies’, </w:t>
      </w:r>
      <w:r w:rsidRPr="00FE3C47">
        <w:rPr>
          <w:i/>
          <w:iCs/>
        </w:rPr>
        <w:t>Political Studies,</w:t>
      </w:r>
      <w:r w:rsidRPr="00FE3C47">
        <w:t xml:space="preserve"> 71(4), pp. 1277-1297. </w:t>
      </w:r>
    </w:p>
    <w:p w14:paraId="21AFD9F2" w14:textId="77777777" w:rsidR="00FE3C47" w:rsidRPr="00FE3C47" w:rsidRDefault="00FE3C47" w:rsidP="00FE3C47">
      <w:r w:rsidRPr="00FE3C47">
        <w:t xml:space="preserve">Gerber, A.S., Huber, G.A., Meredith, M., Biggers, D., and Hendry, D.J. (2017) ‘Does incarceration reduce voting? Evidence about the political consequences of spending time in prison’. </w:t>
      </w:r>
      <w:r w:rsidRPr="00FE3C47">
        <w:rPr>
          <w:i/>
          <w:iCs/>
        </w:rPr>
        <w:t>The Journal of Politics</w:t>
      </w:r>
      <w:r w:rsidRPr="00FE3C47">
        <w:t>, 79 (4), pp. 1130-1146.</w:t>
      </w:r>
    </w:p>
    <w:p w14:paraId="7248D395" w14:textId="77777777" w:rsidR="00FE3C47" w:rsidRPr="00FE3C47" w:rsidRDefault="00FE3C47" w:rsidP="00FE3C47">
      <w:r w:rsidRPr="00FE3C47">
        <w:t xml:space="preserve">Geys, B. (2006) ‘Explaining voter turnout: A review of aggregate-level research’, </w:t>
      </w:r>
      <w:r w:rsidRPr="00FE3C47">
        <w:rPr>
          <w:i/>
          <w:iCs/>
        </w:rPr>
        <w:t>Electoral studies</w:t>
      </w:r>
      <w:r w:rsidRPr="00FE3C47">
        <w:t>, 25 (4) pp. 637-663.</w:t>
      </w:r>
    </w:p>
    <w:p w14:paraId="6EE9DD95" w14:textId="77777777" w:rsidR="00FE3C47" w:rsidRPr="00FE3C47" w:rsidRDefault="00FE3C47" w:rsidP="00FE3C47">
      <w:proofErr w:type="spellStart"/>
      <w:r w:rsidRPr="00FE3C47">
        <w:t>Goddhard</w:t>
      </w:r>
      <w:proofErr w:type="spellEnd"/>
      <w:r w:rsidRPr="00FE3C47">
        <w:t xml:space="preserve">, J. (2026) ‘Housing and electoral behaviour: the changing face of class voting in advanced democracy’, </w:t>
      </w:r>
      <w:r w:rsidRPr="00FE3C47">
        <w:rPr>
          <w:i/>
          <w:iCs/>
        </w:rPr>
        <w:t>Electoral Studies</w:t>
      </w:r>
      <w:r w:rsidRPr="00FE3C47">
        <w:t xml:space="preserve">, 99. </w:t>
      </w:r>
    </w:p>
    <w:p w14:paraId="1CE6910C" w14:textId="77777777" w:rsidR="00FE3C47" w:rsidRPr="00FE3C47" w:rsidRDefault="00FE3C47" w:rsidP="00FE3C47">
      <w:r w:rsidRPr="00FE3C47">
        <w:t xml:space="preserve">Górecki, M.A. and Marsh, M. (2014) ‘A decline of ‘friend and neighbours voting’ in Ireland? Local candidate effects in the 2011 Irish ‘earthquake election’’, </w:t>
      </w:r>
      <w:r w:rsidRPr="00FE3C47">
        <w:rPr>
          <w:i/>
          <w:iCs/>
        </w:rPr>
        <w:t>Political Geography,</w:t>
      </w:r>
      <w:r w:rsidRPr="00FE3C47">
        <w:t xml:space="preserve"> 41, pp. 11-20. </w:t>
      </w:r>
    </w:p>
    <w:p w14:paraId="54572CD6" w14:textId="77777777" w:rsidR="00FE3C47" w:rsidRPr="00FE3C47" w:rsidRDefault="00FE3C47" w:rsidP="00FE3C47">
      <w:r w:rsidRPr="00FE3C47">
        <w:t xml:space="preserve">Government of Ireland. Electoral (Amendment) Act (2006) Dublin: Irish Statute Book. </w:t>
      </w:r>
    </w:p>
    <w:p w14:paraId="2F5FDF6A" w14:textId="77777777" w:rsidR="00FE3C47" w:rsidRPr="00FE3C47" w:rsidRDefault="00FE3C47" w:rsidP="00FE3C47">
      <w:r w:rsidRPr="00FE3C47">
        <w:lastRenderedPageBreak/>
        <w:t xml:space="preserve">Grahn, M. (2024) ‘Still proud at the polls? LGBT+ rights don't dilute the sexuality turnout gap’, </w:t>
      </w:r>
      <w:r w:rsidRPr="00FE3C47">
        <w:rPr>
          <w:i/>
          <w:iCs/>
        </w:rPr>
        <w:t>European Journal of Political Research</w:t>
      </w:r>
      <w:r w:rsidRPr="00FE3C47">
        <w:t>, 63 (3), pp. 973-996.</w:t>
      </w:r>
    </w:p>
    <w:p w14:paraId="0C0ABEE7" w14:textId="77777777" w:rsidR="00FE3C47" w:rsidRPr="00FE3C47" w:rsidRDefault="00FE3C47" w:rsidP="00FE3C47">
      <w:r w:rsidRPr="00FE3C47">
        <w:t xml:space="preserve">Greenwood-Hau, J. (2025) </w:t>
      </w:r>
      <w:r w:rsidRPr="00FE3C47">
        <w:rPr>
          <w:i/>
          <w:iCs/>
        </w:rPr>
        <w:t>Capital, Privilege and Participation</w:t>
      </w:r>
      <w:r w:rsidRPr="00FE3C47">
        <w:t xml:space="preserve">. London: The British Academy. </w:t>
      </w:r>
    </w:p>
    <w:p w14:paraId="134A4BC8" w14:textId="77777777" w:rsidR="00FE3C47" w:rsidRPr="00FE3C47" w:rsidRDefault="00FE3C47" w:rsidP="00FE3C47">
      <w:r w:rsidRPr="00FE3C47">
        <w:t xml:space="preserve">Gulati, G., Keating, N., O’Neill, A., </w:t>
      </w:r>
      <w:proofErr w:type="spellStart"/>
      <w:r w:rsidRPr="00FE3C47">
        <w:t>Delaunois</w:t>
      </w:r>
      <w:proofErr w:type="spellEnd"/>
      <w:r w:rsidRPr="00FE3C47">
        <w:t xml:space="preserve">, I., Meagher, D. and Dunne, C.P. (2019) ‘The prevalence of major mental illness, substance misuse and homelessness in Irish prisoners: systematic review and meta-analyses’, </w:t>
      </w:r>
      <w:r w:rsidRPr="00FE3C47">
        <w:rPr>
          <w:i/>
          <w:iCs/>
        </w:rPr>
        <w:t>Irish journal of psychological medicine</w:t>
      </w:r>
      <w:r w:rsidRPr="00FE3C47">
        <w:t>, 36 (1), pp. 35-45.</w:t>
      </w:r>
    </w:p>
    <w:p w14:paraId="244A0369" w14:textId="77777777" w:rsidR="00FE3C47" w:rsidRPr="00FE3C47" w:rsidRDefault="00FE3C47" w:rsidP="00FE3C47">
      <w:r w:rsidRPr="00FE3C47">
        <w:t>Haselswerdt, M.V. (2009) ‘Con job: An estimate of ex</w:t>
      </w:r>
      <w:r w:rsidRPr="00FE3C47">
        <w:rPr>
          <w:rFonts w:ascii="Cambria Math" w:hAnsi="Cambria Math" w:cs="Cambria Math"/>
        </w:rPr>
        <w:t>‐</w:t>
      </w:r>
      <w:r w:rsidRPr="00FE3C47">
        <w:t>felon voter turnout using document</w:t>
      </w:r>
      <w:r w:rsidRPr="00FE3C47">
        <w:rPr>
          <w:rFonts w:ascii="Cambria Math" w:hAnsi="Cambria Math" w:cs="Cambria Math"/>
        </w:rPr>
        <w:t>‐</w:t>
      </w:r>
      <w:r w:rsidRPr="00FE3C47">
        <w:t>based data</w:t>
      </w:r>
      <w:r w:rsidRPr="00FE3C47">
        <w:rPr>
          <w:rFonts w:cs="Arial"/>
        </w:rPr>
        <w:t>’</w:t>
      </w:r>
      <w:r w:rsidRPr="00FE3C47">
        <w:t xml:space="preserve">, </w:t>
      </w:r>
      <w:r w:rsidRPr="00FE3C47">
        <w:rPr>
          <w:i/>
          <w:iCs/>
        </w:rPr>
        <w:t>Social Science Quarterly</w:t>
      </w:r>
      <w:r w:rsidRPr="00FE3C47">
        <w:t>, 90 (2), pp. 262-273.</w:t>
      </w:r>
    </w:p>
    <w:p w14:paraId="46719F1F" w14:textId="77777777" w:rsidR="00FE3C47" w:rsidRPr="00FE3C47" w:rsidRDefault="00FE3C47" w:rsidP="00FE3C47">
      <w:r w:rsidRPr="00FE3C47">
        <w:t xml:space="preserve">Hayes, M., Wong, C., Bloeser, A., Fredrickson, M. and LaForge, C. (2022) ‘Elected Officials, Empowered Voters: The Impact of Descriptive Representation on Voter Turnout’, </w:t>
      </w:r>
      <w:r w:rsidRPr="00FE3C47">
        <w:rPr>
          <w:i/>
          <w:iCs/>
        </w:rPr>
        <w:t xml:space="preserve">Political Behaviour, </w:t>
      </w:r>
      <w:r w:rsidRPr="00FE3C47">
        <w:t xml:space="preserve">46, pp. 185-207. </w:t>
      </w:r>
    </w:p>
    <w:p w14:paraId="0FF24926" w14:textId="77777777" w:rsidR="00FE3C47" w:rsidRPr="00FE3C47" w:rsidRDefault="00FE3C47" w:rsidP="00FE3C47">
      <w:r w:rsidRPr="00FE3C47">
        <w:t xml:space="preserve">Haynes, A., Joyce, S. and Schweppe, J. (2021) ‘The significance of the declaration of ethnic minority status for Irish Travellers’, </w:t>
      </w:r>
      <w:r w:rsidRPr="00FE3C47">
        <w:rPr>
          <w:i/>
          <w:iCs/>
        </w:rPr>
        <w:t>Nationalities Papers</w:t>
      </w:r>
      <w:r w:rsidRPr="00FE3C47">
        <w:t>, 49 (2), pp. 270-288.</w:t>
      </w:r>
    </w:p>
    <w:p w14:paraId="5CECE4F6" w14:textId="77777777" w:rsidR="00FE3C47" w:rsidRPr="00FE3C47" w:rsidRDefault="00FE3C47" w:rsidP="00FE3C47">
      <w:r w:rsidRPr="00FE3C47">
        <w:t xml:space="preserve">Hearne, R. and McSweeney, K. (2023) </w:t>
      </w:r>
      <w:r w:rsidRPr="00FE3C47">
        <w:rPr>
          <w:i/>
          <w:iCs/>
        </w:rPr>
        <w:t>Ireland’s Hidden Homelessness Crisis: Applying the ETHOS approach to defining and measuring homelessness and housing exclusion in Ireland</w:t>
      </w:r>
      <w:r w:rsidRPr="00FE3C47">
        <w:t xml:space="preserve">. Maynooth University. Available from: </w:t>
      </w:r>
      <w:hyperlink r:id="rId70" w:history="1">
        <w:r w:rsidRPr="00FE3C47">
          <w:rPr>
            <w:rStyle w:val="Hyperlink"/>
          </w:rPr>
          <w:t>https://www.maynoothuniversity.ie/sites/default/files/assets/document/Ireland%E2%80%99s%20Hidden%20Homelessness%20Crisis.pdf</w:t>
        </w:r>
      </w:hyperlink>
      <w:r w:rsidRPr="00FE3C47">
        <w:t xml:space="preserve"> (Accessed 21 May 2026). </w:t>
      </w:r>
    </w:p>
    <w:p w14:paraId="07188704" w14:textId="77777777" w:rsidR="00FE3C47" w:rsidRPr="00FE3C47" w:rsidRDefault="00FE3C47" w:rsidP="00FE3C47">
      <w:r w:rsidRPr="00FE3C47">
        <w:t xml:space="preserve">Hennessy, M. (2020) ‘‘They’re not seen and definitely not heard’: Why it’s time for a homeless ‘Rock the Vote’ in Ireland’, </w:t>
      </w:r>
      <w:r w:rsidRPr="00FE3C47">
        <w:rPr>
          <w:i/>
          <w:iCs/>
        </w:rPr>
        <w:t>The Journal</w:t>
      </w:r>
      <w:r w:rsidRPr="00FE3C47">
        <w:t xml:space="preserve">, 5th February. Available from: </w:t>
      </w:r>
      <w:hyperlink r:id="rId71" w:history="1">
        <w:r w:rsidRPr="00FE3C47">
          <w:rPr>
            <w:rStyle w:val="Hyperlink"/>
          </w:rPr>
          <w:t>https://www.thejournal.ie/homeless-rock-the-vote-4993071-Feb2020/</w:t>
        </w:r>
      </w:hyperlink>
      <w:r w:rsidRPr="00FE3C47">
        <w:t xml:space="preserve"> (Accessed 21 May 2026).</w:t>
      </w:r>
    </w:p>
    <w:p w14:paraId="5300492B" w14:textId="77777777" w:rsidR="00FE3C47" w:rsidRPr="00FE3C47" w:rsidRDefault="00FE3C47" w:rsidP="00FE3C47">
      <w:r w:rsidRPr="00FE3C47">
        <w:t>Herzog</w:t>
      </w:r>
      <w:r w:rsidRPr="00FE3C47">
        <w:rPr>
          <w:rFonts w:ascii="Cambria Math" w:hAnsi="Cambria Math" w:cs="Cambria Math"/>
        </w:rPr>
        <w:t>‐</w:t>
      </w:r>
      <w:r w:rsidRPr="00FE3C47">
        <w:t xml:space="preserve">Evans, M. and Thomas, J. (2020) </w:t>
      </w:r>
      <w:r w:rsidRPr="00FE3C47">
        <w:rPr>
          <w:rFonts w:cs="Arial"/>
        </w:rPr>
        <w:t>‘</w:t>
      </w:r>
      <w:r w:rsidRPr="00FE3C47">
        <w:t>French prisoners cast their vote in the 2019 European elections: An ad hoc analysis of their electoral choices and political attitudes</w:t>
      </w:r>
      <w:r w:rsidRPr="00FE3C47">
        <w:rPr>
          <w:rFonts w:cs="Arial"/>
        </w:rPr>
        <w:t>’</w:t>
      </w:r>
      <w:r w:rsidRPr="00FE3C47">
        <w:t xml:space="preserve">, </w:t>
      </w:r>
      <w:r w:rsidRPr="00FE3C47">
        <w:rPr>
          <w:i/>
          <w:iCs/>
        </w:rPr>
        <w:t>The Howard journal of crime and justice</w:t>
      </w:r>
      <w:r w:rsidRPr="00FE3C47">
        <w:t>, 59 (4), pp 505-530.</w:t>
      </w:r>
    </w:p>
    <w:p w14:paraId="4D03D09C" w14:textId="77777777" w:rsidR="00FE3C47" w:rsidRPr="00FE3C47" w:rsidRDefault="00FE3C47" w:rsidP="00FE3C47">
      <w:r w:rsidRPr="00FE3C47">
        <w:t xml:space="preserve">Hjalmarsson, R. and Lopez, M. (2010) ‘The voting </w:t>
      </w:r>
      <w:proofErr w:type="spellStart"/>
      <w:r w:rsidRPr="00FE3C47">
        <w:t>behavior</w:t>
      </w:r>
      <w:proofErr w:type="spellEnd"/>
      <w:r w:rsidRPr="00FE3C47">
        <w:t xml:space="preserve"> of </w:t>
      </w:r>
      <w:proofErr w:type="gramStart"/>
      <w:r w:rsidRPr="00FE3C47">
        <w:t>young disenfranchised</w:t>
      </w:r>
      <w:proofErr w:type="gramEnd"/>
      <w:r w:rsidRPr="00FE3C47">
        <w:t xml:space="preserve"> felons: Would they vote if they could?’ </w:t>
      </w:r>
      <w:r w:rsidRPr="00FE3C47">
        <w:rPr>
          <w:i/>
          <w:iCs/>
        </w:rPr>
        <w:t>American Law and Economics Review</w:t>
      </w:r>
      <w:r w:rsidRPr="00FE3C47">
        <w:t>, 12 (2), pp. 356-393.</w:t>
      </w:r>
    </w:p>
    <w:p w14:paraId="2666D048" w14:textId="77777777" w:rsidR="00FE3C47" w:rsidRPr="00FE3C47" w:rsidRDefault="00FE3C47" w:rsidP="00FE3C47">
      <w:r w:rsidRPr="00FE3C47">
        <w:t>Hoffmann-</w:t>
      </w:r>
      <w:proofErr w:type="spellStart"/>
      <w:r w:rsidRPr="00FE3C47">
        <w:t>Martinot</w:t>
      </w:r>
      <w:proofErr w:type="spellEnd"/>
      <w:r w:rsidRPr="00FE3C47">
        <w:t xml:space="preserve">, V. (1994) </w:t>
      </w:r>
      <w:r w:rsidRPr="00FE3C47">
        <w:rPr>
          <w:i/>
          <w:iCs/>
        </w:rPr>
        <w:t>Voter Turnout in French Municipal Elections</w:t>
      </w:r>
      <w:r w:rsidRPr="00FE3C47">
        <w:t xml:space="preserve">. Conference Presentation, Local Elections in Europe, </w:t>
      </w:r>
      <w:proofErr w:type="spellStart"/>
      <w:r w:rsidRPr="00FE3C47">
        <w:t>Institut</w:t>
      </w:r>
      <w:proofErr w:type="spellEnd"/>
      <w:r w:rsidRPr="00FE3C47">
        <w:t xml:space="preserve"> de </w:t>
      </w:r>
      <w:proofErr w:type="spellStart"/>
      <w:r w:rsidRPr="00FE3C47">
        <w:t>Ciències</w:t>
      </w:r>
      <w:proofErr w:type="spellEnd"/>
      <w:r w:rsidRPr="00FE3C47">
        <w:t xml:space="preserve"> </w:t>
      </w:r>
      <w:proofErr w:type="spellStart"/>
      <w:r w:rsidRPr="00FE3C47">
        <w:t>Polítiques</w:t>
      </w:r>
      <w:proofErr w:type="spellEnd"/>
      <w:r w:rsidRPr="00FE3C47">
        <w:t xml:space="preserve"> </w:t>
      </w:r>
      <w:proofErr w:type="spellStart"/>
      <w:r w:rsidRPr="00FE3C47">
        <w:t>i</w:t>
      </w:r>
      <w:proofErr w:type="spellEnd"/>
      <w:r w:rsidRPr="00FE3C47">
        <w:t xml:space="preserve"> Socials, Barcelona.</w:t>
      </w:r>
    </w:p>
    <w:p w14:paraId="51512B4E" w14:textId="77777777" w:rsidR="00FE3C47" w:rsidRPr="00FE3C47" w:rsidRDefault="00FE3C47" w:rsidP="00FE3C47">
      <w:r w:rsidRPr="00FE3C47">
        <w:t xml:space="preserve">Holmes, J. (2019) ‘Registering the missing millions’, </w:t>
      </w:r>
      <w:r w:rsidRPr="00FE3C47">
        <w:rPr>
          <w:i/>
          <w:iCs/>
        </w:rPr>
        <w:t>The UK Electoral Commission</w:t>
      </w:r>
      <w:r w:rsidRPr="00FE3C47">
        <w:t xml:space="preserve">. Available from: </w:t>
      </w:r>
      <w:hyperlink r:id="rId72" w:history="1">
        <w:r w:rsidRPr="00FE3C47">
          <w:rPr>
            <w:rStyle w:val="Hyperlink"/>
          </w:rPr>
          <w:t>https://www.electoralcommission.org.uk/blog/registering-missing-millions</w:t>
        </w:r>
      </w:hyperlink>
      <w:r w:rsidRPr="00FE3C47">
        <w:t xml:space="preserve"> (Accessed 21 May 2026).</w:t>
      </w:r>
    </w:p>
    <w:p w14:paraId="31F71E50" w14:textId="77777777" w:rsidR="00FE3C47" w:rsidRPr="00FE3C47" w:rsidRDefault="00FE3C47" w:rsidP="00FE3C47">
      <w:proofErr w:type="spellStart"/>
      <w:r w:rsidRPr="00FE3C47">
        <w:t>Hooghe</w:t>
      </w:r>
      <w:proofErr w:type="spellEnd"/>
      <w:r w:rsidRPr="00FE3C47">
        <w:t>, M. (2014) ‘Citizenship and Participation’, in LeDuc, L., Niemi, R.G. and Norris, P. (eds.) ‘</w:t>
      </w:r>
      <w:r w:rsidRPr="00FE3C47">
        <w:rPr>
          <w:i/>
          <w:iCs/>
        </w:rPr>
        <w:t>Comparing Democracies 4. Elections and Voting in the 21st century’</w:t>
      </w:r>
      <w:r w:rsidRPr="00FE3C47">
        <w:t xml:space="preserve">. Thousand Oaks: Sage, pp. 59–75. </w:t>
      </w:r>
    </w:p>
    <w:p w14:paraId="7052A7C5" w14:textId="77777777" w:rsidR="00FE3C47" w:rsidRPr="00FE3C47" w:rsidRDefault="00FE3C47" w:rsidP="00FE3C47">
      <w:r w:rsidRPr="00FE3C47">
        <w:lastRenderedPageBreak/>
        <w:t xml:space="preserve">Immigrant Council of Ireland (2024) </w:t>
      </w:r>
      <w:r w:rsidRPr="00FE3C47">
        <w:rPr>
          <w:i/>
          <w:iCs/>
        </w:rPr>
        <w:t>Strength in Diversity II: Experiences of election candidates of a migrant background in the Irish local elections 2024</w:t>
      </w:r>
      <w:r w:rsidRPr="00FE3C47">
        <w:t xml:space="preserve">. Available from: </w:t>
      </w:r>
      <w:hyperlink r:id="rId73" w:history="1">
        <w:r w:rsidRPr="00FE3C47">
          <w:rPr>
            <w:rStyle w:val="Hyperlink"/>
          </w:rPr>
          <w:t>https://www.immigrantcouncil.ie/sites/default/files/2024-09/Strength%20in%20Diversity%20II%20Final.pdf</w:t>
        </w:r>
      </w:hyperlink>
      <w:r w:rsidRPr="00FE3C47">
        <w:t xml:space="preserve"> (Accessed 21 May 2026).</w:t>
      </w:r>
    </w:p>
    <w:p w14:paraId="2DFB2010" w14:textId="77777777" w:rsidR="00FE3C47" w:rsidRPr="00FE3C47" w:rsidRDefault="00FE3C47" w:rsidP="00FE3C47">
      <w:r w:rsidRPr="00FE3C47">
        <w:t xml:space="preserve">Ingram, C., Buggy, C, </w:t>
      </w:r>
      <w:proofErr w:type="spellStart"/>
      <w:r w:rsidRPr="00FE3C47">
        <w:t>Elabbasy</w:t>
      </w:r>
      <w:proofErr w:type="spellEnd"/>
      <w:r w:rsidRPr="00FE3C47">
        <w:t xml:space="preserve">, D. and Perrotta, C. (2024) ‘Homelessness and health-related outcomes in the Republic of Ireland: a systematic review, meta-analysis and evidence map’, </w:t>
      </w:r>
      <w:r w:rsidRPr="00FE3C47">
        <w:rPr>
          <w:i/>
          <w:iCs/>
        </w:rPr>
        <w:t>Journal of Public Health</w:t>
      </w:r>
      <w:r w:rsidRPr="00FE3C47">
        <w:t>, 32 (10), pp. 1855-1876.</w:t>
      </w:r>
    </w:p>
    <w:p w14:paraId="1609C415" w14:textId="77777777" w:rsidR="00FE3C47" w:rsidRPr="00FE3C47" w:rsidRDefault="00FE3C47" w:rsidP="00FE3C47">
      <w:r w:rsidRPr="00FE3C47">
        <w:t xml:space="preserve">Irish Human Rights and Equality Commission (2024) </w:t>
      </w:r>
      <w:r w:rsidRPr="00FE3C47">
        <w:rPr>
          <w:i/>
          <w:iCs/>
        </w:rPr>
        <w:t>The Public Sector Duty (Implementing the equality and human rights public sector duty).</w:t>
      </w:r>
      <w:r w:rsidRPr="00FE3C47">
        <w:t xml:space="preserve"> Available from: </w:t>
      </w:r>
      <w:hyperlink r:id="rId74" w:history="1">
        <w:r w:rsidRPr="00FE3C47">
          <w:rPr>
            <w:rStyle w:val="Hyperlink"/>
          </w:rPr>
          <w:t>https://www.ihrec.ie/publications/implementing-the-public-sector-equality-and-human-rights-dut</w:t>
        </w:r>
      </w:hyperlink>
      <w:r w:rsidRPr="00FE3C47">
        <w:t xml:space="preserve"> (Accessed 21 May 2026). </w:t>
      </w:r>
    </w:p>
    <w:p w14:paraId="0FB40AEF" w14:textId="77777777" w:rsidR="00FE3C47" w:rsidRPr="00FE3C47" w:rsidRDefault="00FE3C47" w:rsidP="00FE3C47">
      <w:r w:rsidRPr="00FE3C47">
        <w:t xml:space="preserve">Irish Human Rights and Equality Commission (2025) </w:t>
      </w:r>
      <w:r w:rsidRPr="00FE3C47">
        <w:rPr>
          <w:i/>
          <w:iCs/>
        </w:rPr>
        <w:t xml:space="preserve">IHREC Annual Poll 2025. </w:t>
      </w:r>
      <w:r w:rsidRPr="00FE3C47">
        <w:t xml:space="preserve">Available from: </w:t>
      </w:r>
      <w:hyperlink r:id="rId75" w:history="1">
        <w:r w:rsidRPr="00FE3C47">
          <w:rPr>
            <w:rStyle w:val="Hyperlink"/>
          </w:rPr>
          <w:t>https://www.ihrec.ie/uploads/banners/HTML/uploads/banners/IHREC-2025-poll.pdf</w:t>
        </w:r>
      </w:hyperlink>
      <w:r w:rsidRPr="00FE3C47">
        <w:t xml:space="preserve"> (Accessed 27 May 2026). </w:t>
      </w:r>
    </w:p>
    <w:p w14:paraId="09143A3C" w14:textId="77777777" w:rsidR="00FE3C47" w:rsidRPr="00FE3C47" w:rsidRDefault="00FE3C47" w:rsidP="00FE3C47">
      <w:r w:rsidRPr="00FE3C47">
        <w:t xml:space="preserve">Irish National Organisation of the Unemployed (2023) </w:t>
      </w:r>
      <w:r w:rsidRPr="00FE3C47">
        <w:rPr>
          <w:i/>
          <w:iCs/>
        </w:rPr>
        <w:t>Census 2022 Key Statistics</w:t>
      </w:r>
      <w:r w:rsidRPr="00FE3C47">
        <w:t xml:space="preserve">. Available from: </w:t>
      </w:r>
      <w:hyperlink r:id="rId76" w:history="1">
        <w:r w:rsidRPr="00FE3C47">
          <w:rPr>
            <w:rStyle w:val="Hyperlink"/>
          </w:rPr>
          <w:t>https://www.inou.ie/analysis/e-bulletin/2023/12/08/census-2022-key-statistics/</w:t>
        </w:r>
      </w:hyperlink>
      <w:r w:rsidRPr="00FE3C47">
        <w:t xml:space="preserve"> (Accessed 21 May 2026).</w:t>
      </w:r>
    </w:p>
    <w:p w14:paraId="680AC73E" w14:textId="77777777" w:rsidR="00FE3C47" w:rsidRPr="00FE3C47" w:rsidRDefault="00FE3C47" w:rsidP="00FE3C47">
      <w:r w:rsidRPr="00FE3C47">
        <w:t xml:space="preserve">Irish Penal Reform Trust (2024) </w:t>
      </w:r>
      <w:r w:rsidRPr="00FE3C47">
        <w:rPr>
          <w:i/>
          <w:iCs/>
        </w:rPr>
        <w:t>Voting in prison in Ireland</w:t>
      </w:r>
      <w:r w:rsidRPr="00FE3C47">
        <w:t xml:space="preserve">. Available from: </w:t>
      </w:r>
      <w:hyperlink r:id="rId77" w:history="1">
        <w:r w:rsidRPr="00FE3C47">
          <w:rPr>
            <w:rStyle w:val="Hyperlink"/>
          </w:rPr>
          <w:t>https://www.iprt.ie/elections-2024/voting-in-prison-in-ireland/</w:t>
        </w:r>
      </w:hyperlink>
      <w:r w:rsidRPr="00FE3C47">
        <w:t xml:space="preserve"> (Accessed 28 April 2025).</w:t>
      </w:r>
    </w:p>
    <w:p w14:paraId="008A7F40" w14:textId="77777777" w:rsidR="00FE3C47" w:rsidRPr="00FE3C47" w:rsidRDefault="00FE3C47" w:rsidP="00FE3C47">
      <w:r w:rsidRPr="00FE3C47">
        <w:t xml:space="preserve">Irish Traveller Movement (2024) </w:t>
      </w:r>
      <w:r w:rsidRPr="00FE3C47">
        <w:rPr>
          <w:i/>
          <w:iCs/>
        </w:rPr>
        <w:t>Submission to the Task Force on Safe Participation in Political Life</w:t>
      </w:r>
      <w:r w:rsidRPr="00FE3C47">
        <w:t xml:space="preserve">. Available from: </w:t>
      </w:r>
      <w:hyperlink r:id="rId78" w:history="1">
        <w:r w:rsidRPr="00FE3C47">
          <w:rPr>
            <w:rStyle w:val="Hyperlink"/>
          </w:rPr>
          <w:t>https://data.oireachtas.ie/ie/oireachtas/parliamentaryBusiness/other/2024-05-15_submission-irish-traveller-movement-itm_en.pdf</w:t>
        </w:r>
      </w:hyperlink>
      <w:r w:rsidRPr="00FE3C47">
        <w:t xml:space="preserve">  (Accessed 21 May 2026). </w:t>
      </w:r>
    </w:p>
    <w:p w14:paraId="5C40790A" w14:textId="77777777" w:rsidR="00FE3C47" w:rsidRPr="00FE3C47" w:rsidRDefault="00FE3C47" w:rsidP="00FE3C47">
      <w:r w:rsidRPr="00FE3C47">
        <w:t xml:space="preserve">James, T.S. and Garnett, H.A. (eds.) (2021) </w:t>
      </w:r>
      <w:r w:rsidRPr="00FE3C47">
        <w:rPr>
          <w:i/>
          <w:iCs/>
        </w:rPr>
        <w:t>Building Inclusive Elections</w:t>
      </w:r>
      <w:r w:rsidRPr="00FE3C47">
        <w:t xml:space="preserve"> Routledge, Taylor and Francis, London and New York, pp. 1-13. </w:t>
      </w:r>
    </w:p>
    <w:p w14:paraId="307056B7" w14:textId="77777777" w:rsidR="00FE3C47" w:rsidRPr="00FE3C47" w:rsidRDefault="00FE3C47" w:rsidP="00FE3C47">
      <w:r w:rsidRPr="00FE3C47">
        <w:t xml:space="preserve">Joint Committee on Disability Matters (2022) </w:t>
      </w:r>
      <w:r w:rsidRPr="00FE3C47">
        <w:rPr>
          <w:i/>
          <w:iCs/>
        </w:rPr>
        <w:t>Participation of People with Disabilities in Political, Cultural, Community and Public Life</w:t>
      </w:r>
      <w:r w:rsidRPr="00FE3C47">
        <w:t xml:space="preserve">. Dublin: Houses of the Oireachtas. Available from: </w:t>
      </w:r>
      <w:hyperlink r:id="rId79" w:history="1">
        <w:r w:rsidRPr="00FE3C47">
          <w:rPr>
            <w:rStyle w:val="Hyperlink"/>
          </w:rPr>
          <w:t>https://data.oireachtas.ie/ie/oireachtas/committee/dail/33/joint_committee_on_disability_matters/reports/2022/2022-10-11_participation-of-people-with-disabilities-in-political-cultural-community-and-public-life_en.pdf</w:t>
        </w:r>
      </w:hyperlink>
      <w:r w:rsidRPr="00FE3C47">
        <w:t xml:space="preserve"> (Accessed 26 May 2026).</w:t>
      </w:r>
    </w:p>
    <w:p w14:paraId="60BB86DE" w14:textId="77777777" w:rsidR="00FE3C47" w:rsidRPr="00FE3C47" w:rsidRDefault="00FE3C47" w:rsidP="00FE3C47">
      <w:r w:rsidRPr="00FE3C47">
        <w:t xml:space="preserve">Joo, M., Lemi, D.C., Merolla, J.L. and Sellers, A.H. (2026) “Only for Some Women: Experimental Evidence on Descriptive Representation and Political Engagement”, </w:t>
      </w:r>
      <w:r w:rsidRPr="00FE3C47">
        <w:rPr>
          <w:i/>
          <w:iCs/>
        </w:rPr>
        <w:t>Political Behaviour</w:t>
      </w:r>
      <w:r w:rsidRPr="00FE3C47">
        <w:t xml:space="preserve">.  </w:t>
      </w:r>
    </w:p>
    <w:p w14:paraId="1531CB11" w14:textId="77777777" w:rsidR="00FE3C47" w:rsidRPr="00FE3C47" w:rsidRDefault="00FE3C47" w:rsidP="00FE3C47">
      <w:r w:rsidRPr="00FE3C47">
        <w:t xml:space="preserve">Joyce, S. (2018) </w:t>
      </w:r>
      <w:r w:rsidRPr="00FE3C47">
        <w:rPr>
          <w:i/>
          <w:iCs/>
        </w:rPr>
        <w:t xml:space="preserve">Mincéirs </w:t>
      </w:r>
      <w:proofErr w:type="spellStart"/>
      <w:r w:rsidRPr="00FE3C47">
        <w:rPr>
          <w:i/>
          <w:iCs/>
        </w:rPr>
        <w:t>Siúladh</w:t>
      </w:r>
      <w:proofErr w:type="spellEnd"/>
      <w:r w:rsidRPr="00FE3C47">
        <w:rPr>
          <w:i/>
          <w:iCs/>
        </w:rPr>
        <w:t>: an ethnographic study of young Travellers’ experiences of racism in an Irish city.</w:t>
      </w:r>
      <w:r w:rsidRPr="00FE3C47">
        <w:t xml:space="preserve"> PhD Thesis, University of Limerick. Available from: </w:t>
      </w:r>
      <w:hyperlink r:id="rId80" w:history="1">
        <w:r w:rsidRPr="00FE3C47">
          <w:rPr>
            <w:rStyle w:val="Hyperlink"/>
          </w:rPr>
          <w:t>https://researchrepository.ul.ie/server/api/core/bitstreams/5fbe8c79-9959-46ea-be8a-1d42e39cf0d2/content</w:t>
        </w:r>
      </w:hyperlink>
      <w:r w:rsidRPr="00FE3C47">
        <w:t xml:space="preserve"> (Accessed 21 May 2026). </w:t>
      </w:r>
    </w:p>
    <w:p w14:paraId="32480B8A" w14:textId="77777777" w:rsidR="00FE3C47" w:rsidRPr="00FE3C47" w:rsidRDefault="00FE3C47" w:rsidP="00FE3C47">
      <w:r w:rsidRPr="00FE3C47">
        <w:t xml:space="preserve">Kavanagh, A. (2002) </w:t>
      </w:r>
      <w:r w:rsidRPr="00FE3C47">
        <w:rPr>
          <w:i/>
          <w:iCs/>
        </w:rPr>
        <w:t>Social deprivation, political alienation and community empowerment: the geography of voter turnout in Ireland,</w:t>
      </w:r>
      <w:r w:rsidRPr="00FE3C47">
        <w:t xml:space="preserve"> </w:t>
      </w:r>
      <w:r w:rsidRPr="00FE3C47">
        <w:rPr>
          <w:i/>
          <w:iCs/>
        </w:rPr>
        <w:t xml:space="preserve">1997-2002, and its </w:t>
      </w:r>
      <w:r w:rsidRPr="00FE3C47">
        <w:rPr>
          <w:i/>
          <w:iCs/>
        </w:rPr>
        <w:lastRenderedPageBreak/>
        <w:t>Association with Social Deprivation</w:t>
      </w:r>
      <w:r w:rsidRPr="00FE3C47">
        <w:t xml:space="preserve">. PhD thesis, National University of Ireland Maynooth. </w:t>
      </w:r>
    </w:p>
    <w:p w14:paraId="10EF8819" w14:textId="77777777" w:rsidR="00FE3C47" w:rsidRPr="00FE3C47" w:rsidRDefault="00FE3C47" w:rsidP="00FE3C47">
      <w:r w:rsidRPr="00FE3C47">
        <w:t xml:space="preserve">Kavanagh, A. (2012) ‘Voter turnout in Dublin city in 2011 – a geographical perspective’, </w:t>
      </w:r>
      <w:r w:rsidRPr="00FE3C47">
        <w:rPr>
          <w:i/>
          <w:iCs/>
        </w:rPr>
        <w:t>Irish Elections: Geography, Facts and Analyses (Blog).</w:t>
      </w:r>
      <w:r w:rsidRPr="00FE3C47">
        <w:t xml:space="preserve"> 3 May. Available from: </w:t>
      </w:r>
      <w:hyperlink r:id="rId81" w:history="1">
        <w:r w:rsidRPr="00FE3C47">
          <w:rPr>
            <w:rStyle w:val="Hyperlink"/>
          </w:rPr>
          <w:t>https://adriankavanaghelections.org/2012/05/03/voter-turnout-in-dublin-city-in-2011-a-geographical-perspective/</w:t>
        </w:r>
      </w:hyperlink>
      <w:r w:rsidRPr="00FE3C47">
        <w:t xml:space="preserve"> (Accessed 21 May 2026).</w:t>
      </w:r>
    </w:p>
    <w:p w14:paraId="5044EE30" w14:textId="77777777" w:rsidR="00FE3C47" w:rsidRPr="00FE3C47" w:rsidRDefault="00FE3C47" w:rsidP="00FE3C47">
      <w:r w:rsidRPr="00FE3C47">
        <w:t xml:space="preserve">Kavanagh, A. (2016) ‘Voter Turnout at the 2011 General Election: A Geographical Overview’, </w:t>
      </w:r>
      <w:r w:rsidRPr="00FE3C47">
        <w:rPr>
          <w:i/>
          <w:iCs/>
        </w:rPr>
        <w:t>Irish Elections: Geography, Facts and Analyses (Blog).</w:t>
      </w:r>
      <w:r w:rsidRPr="00FE3C47">
        <w:t xml:space="preserve"> 26 February. Available from: </w:t>
      </w:r>
      <w:hyperlink r:id="rId82" w:history="1">
        <w:r w:rsidRPr="00FE3C47">
          <w:rPr>
            <w:rStyle w:val="Hyperlink"/>
          </w:rPr>
          <w:t>https://adriankavanaghelections.org/2016/02/26/voter-turnout-at-the-2011-general-election-a-geographical-overview/</w:t>
        </w:r>
      </w:hyperlink>
      <w:r w:rsidRPr="00FE3C47">
        <w:t xml:space="preserve"> (Accessed 26 May 2026).</w:t>
      </w:r>
    </w:p>
    <w:p w14:paraId="7F728FBC" w14:textId="77777777" w:rsidR="00FE3C47" w:rsidRPr="00FE3C47" w:rsidRDefault="00FE3C47" w:rsidP="00FE3C47">
      <w:r w:rsidRPr="00FE3C47">
        <w:t xml:space="preserve">Kavanagh, A. (2016) ‘A Geography of Voter Turnout at the 2016 General Election: A Focus on Dublin City’, </w:t>
      </w:r>
      <w:r w:rsidRPr="00FE3C47">
        <w:rPr>
          <w:i/>
          <w:iCs/>
        </w:rPr>
        <w:t>Irish Elections: Geography, Facts and Analyses (Blog).</w:t>
      </w:r>
      <w:r w:rsidRPr="00FE3C47">
        <w:t xml:space="preserve"> 15 April. Available from: </w:t>
      </w:r>
      <w:hyperlink r:id="rId83" w:history="1">
        <w:r w:rsidRPr="00FE3C47">
          <w:rPr>
            <w:rStyle w:val="Hyperlink"/>
          </w:rPr>
          <w:t>https://adriankavanaghelections.org/2016/04/15/a-geography-of-voter-turnout-at-the-2016-general-election-a-focus-on-dublin-city/</w:t>
        </w:r>
      </w:hyperlink>
      <w:r w:rsidRPr="00FE3C47">
        <w:t xml:space="preserve"> (Accessed 26 May 2026). </w:t>
      </w:r>
    </w:p>
    <w:p w14:paraId="69011981" w14:textId="77777777" w:rsidR="00FE3C47" w:rsidRPr="00FE3C47" w:rsidRDefault="00FE3C47" w:rsidP="00FE3C47">
      <w:r w:rsidRPr="00FE3C47">
        <w:t xml:space="preserve">Kavanagh, A. and D'Arcy, C. (2025) ‘The 2024 County and City Council elections in the Republic of Ireland’, </w:t>
      </w:r>
      <w:r w:rsidRPr="00FE3C47">
        <w:rPr>
          <w:i/>
          <w:iCs/>
        </w:rPr>
        <w:t>Irish Political Studies</w:t>
      </w:r>
      <w:r w:rsidRPr="00FE3C47">
        <w:t xml:space="preserve">, 40 (2), pp. 287–315. </w:t>
      </w:r>
    </w:p>
    <w:p w14:paraId="6A3C4D97" w14:textId="77777777" w:rsidR="00FE3C47" w:rsidRPr="00FE3C47" w:rsidRDefault="00FE3C47" w:rsidP="00FE3C47">
      <w:r w:rsidRPr="00FE3C47">
        <w:t xml:space="preserve">Kavanagh, A. and Durkan, W. (2020) ‘Getting out the vote: what influences voter turnout?’, </w:t>
      </w:r>
      <w:r w:rsidRPr="00FE3C47">
        <w:rPr>
          <w:i/>
          <w:iCs/>
        </w:rPr>
        <w:t xml:space="preserve">RTÉ News, </w:t>
      </w:r>
      <w:r w:rsidRPr="00FE3C47">
        <w:t xml:space="preserve">The Brainstorm Long Read, 14 June. Available from: </w:t>
      </w:r>
      <w:hyperlink r:id="rId84" w:history="1">
        <w:r w:rsidRPr="00FE3C47">
          <w:rPr>
            <w:rStyle w:val="Hyperlink"/>
          </w:rPr>
          <w:t>https://www.rte.ie/brainstorm/2020/0114/1005247-voter-turnout-elections-ireland/</w:t>
        </w:r>
      </w:hyperlink>
      <w:r w:rsidRPr="00FE3C47">
        <w:t xml:space="preserve"> (Accessed 21 May 2026). </w:t>
      </w:r>
    </w:p>
    <w:p w14:paraId="267990FE" w14:textId="77777777" w:rsidR="00FE3C47" w:rsidRPr="00FE3C47" w:rsidRDefault="00FE3C47" w:rsidP="00FE3C47">
      <w:r w:rsidRPr="00FE3C47">
        <w:t xml:space="preserve">Kavanagh, A., Mills, G. and Sinnott, R. (2004) ‘The Geography of Irish Voter Turnout: A Case Study of the 2002 General Election’, </w:t>
      </w:r>
      <w:r w:rsidRPr="00FE3C47">
        <w:rPr>
          <w:i/>
          <w:iCs/>
        </w:rPr>
        <w:t>Irish Geography</w:t>
      </w:r>
      <w:r w:rsidRPr="00FE3C47">
        <w:t>, 37 (2), pp. 177-186.</w:t>
      </w:r>
    </w:p>
    <w:p w14:paraId="20BC32C6" w14:textId="77777777" w:rsidR="00FE3C47" w:rsidRPr="00FE3C47" w:rsidRDefault="00FE3C47" w:rsidP="00FE3C47">
      <w:r w:rsidRPr="00FE3C47">
        <w:t xml:space="preserve">Kayran, E.N. and Nadler, A.L. (2022) ‘Non-citizen voting rights and political participation of citizens: evidence from Switzerland’, </w:t>
      </w:r>
      <w:r w:rsidRPr="00FE3C47">
        <w:rPr>
          <w:i/>
          <w:iCs/>
        </w:rPr>
        <w:t>European Political Science Review</w:t>
      </w:r>
      <w:r w:rsidRPr="00FE3C47">
        <w:t xml:space="preserve">, 14 (2), pp. 206–225. Available from: </w:t>
      </w:r>
      <w:hyperlink r:id="rId85" w:history="1">
        <w:r w:rsidRPr="00FE3C47">
          <w:rPr>
            <w:rStyle w:val="Hyperlink"/>
          </w:rPr>
          <w:t>https://doi.org/10.1017/S1755773922000029</w:t>
        </w:r>
      </w:hyperlink>
      <w:r w:rsidRPr="00FE3C47">
        <w:t xml:space="preserve"> (Accessed 21 May 2026).  </w:t>
      </w:r>
    </w:p>
    <w:p w14:paraId="6EF488E1" w14:textId="77777777" w:rsidR="00FE3C47" w:rsidRPr="00FE3C47" w:rsidRDefault="00FE3C47" w:rsidP="00FE3C47">
      <w:r w:rsidRPr="00FE3C47">
        <w:t xml:space="preserve">Kelly, B.D. (2014) ‘Voting and mental illness: the silent constituency’, </w:t>
      </w:r>
      <w:r w:rsidRPr="00FE3C47">
        <w:rPr>
          <w:i/>
          <w:iCs/>
        </w:rPr>
        <w:t>Irish Journal of Psychological Medicine</w:t>
      </w:r>
      <w:r w:rsidRPr="00FE3C47">
        <w:t xml:space="preserve">, 31 (4), pp. 225-227. Available from: </w:t>
      </w:r>
      <w:hyperlink r:id="rId86" w:history="1">
        <w:r w:rsidRPr="00FE3C47">
          <w:rPr>
            <w:rStyle w:val="Hyperlink"/>
          </w:rPr>
          <w:t>https://doi.org/10.1017/ipm.2014.52</w:t>
        </w:r>
      </w:hyperlink>
      <w:r w:rsidRPr="00FE3C47">
        <w:t xml:space="preserve"> (Accessed 21 May 2026). </w:t>
      </w:r>
    </w:p>
    <w:p w14:paraId="36340D5C" w14:textId="77777777" w:rsidR="00FE3C47" w:rsidRPr="00FE3C47" w:rsidRDefault="00FE3C47" w:rsidP="00FE3C47">
      <w:r w:rsidRPr="00FE3C47">
        <w:t xml:space="preserve">Kitanova, M. (2020) ‘Youth political participation in the EU: evidence from a cross-national analysis’, </w:t>
      </w:r>
      <w:r w:rsidRPr="00FE3C47">
        <w:rPr>
          <w:i/>
          <w:iCs/>
        </w:rPr>
        <w:t>Journal of Youth Studies</w:t>
      </w:r>
      <w:r w:rsidRPr="00FE3C47">
        <w:t xml:space="preserve">, 23 (7), pp. 819-836. </w:t>
      </w:r>
    </w:p>
    <w:p w14:paraId="05F15260" w14:textId="77777777" w:rsidR="00FE3C47" w:rsidRPr="00FE3C47" w:rsidRDefault="00FE3C47" w:rsidP="00FE3C47">
      <w:proofErr w:type="spellStart"/>
      <w:r w:rsidRPr="00FE3C47">
        <w:t>Klofstad</w:t>
      </w:r>
      <w:proofErr w:type="spellEnd"/>
      <w:r w:rsidRPr="00FE3C47">
        <w:t xml:space="preserve">, C.A. and Bushin, B. G. (2014) ‘Do Social Ties Encourage Immigrant Voters to Participate in Other Campaign Activities?’ </w:t>
      </w:r>
      <w:r w:rsidRPr="00FE3C47">
        <w:rPr>
          <w:i/>
          <w:iCs/>
        </w:rPr>
        <w:t>Social Science Quarterly,</w:t>
      </w:r>
      <w:r w:rsidRPr="00FE3C47">
        <w:t xml:space="preserve"> 95 (2), pp. 195-210. </w:t>
      </w:r>
    </w:p>
    <w:p w14:paraId="15F1D916" w14:textId="77777777" w:rsidR="00FE3C47" w:rsidRPr="00FE3C47" w:rsidRDefault="00FE3C47" w:rsidP="00FE3C47">
      <w:proofErr w:type="spellStart"/>
      <w:r w:rsidRPr="00FE3C47">
        <w:t>Kostelka</w:t>
      </w:r>
      <w:proofErr w:type="spellEnd"/>
      <w:r w:rsidRPr="00FE3C47">
        <w:t xml:space="preserve">, F. and Blais, A. (2021) ‘The generational and institutional sources of the global decline in voter turnout’, </w:t>
      </w:r>
      <w:r w:rsidRPr="00FE3C47">
        <w:rPr>
          <w:i/>
          <w:iCs/>
        </w:rPr>
        <w:t>World politics</w:t>
      </w:r>
      <w:r w:rsidRPr="00FE3C47">
        <w:t>, 73 (4), pp. 629-667.</w:t>
      </w:r>
    </w:p>
    <w:p w14:paraId="7A21DAE9" w14:textId="77777777" w:rsidR="00FE3C47" w:rsidRPr="00FE3C47" w:rsidRDefault="00FE3C47" w:rsidP="00FE3C47">
      <w:r w:rsidRPr="00FE3C47">
        <w:t xml:space="preserve">Krause, S. (2007) </w:t>
      </w:r>
      <w:r w:rsidRPr="00FE3C47">
        <w:rPr>
          <w:i/>
          <w:iCs/>
        </w:rPr>
        <w:t>Mapping the Electoral Participation of Roma in South-Eastern Europe</w:t>
      </w:r>
      <w:r w:rsidRPr="00FE3C47">
        <w:t xml:space="preserve">. Expert paper for the ODIHR – European Commission Joint Project ‘Roma Use Your Ballot Wisely!’. Available from: </w:t>
      </w:r>
      <w:hyperlink r:id="rId87" w:history="1">
        <w:r w:rsidRPr="00FE3C47">
          <w:rPr>
            <w:rStyle w:val="Hyperlink"/>
          </w:rPr>
          <w:t>https://cdn.osce.org/sites/default/files/f/documents/5/7/27299.pdf</w:t>
        </w:r>
      </w:hyperlink>
      <w:r w:rsidRPr="00FE3C47">
        <w:t xml:space="preserve"> (Accessed 26 May 2026).</w:t>
      </w:r>
    </w:p>
    <w:p w14:paraId="7FD80624" w14:textId="77777777" w:rsidR="00FE3C47" w:rsidRPr="00FE3C47" w:rsidRDefault="00FE3C47" w:rsidP="00FE3C47">
      <w:proofErr w:type="spellStart"/>
      <w:r w:rsidRPr="00FE3C47">
        <w:t>Kudrnáč</w:t>
      </w:r>
      <w:proofErr w:type="spellEnd"/>
      <w:r w:rsidRPr="00FE3C47">
        <w:t xml:space="preserve">, A. and Lyons, P. (2017) ‘Parental Example as a Motivation for Turnout among Youths’, </w:t>
      </w:r>
      <w:r w:rsidRPr="00FE3C47">
        <w:rPr>
          <w:i/>
          <w:iCs/>
        </w:rPr>
        <w:t>Political Studies</w:t>
      </w:r>
      <w:r w:rsidRPr="00FE3C47">
        <w:t xml:space="preserve">, 65 (15), pp. 43-63.  </w:t>
      </w:r>
    </w:p>
    <w:p w14:paraId="1D7089B1" w14:textId="77777777" w:rsidR="00FE3C47" w:rsidRPr="00FE3C47" w:rsidRDefault="00FE3C47" w:rsidP="00FE3C47">
      <w:r w:rsidRPr="00FE3C47">
        <w:t xml:space="preserve">Kuhn, R. and Culhane, D.P. (1998) ‘Applying cluster analysis to test a typology of homelessness by pattern of shelter utilization: Results from the analysis of administrative data’, </w:t>
      </w:r>
      <w:r w:rsidRPr="00FE3C47">
        <w:rPr>
          <w:i/>
          <w:iCs/>
        </w:rPr>
        <w:t>American journal of community psychology</w:t>
      </w:r>
      <w:r w:rsidRPr="00FE3C47">
        <w:t>, 26 (2), pp. 207-232.</w:t>
      </w:r>
    </w:p>
    <w:p w14:paraId="015F1376" w14:textId="77777777" w:rsidR="00FE3C47" w:rsidRPr="00FE3C47" w:rsidRDefault="00FE3C47" w:rsidP="00FE3C47">
      <w:r w:rsidRPr="00FE3C47">
        <w:t xml:space="preserve">Laurence, J. and Smyth, E. (2023) </w:t>
      </w:r>
      <w:r w:rsidRPr="00FE3C47">
        <w:rPr>
          <w:i/>
          <w:iCs/>
        </w:rPr>
        <w:t>Civic and political engagement among young adults in Ireland</w:t>
      </w:r>
      <w:r w:rsidRPr="00FE3C47">
        <w:t xml:space="preserve">. ESRI Research Series 171. </w:t>
      </w:r>
    </w:p>
    <w:p w14:paraId="377A4646" w14:textId="77777777" w:rsidR="00FE3C47" w:rsidRPr="00FE3C47" w:rsidRDefault="00FE3C47" w:rsidP="00FE3C47">
      <w:r w:rsidRPr="00FE3C47">
        <w:t xml:space="preserve">Lima, V. (2020) </w:t>
      </w:r>
      <w:r w:rsidRPr="00FE3C47">
        <w:rPr>
          <w:i/>
          <w:iCs/>
        </w:rPr>
        <w:t>Strength in Diversity: The experience of migrant candidates in the 2019 local elections</w:t>
      </w:r>
      <w:r w:rsidRPr="00FE3C47">
        <w:t xml:space="preserve">. Immigrant Council of Ireland. Available from: </w:t>
      </w:r>
      <w:hyperlink r:id="rId88" w:history="1">
        <w:r w:rsidRPr="00FE3C47">
          <w:rPr>
            <w:rStyle w:val="Hyperlink"/>
          </w:rPr>
          <w:t>https://www.immigrantcouncil.ie/sites/default/files/2021-09/Migrant%20candidates%20experience_LA2019.pdf</w:t>
        </w:r>
      </w:hyperlink>
      <w:r w:rsidRPr="00FE3C47">
        <w:t xml:space="preserve"> (Accessed 21 May 2026). </w:t>
      </w:r>
    </w:p>
    <w:p w14:paraId="68E6ABF1" w14:textId="77777777" w:rsidR="00FE3C47" w:rsidRPr="00FE3C47" w:rsidRDefault="00FE3C47" w:rsidP="00FE3C47">
      <w:r w:rsidRPr="00FE3C47">
        <w:t xml:space="preserve">Lima, V., Hearne, R. and Murphy, M.P. (2023) ‘Housing </w:t>
      </w:r>
      <w:proofErr w:type="spellStart"/>
      <w:r w:rsidRPr="00FE3C47">
        <w:t>financialisation</w:t>
      </w:r>
      <w:proofErr w:type="spellEnd"/>
      <w:r w:rsidRPr="00FE3C47">
        <w:t xml:space="preserve"> and the creation of homelessness in Ireland’, </w:t>
      </w:r>
      <w:r w:rsidRPr="00FE3C47">
        <w:rPr>
          <w:i/>
          <w:iCs/>
        </w:rPr>
        <w:t>Housing studies</w:t>
      </w:r>
      <w:r w:rsidRPr="00FE3C47">
        <w:t>, 38 (9), pp. 1695-1718.</w:t>
      </w:r>
    </w:p>
    <w:p w14:paraId="745F30E9" w14:textId="77777777" w:rsidR="00FE3C47" w:rsidRPr="00FE3C47" w:rsidRDefault="00FE3C47" w:rsidP="00FE3C47">
      <w:r w:rsidRPr="00FE3C47">
        <w:t xml:space="preserve">Lyons P. (2008) </w:t>
      </w:r>
      <w:r w:rsidRPr="00FE3C47">
        <w:rPr>
          <w:i/>
          <w:iCs/>
        </w:rPr>
        <w:t xml:space="preserve">Public opinion, politics and society in contemporary Ireland. </w:t>
      </w:r>
      <w:r w:rsidRPr="00FE3C47">
        <w:t xml:space="preserve">Dublin; Portland, Or.: Irish Academic Press. </w:t>
      </w:r>
    </w:p>
    <w:p w14:paraId="02E45E39" w14:textId="77777777" w:rsidR="00FE3C47" w:rsidRPr="00FE3C47" w:rsidRDefault="00FE3C47" w:rsidP="00FE3C47">
      <w:r w:rsidRPr="00FE3C47">
        <w:t xml:space="preserve">Lyons, P. and Sinnott, R. (2003) ‘Voter Turnout in 2002 and Beyond’, in Gallagher, M., Marsh, M. and Mitchell, P. (eds.) </w:t>
      </w:r>
      <w:r w:rsidRPr="00FE3C47">
        <w:rPr>
          <w:i/>
          <w:iCs/>
        </w:rPr>
        <w:t>How Ireland Voted 2002</w:t>
      </w:r>
      <w:r w:rsidRPr="00FE3C47">
        <w:t xml:space="preserve">. London: Palgrave Macmillan, pp. 143-158. </w:t>
      </w:r>
    </w:p>
    <w:p w14:paraId="0DFF62B0" w14:textId="77777777" w:rsidR="00FE3C47" w:rsidRPr="00FE3C47" w:rsidRDefault="00FE3C47" w:rsidP="00FE3C47">
      <w:r w:rsidRPr="00FE3C47">
        <w:t xml:space="preserve">Mansbridge, J. (1999) ‘Should Blacks Represent Blacks and Women Represent Women? A Contingent “Yes”’, </w:t>
      </w:r>
      <w:r w:rsidRPr="00FE3C47">
        <w:rPr>
          <w:i/>
          <w:iCs/>
        </w:rPr>
        <w:t>The Journal of Politics</w:t>
      </w:r>
      <w:r w:rsidRPr="00FE3C47">
        <w:t xml:space="preserve">, 61 (3), pp. 628-657. </w:t>
      </w:r>
    </w:p>
    <w:p w14:paraId="1979B356" w14:textId="77777777" w:rsidR="00FE3C47" w:rsidRPr="00FE3C47" w:rsidRDefault="00FE3C47" w:rsidP="00FE3C47">
      <w:r w:rsidRPr="00FE3C47">
        <w:t xml:space="preserve">Marsh, M., Sinnott, R., Garry, J. and Kennedy, F. (2008) </w:t>
      </w:r>
      <w:r w:rsidRPr="00FE3C47">
        <w:rPr>
          <w:i/>
          <w:iCs/>
        </w:rPr>
        <w:t>The Irish Voter: the nature of electoral competition in the Republic of Ireland</w:t>
      </w:r>
      <w:r w:rsidRPr="00FE3C47">
        <w:t>. Manchester: Manchester University Press.</w:t>
      </w:r>
    </w:p>
    <w:p w14:paraId="6CE1B9F7" w14:textId="77777777" w:rsidR="00FE3C47" w:rsidRPr="00FE3C47" w:rsidRDefault="00FE3C47" w:rsidP="00FE3C47">
      <w:r w:rsidRPr="00FE3C47">
        <w:t xml:space="preserve">Marsh, M., Farrell, D. and McElroy, G. (2017) </w:t>
      </w:r>
      <w:r w:rsidRPr="00FE3C47">
        <w:rPr>
          <w:i/>
          <w:iCs/>
        </w:rPr>
        <w:t xml:space="preserve">A conservative </w:t>
      </w:r>
      <w:proofErr w:type="gramStart"/>
      <w:r w:rsidRPr="00FE3C47">
        <w:rPr>
          <w:i/>
          <w:iCs/>
        </w:rPr>
        <w:t>revolution?:</w:t>
      </w:r>
      <w:proofErr w:type="gramEnd"/>
      <w:r w:rsidRPr="00FE3C47">
        <w:rPr>
          <w:i/>
          <w:iCs/>
        </w:rPr>
        <w:t xml:space="preserve"> electoral change in twenty-first century Ireland</w:t>
      </w:r>
      <w:r w:rsidRPr="00FE3C47">
        <w:t>. Oxford: Oxford University Press.</w:t>
      </w:r>
    </w:p>
    <w:p w14:paraId="2AA81CC3" w14:textId="77777777" w:rsidR="00FE3C47" w:rsidRPr="00FE3C47" w:rsidRDefault="00FE3C47" w:rsidP="00FE3C47">
      <w:r w:rsidRPr="00FE3C47">
        <w:t xml:space="preserve">Matilla, M. and Papageorgiou, A. (2017) ‘Disability, perceived discrimination and political participation’, </w:t>
      </w:r>
      <w:r w:rsidRPr="00FE3C47">
        <w:rPr>
          <w:i/>
          <w:iCs/>
        </w:rPr>
        <w:t>International Political Science</w:t>
      </w:r>
      <w:r w:rsidRPr="00FE3C47">
        <w:t xml:space="preserve"> </w:t>
      </w:r>
      <w:r w:rsidRPr="00FE3C47">
        <w:rPr>
          <w:i/>
          <w:iCs/>
        </w:rPr>
        <w:t>Review,</w:t>
      </w:r>
      <w:r w:rsidRPr="00FE3C47">
        <w:t xml:space="preserve"> 38 (5), pp. 505-519. </w:t>
      </w:r>
    </w:p>
    <w:p w14:paraId="0E642B33" w14:textId="77777777" w:rsidR="00FE3C47" w:rsidRPr="00FE3C47" w:rsidRDefault="00FE3C47" w:rsidP="00FE3C47">
      <w:r w:rsidRPr="00FE3C47">
        <w:t xml:space="preserve">McGinnity, F., Carron-Kee, E., Alamir, A., Dalton, C., Darmody, M., </w:t>
      </w:r>
      <w:proofErr w:type="spellStart"/>
      <w:r w:rsidRPr="00FE3C47">
        <w:t>Hingre</w:t>
      </w:r>
      <w:proofErr w:type="spellEnd"/>
      <w:r w:rsidRPr="00FE3C47">
        <w:t xml:space="preserve">, G., Murphy, K. and Quinn, E. (2025) </w:t>
      </w:r>
      <w:r w:rsidRPr="00FE3C47">
        <w:rPr>
          <w:i/>
          <w:iCs/>
        </w:rPr>
        <w:t>European Migration Network (EMN) Monitoring Report on Integration 2024</w:t>
      </w:r>
      <w:r w:rsidRPr="00FE3C47">
        <w:t xml:space="preserve">. Dublin: Economic and Social Research Institute. Available from </w:t>
      </w:r>
      <w:hyperlink r:id="rId89" w:history="1">
        <w:r w:rsidRPr="00FE3C47">
          <w:rPr>
            <w:rStyle w:val="Hyperlink"/>
          </w:rPr>
          <w:t>https://www.esri.ie/publications/monitoring-report-on-integration-2024</w:t>
        </w:r>
      </w:hyperlink>
      <w:r w:rsidRPr="00FE3C47">
        <w:rPr>
          <w:i/>
          <w:iCs/>
        </w:rPr>
        <w:t xml:space="preserve"> </w:t>
      </w:r>
      <w:r w:rsidRPr="00FE3C47">
        <w:t>(Accessed 26 May 2026).</w:t>
      </w:r>
    </w:p>
    <w:p w14:paraId="33DA0C82" w14:textId="77777777" w:rsidR="00FE3C47" w:rsidRPr="00FE3C47" w:rsidRDefault="00FE3C47" w:rsidP="00FE3C47">
      <w:r w:rsidRPr="00FE3C47">
        <w:t xml:space="preserve">McGrath, L. (2016) ‘For Dublin’s Homeless, a Precarious Right to Vote’, Dublin Inquirer, 13 January. Available from: </w:t>
      </w:r>
      <w:hyperlink r:id="rId90" w:history="1">
        <w:r w:rsidRPr="00FE3C47">
          <w:rPr>
            <w:rStyle w:val="Hyperlink"/>
          </w:rPr>
          <w:t>https://www.dublininquirer.com/for-dublin-s-homeless-a-precarious-right-to-vote/</w:t>
        </w:r>
      </w:hyperlink>
      <w:r w:rsidRPr="00FE3C47">
        <w:t xml:space="preserve"> (Accessed 14 May 2026). </w:t>
      </w:r>
    </w:p>
    <w:p w14:paraId="4F1EADEB" w14:textId="77777777" w:rsidR="00FE3C47" w:rsidRPr="00FE3C47" w:rsidRDefault="00FE3C47" w:rsidP="00FE3C47">
      <w:r w:rsidRPr="00FE3C47">
        <w:lastRenderedPageBreak/>
        <w:t xml:space="preserve">Melamed, Y., Donsky, L., </w:t>
      </w:r>
      <w:proofErr w:type="spellStart"/>
      <w:r w:rsidRPr="00FE3C47">
        <w:t>Oyffe</w:t>
      </w:r>
      <w:proofErr w:type="spellEnd"/>
      <w:r w:rsidRPr="00FE3C47">
        <w:t xml:space="preserve">, I., Noam, s., Levy, G. and </w:t>
      </w:r>
      <w:proofErr w:type="spellStart"/>
      <w:r w:rsidRPr="00FE3C47">
        <w:t>Gelkopf</w:t>
      </w:r>
      <w:proofErr w:type="spellEnd"/>
      <w:r w:rsidRPr="00FE3C47">
        <w:t xml:space="preserve">, M. (2013) ‘Voting of hospitalized and ambulatory patients with mental disorders in parliamentary elections’, </w:t>
      </w:r>
      <w:r w:rsidRPr="00FE3C47">
        <w:rPr>
          <w:i/>
          <w:iCs/>
        </w:rPr>
        <w:t>Israel Journal of Psychiatry</w:t>
      </w:r>
      <w:r w:rsidRPr="00FE3C47">
        <w:t>, 50 (1), pp. 13-16.</w:t>
      </w:r>
    </w:p>
    <w:p w14:paraId="6702F047" w14:textId="77777777" w:rsidR="00FE3C47" w:rsidRPr="00FE3C47" w:rsidRDefault="00FE3C47" w:rsidP="00FE3C47">
      <w:r w:rsidRPr="00FE3C47">
        <w:t xml:space="preserve">Morgan-Williams, S. (2022) </w:t>
      </w:r>
      <w:r w:rsidRPr="00FE3C47">
        <w:rPr>
          <w:i/>
          <w:iCs/>
        </w:rPr>
        <w:t xml:space="preserve">Barriers to justice for Irish Travellers: </w:t>
      </w:r>
      <w:proofErr w:type="spellStart"/>
      <w:r w:rsidRPr="00FE3C47">
        <w:rPr>
          <w:i/>
          <w:iCs/>
        </w:rPr>
        <w:t>Rediscrimination</w:t>
      </w:r>
      <w:proofErr w:type="spellEnd"/>
      <w:r w:rsidRPr="00FE3C47">
        <w:rPr>
          <w:i/>
          <w:iCs/>
        </w:rPr>
        <w:t xml:space="preserve"> within the Irish equality system</w:t>
      </w:r>
      <w:r w:rsidRPr="00FE3C47">
        <w:t xml:space="preserve">. Available from: </w:t>
      </w:r>
      <w:hyperlink r:id="rId91" w:history="1">
        <w:r w:rsidRPr="00FE3C47">
          <w:rPr>
            <w:rStyle w:val="Hyperlink"/>
          </w:rPr>
          <w:t>https://cora.ucc.ie/server/api/core/bitstreams/3f78837b-a8cb-47b7-a7db-0f028b071793/content</w:t>
        </w:r>
      </w:hyperlink>
      <w:r w:rsidRPr="00FE3C47">
        <w:t xml:space="preserve"> (Accessed 21 May 2026). </w:t>
      </w:r>
    </w:p>
    <w:p w14:paraId="76C8C0D0" w14:textId="77777777" w:rsidR="00FE3C47" w:rsidRPr="00FE3C47" w:rsidRDefault="00FE3C47" w:rsidP="00FE3C47">
      <w:r w:rsidRPr="00FE3C47">
        <w:t xml:space="preserve">Munley, V., Garcia-Rodriguez, A. and Redmond, P. (2023) ‘The impact of voter turnout on referendum outcomes: evidence from Ireland’, </w:t>
      </w:r>
      <w:r w:rsidRPr="00FE3C47">
        <w:rPr>
          <w:i/>
          <w:iCs/>
        </w:rPr>
        <w:t>Public Choice</w:t>
      </w:r>
      <w:r w:rsidRPr="00FE3C47">
        <w:t>, 194, pp. 369-393.</w:t>
      </w:r>
    </w:p>
    <w:p w14:paraId="0E99D06B" w14:textId="77777777" w:rsidR="00FE3C47" w:rsidRPr="00FE3C47" w:rsidRDefault="00FE3C47" w:rsidP="00FE3C47">
      <w:r w:rsidRPr="00FE3C47">
        <w:t xml:space="preserve">National Disability Authority (2023) </w:t>
      </w:r>
      <w:r w:rsidRPr="00FE3C47">
        <w:rPr>
          <w:i/>
          <w:iCs/>
        </w:rPr>
        <w:t xml:space="preserve">How’s it going? Wellbeing and Social Inclusion Survey Report. </w:t>
      </w:r>
      <w:r w:rsidRPr="00FE3C47">
        <w:t xml:space="preserve">January 2023. </w:t>
      </w:r>
    </w:p>
    <w:p w14:paraId="3DDD5F3B" w14:textId="77777777" w:rsidR="00FE3C47" w:rsidRPr="00FE3C47" w:rsidRDefault="00FE3C47" w:rsidP="00FE3C47">
      <w:r w:rsidRPr="00FE3C47">
        <w:t xml:space="preserve">Norman, N. H., Junn, J. and Stehlik-Barry, K. (1996) </w:t>
      </w:r>
      <w:r w:rsidRPr="00FE3C47">
        <w:rPr>
          <w:i/>
          <w:iCs/>
        </w:rPr>
        <w:t xml:space="preserve">Education and Democratic Citizenship in America. </w:t>
      </w:r>
      <w:r w:rsidRPr="00FE3C47">
        <w:t xml:space="preserve">Chicago: Chicago University Press. </w:t>
      </w:r>
    </w:p>
    <w:p w14:paraId="709B2369" w14:textId="77777777" w:rsidR="00FE3C47" w:rsidRPr="00FE3C47" w:rsidRDefault="00FE3C47" w:rsidP="00FE3C47">
      <w:r w:rsidRPr="00FE3C47">
        <w:t xml:space="preserve">O’Donnell, I. (2020) </w:t>
      </w:r>
      <w:r w:rsidRPr="00FE3C47">
        <w:rPr>
          <w:i/>
          <w:iCs/>
        </w:rPr>
        <w:t xml:space="preserve">An evidence review of recidivism and policy responses. </w:t>
      </w:r>
      <w:r w:rsidRPr="00FE3C47">
        <w:t xml:space="preserve">Department of Justice and Institute of Criminology and Criminal Justice, School of Law, University College Dublin. Available from: </w:t>
      </w:r>
      <w:hyperlink r:id="rId92" w:history="1">
        <w:r w:rsidRPr="00FE3C47">
          <w:rPr>
            <w:rStyle w:val="Hyperlink"/>
          </w:rPr>
          <w:t>https://assets.gov.ie/static/documents/an-evidence-review-of-recidivism-and-policy-responses-may-2020.pdf</w:t>
        </w:r>
      </w:hyperlink>
      <w:r w:rsidRPr="00FE3C47">
        <w:t xml:space="preserve"> (Accessed 26 May 2026).</w:t>
      </w:r>
    </w:p>
    <w:p w14:paraId="0AAA7034" w14:textId="77777777" w:rsidR="00FE3C47" w:rsidRPr="00FE3C47" w:rsidRDefault="00FE3C47" w:rsidP="00FE3C47">
      <w:pPr>
        <w:rPr>
          <w:i/>
          <w:iCs/>
        </w:rPr>
      </w:pPr>
      <w:r w:rsidRPr="00FE3C47">
        <w:t xml:space="preserve">Oireachtas Library and Research Service (2016) </w:t>
      </w:r>
      <w:r w:rsidRPr="00FE3C47">
        <w:rPr>
          <w:i/>
          <w:iCs/>
        </w:rPr>
        <w:t xml:space="preserve">Election Turnout in Ireland: measurement, trends and policy implications. </w:t>
      </w:r>
      <w:r w:rsidRPr="00FE3C47">
        <w:t>L&amp;RS Note.</w:t>
      </w:r>
      <w:r w:rsidRPr="00FE3C47">
        <w:rPr>
          <w:i/>
          <w:iCs/>
        </w:rPr>
        <w:t xml:space="preserve"> </w:t>
      </w:r>
      <w:r w:rsidRPr="00FE3C47">
        <w:t xml:space="preserve">Available from: </w:t>
      </w:r>
      <w:hyperlink r:id="rId93" w:history="1">
        <w:r w:rsidRPr="00FE3C47">
          <w:rPr>
            <w:rStyle w:val="Hyperlink"/>
          </w:rPr>
          <w:t>https://data.oireachtas.ie/ie/oireachtas/libraryResearch/2016/2016-01-28_l-rs-note-election-turnout-in-ireland-measurement-trends-and-policy-implications_en.pdf</w:t>
        </w:r>
      </w:hyperlink>
      <w:r w:rsidRPr="00FE3C47">
        <w:t xml:space="preserve"> (Accessed 21 May 2026). </w:t>
      </w:r>
    </w:p>
    <w:p w14:paraId="479F3483" w14:textId="77777777" w:rsidR="00FE3C47" w:rsidRPr="00FE3C47" w:rsidRDefault="00FE3C47" w:rsidP="00FE3C47">
      <w:r w:rsidRPr="00FE3C47">
        <w:t xml:space="preserve">O’Riordan, C. (2025) ‘Youth voter turnout: an analysis of the voter turnout of young people using European Social Survey data 2014-2023’, An </w:t>
      </w:r>
      <w:proofErr w:type="spellStart"/>
      <w:r w:rsidRPr="00FE3C47">
        <w:t>Coimisiún</w:t>
      </w:r>
      <w:proofErr w:type="spellEnd"/>
      <w:r w:rsidRPr="00FE3C47">
        <w:t xml:space="preserve"> </w:t>
      </w:r>
      <w:proofErr w:type="spellStart"/>
      <w:r w:rsidRPr="00FE3C47">
        <w:t>Toghcháin</w:t>
      </w:r>
      <w:proofErr w:type="spellEnd"/>
      <w:r w:rsidRPr="00FE3C47">
        <w:t xml:space="preserve">. Unpublished paper.  </w:t>
      </w:r>
    </w:p>
    <w:p w14:paraId="41AE5337" w14:textId="77777777" w:rsidR="00FE3C47" w:rsidRPr="00FE3C47" w:rsidRDefault="00FE3C47" w:rsidP="00FE3C47">
      <w:r w:rsidRPr="00FE3C47">
        <w:t xml:space="preserve">Phillips, A. (1998) </w:t>
      </w:r>
      <w:r w:rsidRPr="00FE3C47">
        <w:rPr>
          <w:i/>
          <w:iCs/>
        </w:rPr>
        <w:t xml:space="preserve">The Politics of Presence. </w:t>
      </w:r>
      <w:r w:rsidRPr="00FE3C47">
        <w:t>Oxford: Oxford University Press.</w:t>
      </w:r>
    </w:p>
    <w:p w14:paraId="57BB45B6" w14:textId="77777777" w:rsidR="00FE3C47" w:rsidRPr="00FE3C47" w:rsidRDefault="00FE3C47" w:rsidP="00FE3C47">
      <w:r w:rsidRPr="00FE3C47">
        <w:t xml:space="preserve">Pitkin, H. (1967) </w:t>
      </w:r>
      <w:r w:rsidRPr="00FE3C47">
        <w:rPr>
          <w:i/>
          <w:iCs/>
        </w:rPr>
        <w:t>The Concept of Political Representation.</w:t>
      </w:r>
      <w:r w:rsidRPr="00FE3C47">
        <w:t xml:space="preserve"> Berkeley; Los Angeles; London: University of California Press. </w:t>
      </w:r>
    </w:p>
    <w:p w14:paraId="466E4410" w14:textId="77777777" w:rsidR="00FE3C47" w:rsidRPr="00FE3C47" w:rsidRDefault="00FE3C47" w:rsidP="00FE3C47">
      <w:r w:rsidRPr="00FE3C47">
        <w:t xml:space="preserve">Priestly, M., </w:t>
      </w:r>
      <w:proofErr w:type="spellStart"/>
      <w:r w:rsidRPr="00FE3C47">
        <w:t>Stickings</w:t>
      </w:r>
      <w:proofErr w:type="spellEnd"/>
      <w:r w:rsidRPr="00FE3C47">
        <w:t xml:space="preserve">, M., Loja, E., Grammenos, S., Lawson, A. and Waddington, L. (2016) ‘The political participation of disabled people in Europe: Rights, accessibility and activism’, </w:t>
      </w:r>
      <w:r w:rsidRPr="00FE3C47">
        <w:rPr>
          <w:i/>
          <w:iCs/>
        </w:rPr>
        <w:t>Electoral Studies</w:t>
      </w:r>
      <w:r w:rsidRPr="00FE3C47">
        <w:t>, 42, pp. 1-9.</w:t>
      </w:r>
    </w:p>
    <w:p w14:paraId="0F35F7B3" w14:textId="77777777" w:rsidR="00FE3C47" w:rsidRPr="00FE3C47" w:rsidRDefault="00FE3C47" w:rsidP="00FE3C47">
      <w:r w:rsidRPr="00FE3C47">
        <w:t xml:space="preserve">Prince, M.J. (2007) </w:t>
      </w:r>
      <w:r w:rsidRPr="00FE3C47">
        <w:rPr>
          <w:i/>
          <w:iCs/>
        </w:rPr>
        <w:t>The electoral participation of persons with special needs.</w:t>
      </w:r>
      <w:r w:rsidRPr="00FE3C47">
        <w:t xml:space="preserve"> Working paper series on electoral participation and outreach practices. Elections Canada. Available from: </w:t>
      </w:r>
      <w:hyperlink r:id="rId94" w:history="1">
        <w:r w:rsidRPr="00FE3C47">
          <w:rPr>
            <w:rStyle w:val="Hyperlink"/>
          </w:rPr>
          <w:t>https://elections.ca/res/rec/part/paper/special_needs/special_needs_e.pdf</w:t>
        </w:r>
      </w:hyperlink>
      <w:r w:rsidRPr="00FE3C47">
        <w:t xml:space="preserve"> (Accessed 25 August 2025).</w:t>
      </w:r>
    </w:p>
    <w:p w14:paraId="246C585C" w14:textId="77777777" w:rsidR="00FE3C47" w:rsidRPr="00FE3C47" w:rsidRDefault="00FE3C47" w:rsidP="00FE3C47">
      <w:r w:rsidRPr="00FE3C47">
        <w:t xml:space="preserve">Prinsloo, B., Parr, C. and Fenton, J. (2014) ‘Mental illness among the homeless: prevalence study in a Dublin homeless hostel’, </w:t>
      </w:r>
      <w:r w:rsidRPr="00FE3C47">
        <w:rPr>
          <w:i/>
          <w:iCs/>
        </w:rPr>
        <w:t xml:space="preserve">Irish Journal of Psychological </w:t>
      </w:r>
      <w:r w:rsidRPr="00FE3C47">
        <w:rPr>
          <w:i/>
          <w:iCs/>
        </w:rPr>
        <w:lastRenderedPageBreak/>
        <w:t>Medicine</w:t>
      </w:r>
      <w:r w:rsidRPr="00FE3C47">
        <w:t xml:space="preserve">, 29 (1), pp. 22-26. Available from: </w:t>
      </w:r>
      <w:hyperlink r:id="rId95" w:history="1">
        <w:r w:rsidRPr="00FE3C47">
          <w:rPr>
            <w:rStyle w:val="Hyperlink"/>
          </w:rPr>
          <w:t>https://doi.org/10.1017/s0790966700017560</w:t>
        </w:r>
      </w:hyperlink>
      <w:r w:rsidRPr="00FE3C47">
        <w:t xml:space="preserve"> (Accessed 21 May 2026). </w:t>
      </w:r>
    </w:p>
    <w:p w14:paraId="6B867C17" w14:textId="77777777" w:rsidR="00FE3C47" w:rsidRPr="00FE3C47" w:rsidRDefault="00FE3C47" w:rsidP="00FE3C47">
      <w:proofErr w:type="spellStart"/>
      <w:r w:rsidRPr="00FE3C47">
        <w:t>Prpic</w:t>
      </w:r>
      <w:proofErr w:type="spellEnd"/>
      <w:r w:rsidRPr="00FE3C47">
        <w:t xml:space="preserve">, M. (2024) </w:t>
      </w:r>
      <w:r w:rsidRPr="00FE3C47">
        <w:rPr>
          <w:i/>
          <w:iCs/>
        </w:rPr>
        <w:t>Prisoner voting rights in European Parliament elections.</w:t>
      </w:r>
      <w:r w:rsidRPr="00FE3C47">
        <w:t xml:space="preserve"> Briefing. Brussels: European Parliamentary Research Service. Available from: </w:t>
      </w:r>
      <w:hyperlink r:id="rId96" w:history="1">
        <w:r w:rsidRPr="00FE3C47">
          <w:rPr>
            <w:rStyle w:val="Hyperlink"/>
          </w:rPr>
          <w:t>https://www.europarl.europa.eu/RegData/etudes/BRIE/2023/751459/EPRS_BRI(2023)751459_EN.pdf</w:t>
        </w:r>
      </w:hyperlink>
      <w:r w:rsidRPr="00FE3C47">
        <w:t xml:space="preserve"> (Accessed 14 May 2026).</w:t>
      </w:r>
    </w:p>
    <w:p w14:paraId="215360D0" w14:textId="77777777" w:rsidR="00FE3C47" w:rsidRPr="00FE3C47" w:rsidRDefault="00FE3C47" w:rsidP="00FE3C47">
      <w:proofErr w:type="spellStart"/>
      <w:r w:rsidRPr="00FE3C47">
        <w:t>Pszczółkowska</w:t>
      </w:r>
      <w:proofErr w:type="spellEnd"/>
      <w:r w:rsidRPr="00FE3C47">
        <w:t>, D. and Lesińska, M. (2022) ‘One step forward, two steps back in political integration: why are Polish candidates not making progress in Irish local elections?’, </w:t>
      </w:r>
      <w:r w:rsidRPr="00FE3C47">
        <w:rPr>
          <w:i/>
          <w:iCs/>
        </w:rPr>
        <w:t>Irish Political Studies</w:t>
      </w:r>
      <w:r w:rsidRPr="00FE3C47">
        <w:t>, 37 (1), pp. 125-146.</w:t>
      </w:r>
    </w:p>
    <w:p w14:paraId="16B5D91E" w14:textId="77777777" w:rsidR="00FE3C47" w:rsidRPr="00FE3C47" w:rsidRDefault="00FE3C47" w:rsidP="00FE3C47">
      <w:r w:rsidRPr="00FE3C47">
        <w:t xml:space="preserve">Quinlan, S. (2015) ‘Facilitating the electorate: a multilevel analysis of election timing, registration procedures and turnout’, </w:t>
      </w:r>
      <w:r w:rsidRPr="00FE3C47">
        <w:rPr>
          <w:i/>
          <w:iCs/>
        </w:rPr>
        <w:t xml:space="preserve">Irish Political Studies, </w:t>
      </w:r>
      <w:r w:rsidRPr="00FE3C47">
        <w:t>30 (4), pp. 482-509.</w:t>
      </w:r>
    </w:p>
    <w:p w14:paraId="5957074C" w14:textId="77777777" w:rsidR="00FE3C47" w:rsidRPr="00FE3C47" w:rsidRDefault="00FE3C47" w:rsidP="00FE3C47">
      <w:r w:rsidRPr="00FE3C47">
        <w:t xml:space="preserve">Quinlan, S. (2017) ‘Facilitating the Electorate: A Multilevel Analysis of Election Timing, Registration Procedures and Turnout’ in Buckley, F. and Reidy, T. (eds.) </w:t>
      </w:r>
      <w:r w:rsidRPr="00FE3C47">
        <w:rPr>
          <w:i/>
          <w:iCs/>
        </w:rPr>
        <w:t>‘Electoral Management: Institutions and Practices in an Established Democracy</w:t>
      </w:r>
      <w:r w:rsidRPr="00FE3C47">
        <w:t xml:space="preserve">’. London: Routledge, pp. 482-509.  </w:t>
      </w:r>
    </w:p>
    <w:p w14:paraId="7ABFDFAC" w14:textId="77777777" w:rsidR="00FE3C47" w:rsidRPr="00FE3C47" w:rsidRDefault="00FE3C47" w:rsidP="00FE3C47">
      <w:r w:rsidRPr="00FE3C47">
        <w:t xml:space="preserve">Rath, V. (2021) </w:t>
      </w:r>
      <w:r w:rsidRPr="00FE3C47">
        <w:rPr>
          <w:i/>
          <w:iCs/>
        </w:rPr>
        <w:t>Opening Statement by the DSG to the Joint Oireachtas Committee on Disability Matters</w:t>
      </w:r>
      <w:r w:rsidRPr="00FE3C47">
        <w:t xml:space="preserve">. Presented on behalf of the Disability Stakeholder Group with Dempsey-Clifford, R. and Costello, A. Available from: </w:t>
      </w:r>
      <w:hyperlink r:id="rId97" w:history="1">
        <w:r w:rsidRPr="00FE3C47">
          <w:rPr>
            <w:rStyle w:val="Hyperlink"/>
          </w:rPr>
          <w:t>https://data.oireachtas.ie/ie/oireachtas/committee/dail/33/joint_committee_on_disability_matters/submissions/2021/2021-09-23_opening-statement-renee-dempsey-clifford-et-al-independent-chairperson-disability-stakeholders-group_en.pdf</w:t>
        </w:r>
      </w:hyperlink>
      <w:r w:rsidRPr="00FE3C47">
        <w:t xml:space="preserve"> (Accessed 25 May 2026).   </w:t>
      </w:r>
    </w:p>
    <w:p w14:paraId="2DF4CD5C" w14:textId="77777777" w:rsidR="00FE3C47" w:rsidRPr="00FE3C47" w:rsidRDefault="00FE3C47" w:rsidP="00FE3C47">
      <w:r w:rsidRPr="00FE3C47">
        <w:t>Redmond, P., Staffa, E., Ciprikis, K., McGuinness, S. and Gilmore, O.</w:t>
      </w:r>
      <w:r w:rsidRPr="00FE3C47">
        <w:rPr>
          <w:i/>
          <w:iCs/>
        </w:rPr>
        <w:t xml:space="preserve"> </w:t>
      </w:r>
      <w:r w:rsidRPr="00FE3C47">
        <w:t xml:space="preserve">(2023) </w:t>
      </w:r>
      <w:r w:rsidRPr="00FE3C47">
        <w:rPr>
          <w:i/>
          <w:iCs/>
        </w:rPr>
        <w:t>Sub-minimum wages in Ireland</w:t>
      </w:r>
      <w:r w:rsidRPr="00FE3C47">
        <w:t xml:space="preserve">. ESRI Research Series 167. Dublin: Economic and Social Research Institute. Available from: </w:t>
      </w:r>
      <w:hyperlink r:id="rId98" w:history="1">
        <w:r w:rsidRPr="00FE3C47">
          <w:rPr>
            <w:rStyle w:val="Hyperlink"/>
          </w:rPr>
          <w:t>https://doi.org/10.26504/rs167</w:t>
        </w:r>
      </w:hyperlink>
      <w:r w:rsidRPr="00FE3C47">
        <w:t xml:space="preserve"> (Accessed 21 May 2026). </w:t>
      </w:r>
    </w:p>
    <w:p w14:paraId="23771046" w14:textId="77777777" w:rsidR="00FE3C47" w:rsidRPr="00FE3C47" w:rsidRDefault="00FE3C47" w:rsidP="00FE3C47">
      <w:r w:rsidRPr="00FE3C47">
        <w:t xml:space="preserve">Redmond, P., Munley, V., and Garcia Rodriguez, A. (2023) ‘The impact of voter turnout on referendum outcomes: evidence from Ireland’, </w:t>
      </w:r>
      <w:r w:rsidRPr="00FE3C47">
        <w:rPr>
          <w:i/>
          <w:iCs/>
        </w:rPr>
        <w:t>Public Choice</w:t>
      </w:r>
      <w:r w:rsidRPr="00FE3C47">
        <w:t xml:space="preserve">, 194, pp. 369–393. Available from: </w:t>
      </w:r>
      <w:hyperlink r:id="rId99" w:history="1">
        <w:r w:rsidRPr="00FE3C47">
          <w:rPr>
            <w:rStyle w:val="Hyperlink"/>
          </w:rPr>
          <w:t>https://doi.org/10.1007/s11127-023-01045-0</w:t>
        </w:r>
      </w:hyperlink>
      <w:r w:rsidRPr="00FE3C47">
        <w:t xml:space="preserve"> (Accessed 21 May 2026). </w:t>
      </w:r>
    </w:p>
    <w:p w14:paraId="29B81CB5" w14:textId="77777777" w:rsidR="00FE3C47" w:rsidRPr="00FE3C47" w:rsidRDefault="00FE3C47" w:rsidP="00FE3C47">
      <w:r w:rsidRPr="00FE3C47">
        <w:t xml:space="preserve">Rettig, L. and Isermann, L. (2026) ‘Just like me? Testing descriptive attributes as voting heuristics’, </w:t>
      </w:r>
      <w:r w:rsidRPr="00FE3C47">
        <w:rPr>
          <w:i/>
          <w:iCs/>
        </w:rPr>
        <w:t xml:space="preserve">Electoral Studies, </w:t>
      </w:r>
      <w:r w:rsidRPr="00FE3C47">
        <w:t xml:space="preserve">100, pp. 1-13. </w:t>
      </w:r>
    </w:p>
    <w:p w14:paraId="173205FA" w14:textId="77777777" w:rsidR="00FE3C47" w:rsidRPr="00FE3C47" w:rsidRDefault="00FE3C47" w:rsidP="00FE3C47">
      <w:r w:rsidRPr="00FE3C47">
        <w:t xml:space="preserve">Rolfe, M. (2012) </w:t>
      </w:r>
      <w:r w:rsidRPr="00FE3C47">
        <w:rPr>
          <w:i/>
          <w:iCs/>
        </w:rPr>
        <w:t>Voter turnout: A social theory of political participation</w:t>
      </w:r>
      <w:r w:rsidRPr="00FE3C47">
        <w:t>. Cambridge: Cambridge University Press.</w:t>
      </w:r>
    </w:p>
    <w:p w14:paraId="751C0077" w14:textId="77777777" w:rsidR="00FE3C47" w:rsidRPr="00FE3C47" w:rsidRDefault="00FE3C47" w:rsidP="00FE3C47">
      <w:r w:rsidRPr="00FE3C47">
        <w:t xml:space="preserve">Ruedin, D. (2018) ‘Participation in local elections: ‘Why don’t immigrants vote more?’’ </w:t>
      </w:r>
      <w:r w:rsidRPr="00FE3C47">
        <w:rPr>
          <w:i/>
          <w:iCs/>
        </w:rPr>
        <w:t>Parliamentary Affairs</w:t>
      </w:r>
      <w:r w:rsidRPr="00FE3C47">
        <w:t xml:space="preserve">, 71 (2), pp. 243-262. </w:t>
      </w:r>
    </w:p>
    <w:p w14:paraId="4E4ABB5B" w14:textId="77777777" w:rsidR="00FE3C47" w:rsidRPr="00FE3C47" w:rsidRDefault="00FE3C47" w:rsidP="00FE3C47">
      <w:proofErr w:type="spellStart"/>
      <w:r w:rsidRPr="00FE3C47">
        <w:t>Saudé</w:t>
      </w:r>
      <w:proofErr w:type="spellEnd"/>
      <w:r w:rsidRPr="00FE3C47">
        <w:t xml:space="preserve">, K. (2025a) </w:t>
      </w:r>
      <w:r w:rsidRPr="00FE3C47">
        <w:rPr>
          <w:i/>
          <w:iCs/>
        </w:rPr>
        <w:t>A step too high? A reassessment of the disability gap in political participation in Ireland: A comparative perspective between 2016-2023</w:t>
      </w:r>
      <w:r w:rsidRPr="00FE3C47">
        <w:t xml:space="preserve">. Working Paper. University of Limerick and An </w:t>
      </w:r>
      <w:proofErr w:type="spellStart"/>
      <w:r w:rsidRPr="00FE3C47">
        <w:t>Coimisiún</w:t>
      </w:r>
      <w:proofErr w:type="spellEnd"/>
      <w:r w:rsidRPr="00FE3C47">
        <w:t xml:space="preserve"> </w:t>
      </w:r>
      <w:proofErr w:type="spellStart"/>
      <w:r w:rsidRPr="00FE3C47">
        <w:t>Toghcháin</w:t>
      </w:r>
      <w:proofErr w:type="spellEnd"/>
      <w:r w:rsidRPr="00FE3C47">
        <w:t>.</w:t>
      </w:r>
    </w:p>
    <w:p w14:paraId="24028214" w14:textId="77777777" w:rsidR="00FE3C47" w:rsidRPr="00FE3C47" w:rsidRDefault="00FE3C47" w:rsidP="00FE3C47">
      <w:proofErr w:type="spellStart"/>
      <w:r w:rsidRPr="00FE3C47">
        <w:lastRenderedPageBreak/>
        <w:t>Saudé</w:t>
      </w:r>
      <w:proofErr w:type="spellEnd"/>
      <w:r w:rsidRPr="00FE3C47">
        <w:t xml:space="preserve">, K. (2025b) </w:t>
      </w:r>
      <w:r w:rsidRPr="00FE3C47">
        <w:rPr>
          <w:i/>
          <w:iCs/>
        </w:rPr>
        <w:t>The predictors of turnout in Ireland in the General, European, and Local elections 2024.</w:t>
      </w:r>
      <w:r w:rsidRPr="00FE3C47">
        <w:t xml:space="preserve"> Working Paper 1 NEDS</w:t>
      </w:r>
      <w:r w:rsidRPr="00FE3C47">
        <w:rPr>
          <w:i/>
          <w:iCs/>
        </w:rPr>
        <w:t xml:space="preserve">. </w:t>
      </w:r>
      <w:r w:rsidRPr="00FE3C47">
        <w:t xml:space="preserve">University of Limerick and An </w:t>
      </w:r>
      <w:proofErr w:type="spellStart"/>
      <w:r w:rsidRPr="00FE3C47">
        <w:t>Coimisiún</w:t>
      </w:r>
      <w:proofErr w:type="spellEnd"/>
      <w:r w:rsidRPr="00FE3C47">
        <w:t xml:space="preserve"> </w:t>
      </w:r>
      <w:proofErr w:type="spellStart"/>
      <w:r w:rsidRPr="00FE3C47">
        <w:t>Toghcháin</w:t>
      </w:r>
      <w:proofErr w:type="spellEnd"/>
      <w:r w:rsidRPr="00FE3C47">
        <w:t>.</w:t>
      </w:r>
    </w:p>
    <w:p w14:paraId="0F4501F3" w14:textId="77777777" w:rsidR="00FE3C47" w:rsidRPr="00FE3C47" w:rsidRDefault="00FE3C47" w:rsidP="00FE3C47">
      <w:pPr>
        <w:rPr>
          <w:i/>
          <w:iCs/>
        </w:rPr>
      </w:pPr>
      <w:proofErr w:type="spellStart"/>
      <w:r w:rsidRPr="00FE3C47">
        <w:t>Saudé</w:t>
      </w:r>
      <w:proofErr w:type="spellEnd"/>
      <w:r w:rsidRPr="00FE3C47">
        <w:t xml:space="preserve">, K. (2026) </w:t>
      </w:r>
      <w:r w:rsidRPr="00FE3C47">
        <w:rPr>
          <w:i/>
          <w:iCs/>
        </w:rPr>
        <w:t>Comparative analysis of the individual-level drivers of electoral turnout in Ireland between 2024-2025</w:t>
      </w:r>
      <w:r w:rsidRPr="00FE3C47">
        <w:t>.</w:t>
      </w:r>
      <w:r w:rsidRPr="00FE3C47">
        <w:rPr>
          <w:i/>
          <w:iCs/>
        </w:rPr>
        <w:t xml:space="preserve"> </w:t>
      </w:r>
      <w:r w:rsidRPr="00FE3C47">
        <w:t xml:space="preserve">Working Paper 2 NEDS. University of Limerick and An </w:t>
      </w:r>
      <w:proofErr w:type="spellStart"/>
      <w:r w:rsidRPr="00FE3C47">
        <w:t>Coimisiún</w:t>
      </w:r>
      <w:proofErr w:type="spellEnd"/>
      <w:r w:rsidRPr="00FE3C47">
        <w:t xml:space="preserve"> </w:t>
      </w:r>
      <w:proofErr w:type="spellStart"/>
      <w:r w:rsidRPr="00FE3C47">
        <w:t>Toghcháin</w:t>
      </w:r>
      <w:proofErr w:type="spellEnd"/>
      <w:r w:rsidRPr="00FE3C47">
        <w:rPr>
          <w:i/>
          <w:iCs/>
        </w:rPr>
        <w:t xml:space="preserve">. </w:t>
      </w:r>
    </w:p>
    <w:p w14:paraId="65688218" w14:textId="77777777" w:rsidR="00FE3C47" w:rsidRPr="00FE3C47" w:rsidRDefault="00FE3C47" w:rsidP="00FE3C47">
      <w:r w:rsidRPr="00FE3C47">
        <w:t>Schlozman, K.L., Brady, H.E. and Verba, S. (2018).</w:t>
      </w:r>
      <w:r w:rsidRPr="00FE3C47">
        <w:rPr>
          <w:i/>
          <w:iCs/>
        </w:rPr>
        <w:t xml:space="preserve"> Unequal and Unrepresented: Political Inequality and the People’s Voice in the New Gilded Age</w:t>
      </w:r>
      <w:r w:rsidRPr="00FE3C47">
        <w:t>. Princeton; Oxford: Princeton University Press.</w:t>
      </w:r>
    </w:p>
    <w:p w14:paraId="7553C31C" w14:textId="77777777" w:rsidR="00FE3C47" w:rsidRPr="00FE3C47" w:rsidRDefault="00FE3C47" w:rsidP="00FE3C47">
      <w:r w:rsidRPr="00FE3C47">
        <w:t>Schur, L., Ameri, M. and Adya, M. (2017) ‘Disability, voter turnout, and polling place accessibility’, </w:t>
      </w:r>
      <w:r w:rsidRPr="00FE3C47">
        <w:rPr>
          <w:i/>
          <w:iCs/>
        </w:rPr>
        <w:t>Social Science Quarterly</w:t>
      </w:r>
      <w:r w:rsidRPr="00FE3C47">
        <w:t>, 98 (5), pp. 1374-1390.</w:t>
      </w:r>
    </w:p>
    <w:p w14:paraId="2970F4B2" w14:textId="77777777" w:rsidR="00FE3C47" w:rsidRPr="00FE3C47" w:rsidRDefault="00FE3C47" w:rsidP="00FE3C47">
      <w:r w:rsidRPr="00FE3C47">
        <w:t>Schur, L., Shields, T., Kruse, D. and Schriner, K.</w:t>
      </w:r>
      <w:r w:rsidRPr="00FE3C47">
        <w:rPr>
          <w:i/>
          <w:iCs/>
        </w:rPr>
        <w:t xml:space="preserve"> </w:t>
      </w:r>
      <w:r w:rsidRPr="00FE3C47">
        <w:t>(2002) ‘Enabling democracy: Disability and voter turnout’, </w:t>
      </w:r>
      <w:r w:rsidRPr="00FE3C47">
        <w:rPr>
          <w:i/>
          <w:iCs/>
        </w:rPr>
        <w:t>Political Research Quarterly</w:t>
      </w:r>
      <w:r w:rsidRPr="00FE3C47">
        <w:t>, 55 (1), pp. 167-190.</w:t>
      </w:r>
    </w:p>
    <w:p w14:paraId="6D681D50" w14:textId="77777777" w:rsidR="00FE3C47" w:rsidRPr="00FE3C47" w:rsidRDefault="00FE3C47" w:rsidP="00FE3C47">
      <w:r w:rsidRPr="00FE3C47">
        <w:t xml:space="preserve">Schur, L., Kruse, D. and Ameri, M. (2023) </w:t>
      </w:r>
      <w:r w:rsidRPr="00FE3C47">
        <w:rPr>
          <w:i/>
          <w:iCs/>
        </w:rPr>
        <w:t xml:space="preserve">Disability and Voter Turnout in the 2022 Elections: Supplemental Analysis of Census Voter Turnout Data. </w:t>
      </w:r>
      <w:r w:rsidRPr="00FE3C47">
        <w:t xml:space="preserve">U.S. Election Assistance Commission and Rutgers University. </w:t>
      </w:r>
    </w:p>
    <w:p w14:paraId="4E397F4C" w14:textId="77777777" w:rsidR="00FE3C47" w:rsidRPr="00FE3C47" w:rsidRDefault="00FE3C47" w:rsidP="00FE3C47">
      <w:r w:rsidRPr="00FE3C47">
        <w:t xml:space="preserve">Shlay, A.B. and Rossi, P.H. (1992) ‘Social science research and contemporary studies of homelessness’, </w:t>
      </w:r>
      <w:r w:rsidRPr="00FE3C47">
        <w:rPr>
          <w:i/>
          <w:iCs/>
        </w:rPr>
        <w:t>Annual review of sociology</w:t>
      </w:r>
      <w:r w:rsidRPr="00FE3C47">
        <w:t>, 18 (1), pp. 129-160.</w:t>
      </w:r>
    </w:p>
    <w:p w14:paraId="0ED55C8E" w14:textId="77777777" w:rsidR="00FE3C47" w:rsidRPr="00FE3C47" w:rsidRDefault="00FE3C47" w:rsidP="00FE3C47">
      <w:r w:rsidRPr="00FE3C47">
        <w:t>Shelton, K.H., Taylor, P.J., Bonner, A. and van den Bree, M.</w:t>
      </w:r>
      <w:r w:rsidRPr="00FE3C47">
        <w:rPr>
          <w:i/>
          <w:iCs/>
        </w:rPr>
        <w:t xml:space="preserve"> </w:t>
      </w:r>
      <w:r w:rsidRPr="00FE3C47">
        <w:t>(2009) ‘Risk factors for homelessness: Evidence from a population-based study’, </w:t>
      </w:r>
      <w:r w:rsidRPr="00FE3C47">
        <w:rPr>
          <w:i/>
          <w:iCs/>
        </w:rPr>
        <w:t>Psychiatric services</w:t>
      </w:r>
      <w:r w:rsidRPr="00FE3C47">
        <w:t>, 60 (4) pp. 465-472.</w:t>
      </w:r>
    </w:p>
    <w:p w14:paraId="2A4C742D" w14:textId="77777777" w:rsidR="00FE3C47" w:rsidRPr="00FE3C47" w:rsidRDefault="00FE3C47" w:rsidP="00FE3C47">
      <w:r w:rsidRPr="00FE3C47">
        <w:t xml:space="preserve">Shineman, V. (2021) ‘Restoring voting rights: evidence that reversing felony disenfranchisement increases political efficacy’ in James and Garnett (2020) pp.19-29. </w:t>
      </w:r>
    </w:p>
    <w:p w14:paraId="5211ABDA" w14:textId="77777777" w:rsidR="00FE3C47" w:rsidRPr="00FE3C47" w:rsidRDefault="00FE3C47" w:rsidP="00FE3C47">
      <w:proofErr w:type="spellStart"/>
      <w:r w:rsidRPr="00FE3C47">
        <w:t>Sloam</w:t>
      </w:r>
      <w:proofErr w:type="spellEnd"/>
      <w:r w:rsidRPr="00FE3C47">
        <w:t>, J. (2013) ‘Voice and equality: Young people’s politics in the European Union’, </w:t>
      </w:r>
      <w:r w:rsidRPr="00FE3C47">
        <w:rPr>
          <w:i/>
          <w:iCs/>
        </w:rPr>
        <w:t>West European Politics</w:t>
      </w:r>
      <w:r w:rsidRPr="00FE3C47">
        <w:t>, </w:t>
      </w:r>
      <w:r w:rsidRPr="00FE3C47">
        <w:rPr>
          <w:i/>
          <w:iCs/>
        </w:rPr>
        <w:t xml:space="preserve">36 </w:t>
      </w:r>
      <w:r w:rsidRPr="00FE3C47">
        <w:t xml:space="preserve">(4), pp. 836-858. </w:t>
      </w:r>
    </w:p>
    <w:p w14:paraId="0AFAAB4E" w14:textId="77777777" w:rsidR="00FE3C47" w:rsidRPr="00FE3C47" w:rsidRDefault="00FE3C47" w:rsidP="00FE3C47">
      <w:proofErr w:type="spellStart"/>
      <w:r w:rsidRPr="00FE3C47">
        <w:t>Sloam</w:t>
      </w:r>
      <w:proofErr w:type="spellEnd"/>
      <w:r w:rsidRPr="00FE3C47">
        <w:t xml:space="preserve">, J. (2016) ‘Diversity and voice: The political participation of young people in the European Union’, </w:t>
      </w:r>
      <w:r w:rsidRPr="00FE3C47">
        <w:rPr>
          <w:i/>
          <w:iCs/>
        </w:rPr>
        <w:t>The British Journal of Politics and International Relations</w:t>
      </w:r>
      <w:r w:rsidRPr="00FE3C47">
        <w:t xml:space="preserve">, 18 (3), pp. 521-537. </w:t>
      </w:r>
    </w:p>
    <w:p w14:paraId="4D8A9265" w14:textId="77777777" w:rsidR="00FE3C47" w:rsidRPr="00FE3C47" w:rsidRDefault="00FE3C47" w:rsidP="00FE3C47">
      <w:r w:rsidRPr="00FE3C47">
        <w:t>Smets, K. and van Ham, C. (2013) ‘The embarrassment of riches? A meta-analysis of individual-level research on voter turnout’, </w:t>
      </w:r>
      <w:r w:rsidRPr="00FE3C47">
        <w:rPr>
          <w:i/>
          <w:iCs/>
        </w:rPr>
        <w:t>Electoral studies</w:t>
      </w:r>
      <w:r w:rsidRPr="00FE3C47">
        <w:t>, 32 (2), pp. 344-359.</w:t>
      </w:r>
    </w:p>
    <w:p w14:paraId="581F1C55" w14:textId="77777777" w:rsidR="00FE3C47" w:rsidRPr="00FE3C47" w:rsidRDefault="00FE3C47" w:rsidP="00FE3C47">
      <w:r w:rsidRPr="00FE3C47">
        <w:t xml:space="preserve">Smets, K. and van Ham, C. (2014) ‘Meta-analysis: why do citizens vote (or abstain) in national elections’, </w:t>
      </w:r>
      <w:r w:rsidRPr="00FE3C47">
        <w:rPr>
          <w:i/>
          <w:iCs/>
        </w:rPr>
        <w:t xml:space="preserve">Sage Research Methods Cases Part 1. </w:t>
      </w:r>
      <w:r w:rsidRPr="00FE3C47">
        <w:t xml:space="preserve">SAGE Ltd. Available from: </w:t>
      </w:r>
      <w:hyperlink r:id="rId100" w:history="1">
        <w:r w:rsidRPr="00FE3C47">
          <w:rPr>
            <w:rStyle w:val="Hyperlink"/>
          </w:rPr>
          <w:t>https://doi.org/10.4135/978144627305014529528</w:t>
        </w:r>
      </w:hyperlink>
      <w:r w:rsidRPr="00FE3C47">
        <w:t xml:space="preserve"> (Accessed 23 May 2026). </w:t>
      </w:r>
    </w:p>
    <w:p w14:paraId="3C8EDB72" w14:textId="77777777" w:rsidR="00FE3C47" w:rsidRPr="00FE3C47" w:rsidRDefault="00FE3C47" w:rsidP="00FE3C47">
      <w:r w:rsidRPr="00FE3C47">
        <w:t xml:space="preserve">Smith, C. (2021) ‘No ID, </w:t>
      </w:r>
      <w:proofErr w:type="gramStart"/>
      <w:r w:rsidRPr="00FE3C47">
        <w:t>No</w:t>
      </w:r>
      <w:proofErr w:type="gramEnd"/>
      <w:r w:rsidRPr="00FE3C47">
        <w:t xml:space="preserve"> vote: Government voter ID plans will discriminate against Gypsy, Roma &amp; Traveller people’, </w:t>
      </w:r>
      <w:r w:rsidRPr="00FE3C47">
        <w:rPr>
          <w:i/>
          <w:iCs/>
        </w:rPr>
        <w:t>The Traveller Movement</w:t>
      </w:r>
      <w:r w:rsidRPr="00FE3C47">
        <w:t xml:space="preserve">, 13th February. Available from: </w:t>
      </w:r>
      <w:hyperlink r:id="rId101" w:history="1">
        <w:r w:rsidRPr="00FE3C47">
          <w:rPr>
            <w:rStyle w:val="Hyperlink"/>
          </w:rPr>
          <w:t>https://travellermovement.org.uk/news/no-id-no-vote</w:t>
        </w:r>
      </w:hyperlink>
      <w:r w:rsidRPr="00FE3C47">
        <w:t xml:space="preserve"> (Accessed 23 May 2026).</w:t>
      </w:r>
    </w:p>
    <w:p w14:paraId="4F8573D6" w14:textId="77777777" w:rsidR="00FE3C47" w:rsidRPr="00FE3C47" w:rsidRDefault="00FE3C47" w:rsidP="00FE3C47">
      <w:r w:rsidRPr="00FE3C47">
        <w:lastRenderedPageBreak/>
        <w:t>Smyth, E. and Banks, J. (2024) ‘The Representation of Traveller Students Across Different School Contexts in Ireland’, in Rose, R. and Shevlin, M. (eds.) ‘</w:t>
      </w:r>
      <w:r w:rsidRPr="00FE3C47">
        <w:rPr>
          <w:i/>
          <w:iCs/>
        </w:rPr>
        <w:t xml:space="preserve">International Perspectives on Inclusive Education (Vol 23). Including Voices: Respecting the Experiences of People </w:t>
      </w:r>
      <w:proofErr w:type="gramStart"/>
      <w:r w:rsidRPr="00FE3C47">
        <w:rPr>
          <w:i/>
          <w:iCs/>
        </w:rPr>
        <w:t>From</w:t>
      </w:r>
      <w:proofErr w:type="gramEnd"/>
      <w:r w:rsidRPr="00FE3C47">
        <w:rPr>
          <w:i/>
          <w:iCs/>
        </w:rPr>
        <w:t xml:space="preserve"> Marginalised Communities</w:t>
      </w:r>
      <w:r w:rsidRPr="00FE3C47">
        <w:t xml:space="preserve">’ Leeds: Emerald Publishing Limited, pp. 217-229. </w:t>
      </w:r>
    </w:p>
    <w:p w14:paraId="4DB9C743" w14:textId="77777777" w:rsidR="00FE3C47" w:rsidRPr="00FE3C47" w:rsidRDefault="00FE3C47" w:rsidP="00FE3C47">
      <w:r w:rsidRPr="00FE3C47">
        <w:t xml:space="preserve">Stangler, C. (2022) ‘In French Presidential Election, Thousands More Vote from Prison’, </w:t>
      </w:r>
      <w:r w:rsidRPr="00FE3C47">
        <w:rPr>
          <w:i/>
          <w:iCs/>
        </w:rPr>
        <w:t xml:space="preserve">Bolts, </w:t>
      </w:r>
      <w:r w:rsidRPr="00FE3C47">
        <w:t xml:space="preserve">21 April. Available from: </w:t>
      </w:r>
      <w:hyperlink r:id="rId102" w:history="1">
        <w:r w:rsidRPr="00FE3C47">
          <w:rPr>
            <w:rStyle w:val="Hyperlink"/>
          </w:rPr>
          <w:t>https://boltsmag.org/french-presidential-election-prisons/</w:t>
        </w:r>
      </w:hyperlink>
      <w:r w:rsidRPr="00FE3C47">
        <w:t xml:space="preserve"> (Accessed 27 May 2026). </w:t>
      </w:r>
    </w:p>
    <w:p w14:paraId="6B1E2C1B" w14:textId="77777777" w:rsidR="00FE3C47" w:rsidRPr="00FE3C47" w:rsidRDefault="00FE3C47" w:rsidP="00FE3C47">
      <w:r w:rsidRPr="00FE3C47">
        <w:t>Syed, I., Bishop, M., Brannon, S., Hudson, E. and Lee, K.</w:t>
      </w:r>
      <w:r w:rsidRPr="00FE3C47">
        <w:rPr>
          <w:i/>
          <w:iCs/>
        </w:rPr>
        <w:t xml:space="preserve"> </w:t>
      </w:r>
      <w:r w:rsidRPr="00FE3C47">
        <w:t xml:space="preserve">(2022) ‘Designing Accessible Elections: Recommendations from Disability Voting Rights Advocates’, </w:t>
      </w:r>
      <w:r w:rsidRPr="00FE3C47">
        <w:rPr>
          <w:i/>
          <w:iCs/>
        </w:rPr>
        <w:t>Election Law Journal: Rules, Politics, and Policy</w:t>
      </w:r>
      <w:r w:rsidRPr="00FE3C47">
        <w:t>, 21 (1), pp. 60-83.</w:t>
      </w:r>
    </w:p>
    <w:p w14:paraId="7F8EEEAE" w14:textId="77777777" w:rsidR="00FE3C47" w:rsidRPr="00FE3C47" w:rsidRDefault="00FE3C47" w:rsidP="00FE3C47">
      <w:r w:rsidRPr="00FE3C47">
        <w:t xml:space="preserve">Teglbjærg, J.H., </w:t>
      </w:r>
      <w:proofErr w:type="spellStart"/>
      <w:r w:rsidRPr="00FE3C47">
        <w:t>Mamali</w:t>
      </w:r>
      <w:proofErr w:type="spellEnd"/>
      <w:r w:rsidRPr="00FE3C47">
        <w:t>, F.C., Chapman, M. and Dammeyer, J. (2022) ‘The disability gap in voter turnout and its association to the accessibility of election information in EU countries’, </w:t>
      </w:r>
      <w:r w:rsidRPr="00FE3C47">
        <w:rPr>
          <w:i/>
          <w:iCs/>
        </w:rPr>
        <w:t>Disability &amp; society</w:t>
      </w:r>
      <w:r w:rsidRPr="00FE3C47">
        <w:t>, 37 (8), pp. 1342-1361.</w:t>
      </w:r>
    </w:p>
    <w:p w14:paraId="2967988D" w14:textId="77777777" w:rsidR="00FE3C47" w:rsidRPr="00FE3C47" w:rsidRDefault="00FE3C47" w:rsidP="00FE3C47">
      <w:r w:rsidRPr="00FE3C47">
        <w:t xml:space="preserve">Turnbull-Dugarte, S. J., &amp; Townsley, J. (2020) ‘Political engagement and turnout among same-sex couples in Western Europe’, </w:t>
      </w:r>
      <w:r w:rsidRPr="00FE3C47">
        <w:rPr>
          <w:i/>
          <w:iCs/>
        </w:rPr>
        <w:t>Research &amp; Politics</w:t>
      </w:r>
      <w:r w:rsidRPr="00FE3C47">
        <w:t xml:space="preserve">, 7 (4), pp. 1-8. Available from: </w:t>
      </w:r>
      <w:hyperlink r:id="rId103" w:history="1">
        <w:r w:rsidRPr="00FE3C47">
          <w:rPr>
            <w:rStyle w:val="Hyperlink"/>
          </w:rPr>
          <w:t>https://doi.org/10.1177/2053168020976952</w:t>
        </w:r>
      </w:hyperlink>
      <w:r w:rsidRPr="00FE3C47">
        <w:t xml:space="preserve"> (Accessed 23 May 2026). </w:t>
      </w:r>
    </w:p>
    <w:p w14:paraId="06541F22" w14:textId="77777777" w:rsidR="00FE3C47" w:rsidRPr="00FE3C47" w:rsidRDefault="00FE3C47" w:rsidP="00FE3C47">
      <w:r w:rsidRPr="00FE3C47">
        <w:t xml:space="preserve">Van Deth, J.A. (2014) ‘A conceptual map of political participation’ </w:t>
      </w:r>
      <w:r w:rsidRPr="00FE3C47">
        <w:rPr>
          <w:i/>
          <w:iCs/>
        </w:rPr>
        <w:t xml:space="preserve">Acta </w:t>
      </w:r>
      <w:proofErr w:type="spellStart"/>
      <w:r w:rsidRPr="00FE3C47">
        <w:rPr>
          <w:i/>
          <w:iCs/>
        </w:rPr>
        <w:t>Politica</w:t>
      </w:r>
      <w:proofErr w:type="spellEnd"/>
      <w:r w:rsidRPr="00FE3C47">
        <w:rPr>
          <w:i/>
          <w:iCs/>
        </w:rPr>
        <w:t xml:space="preserve">, </w:t>
      </w:r>
      <w:r w:rsidRPr="00FE3C47">
        <w:t>49 (3), pp. 349-367.</w:t>
      </w:r>
    </w:p>
    <w:p w14:paraId="643B20E2" w14:textId="77777777" w:rsidR="00FE3C47" w:rsidRPr="00FE3C47" w:rsidRDefault="00FE3C47" w:rsidP="00FE3C47">
      <w:r w:rsidRPr="00FE3C47">
        <w:t xml:space="preserve">Van Hees, S.G.M., Boeije, H.R., and de Putter, I. (2019) ‘Voting barriers and solutions: the experiences of people with disabilities during the Dutch national election in 2017’, </w:t>
      </w:r>
      <w:r w:rsidRPr="00FE3C47">
        <w:rPr>
          <w:i/>
          <w:iCs/>
        </w:rPr>
        <w:t>Disability &amp; Society,</w:t>
      </w:r>
      <w:r w:rsidRPr="00FE3C47">
        <w:t xml:space="preserve"> 34 (5), pp. 819-836. </w:t>
      </w:r>
    </w:p>
    <w:p w14:paraId="4B696D85" w14:textId="77777777" w:rsidR="00FE3C47" w:rsidRPr="00FE3C47" w:rsidRDefault="00FE3C47" w:rsidP="00FE3C47">
      <w:r w:rsidRPr="00FE3C47">
        <w:t xml:space="preserve">Van Londen, M., </w:t>
      </w:r>
      <w:proofErr w:type="spellStart"/>
      <w:r w:rsidRPr="00FE3C47">
        <w:t>Phalet</w:t>
      </w:r>
      <w:proofErr w:type="spellEnd"/>
      <w:r w:rsidRPr="00FE3C47">
        <w:t xml:space="preserve">, K. and </w:t>
      </w:r>
      <w:proofErr w:type="spellStart"/>
      <w:r w:rsidRPr="00FE3C47">
        <w:t>Hagendoorn</w:t>
      </w:r>
      <w:proofErr w:type="spellEnd"/>
      <w:r w:rsidRPr="00FE3C47">
        <w:t>, L., (2007) ‘Civic engagement and voter participation among Turkish and Moroccan minorities in Rotterdam’, </w:t>
      </w:r>
      <w:r w:rsidRPr="00FE3C47">
        <w:rPr>
          <w:i/>
          <w:iCs/>
        </w:rPr>
        <w:t>Journal of Ethnic and Migration Studies</w:t>
      </w:r>
      <w:r w:rsidRPr="00FE3C47">
        <w:t xml:space="preserve">, 33 (8), pp. 1201-1226. </w:t>
      </w:r>
    </w:p>
    <w:p w14:paraId="269B64FB" w14:textId="77777777" w:rsidR="00FE3C47" w:rsidRPr="00FE3C47" w:rsidRDefault="00FE3C47" w:rsidP="00FE3C47">
      <w:r w:rsidRPr="00FE3C47">
        <w:t>Waldron, R., Redmond, D. and O'Donoghue-Hynes, B. (2024) ‘Understanding the emergency accommodation use patterns of homeless families’, </w:t>
      </w:r>
      <w:r w:rsidRPr="00FE3C47">
        <w:rPr>
          <w:i/>
          <w:iCs/>
        </w:rPr>
        <w:t>Cities</w:t>
      </w:r>
      <w:r w:rsidRPr="00FE3C47">
        <w:t>, 155, 105465.</w:t>
      </w:r>
    </w:p>
    <w:p w14:paraId="327DA69C" w14:textId="77777777" w:rsidR="00FE3C47" w:rsidRPr="00FE3C47" w:rsidRDefault="00FE3C47" w:rsidP="00FE3C47">
      <w:r w:rsidRPr="00FE3C47">
        <w:t>Wass, H. Blais, A, Morin-Chassé, Weide M. (2015) ‘Engaging immigrants? Examining the correlates of electoral participation among voters with migration backgrounds’, </w:t>
      </w:r>
      <w:r w:rsidRPr="00FE3C47">
        <w:rPr>
          <w:i/>
          <w:iCs/>
        </w:rPr>
        <w:t>Journal of Elections, Public Opinion and Parties</w:t>
      </w:r>
      <w:r w:rsidRPr="00FE3C47">
        <w:t>, 25 (4), pp. 407-424.</w:t>
      </w:r>
    </w:p>
    <w:p w14:paraId="196D75B5" w14:textId="77777777" w:rsidR="00FE3C47" w:rsidRPr="00FE3C47" w:rsidRDefault="00FE3C47" w:rsidP="00FE3C47">
      <w:pPr>
        <w:rPr>
          <w:i/>
          <w:iCs/>
        </w:rPr>
      </w:pPr>
      <w:r w:rsidRPr="00FE3C47">
        <w:t xml:space="preserve">Watson, D. (2004) </w:t>
      </w:r>
      <w:r w:rsidRPr="00FE3C47">
        <w:rPr>
          <w:i/>
          <w:iCs/>
        </w:rPr>
        <w:t xml:space="preserve">Living in Ireland Survey – Technical Report and Codebook for Data Users, </w:t>
      </w:r>
      <w:r w:rsidRPr="00FE3C47">
        <w:t xml:space="preserve">ESRI Working Paper 163. Dublin: ESRI. Available from: </w:t>
      </w:r>
      <w:hyperlink r:id="rId104" w:history="1">
        <w:r w:rsidRPr="00FE3C47">
          <w:rPr>
            <w:rStyle w:val="Hyperlink"/>
          </w:rPr>
          <w:t>https://www.esri.ie/publications/living-in-ireland-survey-technical-report-and-codebook-for-data-users</w:t>
        </w:r>
      </w:hyperlink>
      <w:r w:rsidRPr="00FE3C47">
        <w:t xml:space="preserve"> (Accessed 26 May 2026).</w:t>
      </w:r>
    </w:p>
    <w:p w14:paraId="17495BBA" w14:textId="77777777" w:rsidR="00FE3C47" w:rsidRPr="00FE3C47" w:rsidRDefault="00FE3C47" w:rsidP="00FE3C47">
      <w:r w:rsidRPr="00FE3C47">
        <w:t>Watson, D., Kenny, O. and McGinnity, F. (2017</w:t>
      </w:r>
      <w:r w:rsidRPr="00FE3C47">
        <w:rPr>
          <w:i/>
          <w:iCs/>
        </w:rPr>
        <w:t>) A Social Portrait of Travellers in Ireland</w:t>
      </w:r>
      <w:r w:rsidRPr="00FE3C47">
        <w:t xml:space="preserve">. Research Series Number 56, Economic and Social Research Unit. Available from: </w:t>
      </w:r>
      <w:hyperlink r:id="rId105" w:history="1">
        <w:r w:rsidRPr="00FE3C47">
          <w:rPr>
            <w:rStyle w:val="Hyperlink"/>
          </w:rPr>
          <w:t>https://www.esri.ie/system/files/publications/RS56_0.pdf</w:t>
        </w:r>
      </w:hyperlink>
      <w:r w:rsidRPr="00FE3C47">
        <w:t xml:space="preserve"> (Accessed 23 May 2026). </w:t>
      </w:r>
    </w:p>
    <w:p w14:paraId="7450A02C" w14:textId="77777777" w:rsidR="00FE3C47" w:rsidRPr="00FE3C47" w:rsidRDefault="00FE3C47" w:rsidP="00FE3C47">
      <w:r w:rsidRPr="00FE3C47">
        <w:t xml:space="preserve">Wattenberg, M.P. (2002) </w:t>
      </w:r>
      <w:r w:rsidRPr="00FE3C47">
        <w:rPr>
          <w:i/>
          <w:iCs/>
        </w:rPr>
        <w:t xml:space="preserve">Where have all the voters gone? </w:t>
      </w:r>
      <w:r w:rsidRPr="00FE3C47">
        <w:t xml:space="preserve">Cambridge MA: Harvard University Press. </w:t>
      </w:r>
    </w:p>
    <w:p w14:paraId="541D9B43" w14:textId="77777777" w:rsidR="00FE3C47" w:rsidRPr="00FE3C47" w:rsidRDefault="00FE3C47" w:rsidP="00FE3C47">
      <w:r w:rsidRPr="00FE3C47">
        <w:lastRenderedPageBreak/>
        <w:t>Weaver, V.M. and Lerman, A.E. (2010) ‘Political consequences of the carceral state’, </w:t>
      </w:r>
      <w:r w:rsidRPr="00FE3C47">
        <w:rPr>
          <w:i/>
          <w:iCs/>
        </w:rPr>
        <w:t xml:space="preserve">American Political Science Review, </w:t>
      </w:r>
      <w:r w:rsidRPr="00FE3C47">
        <w:t xml:space="preserve">104 (4), pp. 817-833. </w:t>
      </w:r>
    </w:p>
    <w:p w14:paraId="2E6F3D16" w14:textId="50C53D3F" w:rsidR="00BC02A0" w:rsidRPr="00F16A7C" w:rsidRDefault="00FE3C47" w:rsidP="00E31591">
      <w:r w:rsidRPr="00FE3C47">
        <w:t xml:space="preserve">Yuanyuan M. (2017) ‘Civic returns to education: voter turnout in Ireland’, </w:t>
      </w:r>
      <w:r w:rsidRPr="00FE3C47">
        <w:rPr>
          <w:i/>
          <w:iCs/>
        </w:rPr>
        <w:t>The Economic and Social Review</w:t>
      </w:r>
      <w:r w:rsidRPr="00FE3C47">
        <w:t xml:space="preserve">, 48 (2), pp. 145-169. </w:t>
      </w:r>
    </w:p>
    <w:p w14:paraId="51EF8CDC" w14:textId="7046BDB3" w:rsidR="00BC02A0" w:rsidRDefault="005B3AC9" w:rsidP="0075776D">
      <w:pPr>
        <w:pStyle w:val="Heading1"/>
        <w:sectPr w:rsidR="00BC02A0" w:rsidSect="00BC02A0">
          <w:headerReference w:type="default" r:id="rId106"/>
          <w:footerReference w:type="default" r:id="rId107"/>
          <w:endnotePr>
            <w:numFmt w:val="decimal"/>
          </w:endnotePr>
          <w:pgSz w:w="11906" w:h="16838"/>
          <w:pgMar w:top="1440" w:right="1440" w:bottom="1440" w:left="1440" w:header="708" w:footer="708" w:gutter="0"/>
          <w:pgNumType w:start="1"/>
          <w:cols w:space="708"/>
          <w:docGrid w:linePitch="360"/>
        </w:sectPr>
      </w:pPr>
      <w:bookmarkStart w:id="150" w:name="_Toc237790140"/>
      <w:r>
        <w:t>ENDNOTES</w:t>
      </w:r>
      <w:bookmarkEnd w:id="150"/>
      <w:r>
        <w:t xml:space="preserve"> </w:t>
      </w:r>
    </w:p>
    <w:p w14:paraId="0917A937" w14:textId="2B61B3B0" w:rsidR="00163ECC" w:rsidRPr="00D76669" w:rsidRDefault="00BC02A0" w:rsidP="0075776D">
      <w:pPr>
        <w:pStyle w:val="Heading1"/>
        <w:rPr>
          <w:rFonts w:cstheme="minorHAnsi"/>
        </w:rPr>
      </w:pPr>
      <w:bookmarkStart w:id="151" w:name="_Toc236825549"/>
      <w:bookmarkStart w:id="152" w:name="_Toc236842110"/>
      <w:bookmarkStart w:id="153" w:name="_Toc236847287"/>
      <w:bookmarkStart w:id="154" w:name="_Toc237268020"/>
      <w:bookmarkStart w:id="155" w:name="_Toc237365255"/>
      <w:bookmarkStart w:id="156" w:name="_Toc237365312"/>
      <w:bookmarkStart w:id="157" w:name="_Toc237420680"/>
      <w:bookmarkStart w:id="158" w:name="_Toc237790141"/>
      <w:r>
        <w:rPr>
          <w:rFonts w:cstheme="minorHAnsi"/>
          <w:noProof/>
        </w:rPr>
        <w:lastRenderedPageBreak/>
        <w:drawing>
          <wp:anchor distT="0" distB="0" distL="114300" distR="114300" simplePos="0" relativeHeight="251657216" behindDoc="0" locked="0" layoutInCell="1" allowOverlap="1" wp14:anchorId="5E37244D" wp14:editId="58A15CB5">
            <wp:simplePos x="0" y="0"/>
            <wp:positionH relativeFrom="column">
              <wp:posOffset>-1095375</wp:posOffset>
            </wp:positionH>
            <wp:positionV relativeFrom="paragraph">
              <wp:posOffset>-990600</wp:posOffset>
            </wp:positionV>
            <wp:extent cx="7972425" cy="11276090"/>
            <wp:effectExtent l="0" t="0" r="0" b="1905"/>
            <wp:wrapNone/>
            <wp:docPr id="1471144191"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144191" name="Graphic 1471144191"/>
                    <pic:cNvPicPr/>
                  </pic:nvPicPr>
                  <pic:blipFill>
                    <a:blip r:embed="rId108">
                      <a:extLst>
                        <a:ext uri="{96DAC541-7B7A-43D3-8B79-37D633B846F1}">
                          <asvg:svgBlip xmlns:asvg="http://schemas.microsoft.com/office/drawing/2016/SVG/main" r:embed="rId109"/>
                        </a:ext>
                      </a:extLst>
                    </a:blip>
                    <a:stretch>
                      <a:fillRect/>
                    </a:stretch>
                  </pic:blipFill>
                  <pic:spPr>
                    <a:xfrm>
                      <a:off x="0" y="0"/>
                      <a:ext cx="7972425" cy="11276090"/>
                    </a:xfrm>
                    <a:prstGeom prst="rect">
                      <a:avLst/>
                    </a:prstGeom>
                  </pic:spPr>
                </pic:pic>
              </a:graphicData>
            </a:graphic>
            <wp14:sizeRelH relativeFrom="page">
              <wp14:pctWidth>0</wp14:pctWidth>
            </wp14:sizeRelH>
            <wp14:sizeRelV relativeFrom="page">
              <wp14:pctHeight>0</wp14:pctHeight>
            </wp14:sizeRelV>
          </wp:anchor>
        </w:drawing>
      </w:r>
      <w:bookmarkEnd w:id="151"/>
      <w:bookmarkEnd w:id="152"/>
      <w:bookmarkEnd w:id="153"/>
      <w:bookmarkEnd w:id="154"/>
      <w:bookmarkEnd w:id="155"/>
      <w:bookmarkEnd w:id="156"/>
      <w:bookmarkEnd w:id="157"/>
      <w:bookmarkEnd w:id="158"/>
    </w:p>
    <w:sectPr w:rsidR="00163ECC" w:rsidRPr="00D76669" w:rsidSect="00BC02A0">
      <w:endnotePr>
        <w:numFmt w:val="decimal"/>
      </w:endnotePr>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ACEF1" w14:textId="77777777" w:rsidR="009E7A8F" w:rsidRDefault="009E7A8F" w:rsidP="0082743E">
      <w:pPr>
        <w:spacing w:after="0" w:line="240" w:lineRule="auto"/>
      </w:pPr>
      <w:r>
        <w:separator/>
      </w:r>
    </w:p>
  </w:endnote>
  <w:endnote w:type="continuationSeparator" w:id="0">
    <w:p w14:paraId="6BBF6A4A" w14:textId="77777777" w:rsidR="009E7A8F" w:rsidRDefault="009E7A8F" w:rsidP="0082743E">
      <w:pPr>
        <w:spacing w:after="0" w:line="240" w:lineRule="auto"/>
      </w:pPr>
      <w:r>
        <w:continuationSeparator/>
      </w:r>
    </w:p>
  </w:endnote>
  <w:endnote w:type="continuationNotice" w:id="1">
    <w:p w14:paraId="01D5EBA5" w14:textId="77777777" w:rsidR="009E7A8F" w:rsidRDefault="009E7A8F">
      <w:pPr>
        <w:spacing w:after="0" w:line="240" w:lineRule="auto"/>
      </w:pPr>
    </w:p>
  </w:endnote>
  <w:endnote w:id="2">
    <w:p w14:paraId="36BEBA70" w14:textId="17621A8C" w:rsidR="00933479" w:rsidRPr="006039C5" w:rsidRDefault="00933479" w:rsidP="00356025">
      <w:pPr>
        <w:spacing w:after="4" w:line="240" w:lineRule="auto"/>
        <w:rPr>
          <w:sz w:val="20"/>
          <w:szCs w:val="20"/>
          <w:lang w:val="nl-NL"/>
        </w:rPr>
      </w:pPr>
      <w:r>
        <w:rPr>
          <w:rStyle w:val="EndnoteReference"/>
        </w:rPr>
        <w:endnoteRef/>
      </w:r>
      <w:r w:rsidRPr="006039C5">
        <w:rPr>
          <w:lang w:val="nl-NL"/>
        </w:rPr>
        <w:t xml:space="preserve"> </w:t>
      </w:r>
      <w:r w:rsidR="008A25BD" w:rsidRPr="006039C5">
        <w:rPr>
          <w:sz w:val="20"/>
          <w:szCs w:val="20"/>
          <w:lang w:val="nl-NL"/>
        </w:rPr>
        <w:t>Van Deth (2014)</w:t>
      </w:r>
      <w:r w:rsidR="00CA098B" w:rsidRPr="006039C5">
        <w:rPr>
          <w:sz w:val="20"/>
          <w:szCs w:val="20"/>
          <w:lang w:val="nl-NL"/>
        </w:rPr>
        <w:t xml:space="preserve"> </w:t>
      </w:r>
      <w:r w:rsidR="00BD3BE1" w:rsidRPr="006039C5">
        <w:rPr>
          <w:sz w:val="20"/>
          <w:szCs w:val="20"/>
          <w:lang w:val="nl-NL"/>
        </w:rPr>
        <w:t>p</w:t>
      </w:r>
      <w:r w:rsidR="00850A45" w:rsidRPr="006039C5">
        <w:rPr>
          <w:sz w:val="20"/>
          <w:szCs w:val="20"/>
          <w:lang w:val="nl-NL"/>
        </w:rPr>
        <w:t>.</w:t>
      </w:r>
      <w:r w:rsidR="00BD3BE1" w:rsidRPr="006039C5">
        <w:rPr>
          <w:sz w:val="20"/>
          <w:szCs w:val="20"/>
          <w:lang w:val="nl-NL"/>
        </w:rPr>
        <w:t xml:space="preserve"> </w:t>
      </w:r>
      <w:r w:rsidR="008A25BD" w:rsidRPr="006039C5">
        <w:rPr>
          <w:sz w:val="20"/>
          <w:szCs w:val="20"/>
          <w:lang w:val="nl-NL"/>
        </w:rPr>
        <w:t xml:space="preserve">351; Dalton (2017).  </w:t>
      </w:r>
    </w:p>
  </w:endnote>
  <w:endnote w:id="3">
    <w:p w14:paraId="2C1B4B41" w14:textId="29A1226F" w:rsidR="005C5763" w:rsidRPr="006039C5" w:rsidRDefault="005C5763" w:rsidP="00356025">
      <w:pPr>
        <w:pStyle w:val="EndnoteText"/>
        <w:spacing w:after="4"/>
        <w:rPr>
          <w:lang w:val="nl-NL"/>
        </w:rPr>
      </w:pPr>
      <w:r w:rsidRPr="00356025">
        <w:rPr>
          <w:rStyle w:val="EndnoteReference"/>
        </w:rPr>
        <w:endnoteRef/>
      </w:r>
      <w:r w:rsidRPr="006039C5">
        <w:rPr>
          <w:lang w:val="nl-NL"/>
        </w:rPr>
        <w:t xml:space="preserve"> Hooghe </w:t>
      </w:r>
      <w:r w:rsidR="00CA098B" w:rsidRPr="006039C5">
        <w:rPr>
          <w:lang w:val="nl-NL"/>
        </w:rPr>
        <w:t>(</w:t>
      </w:r>
      <w:r w:rsidRPr="006039C5">
        <w:rPr>
          <w:lang w:val="nl-NL"/>
        </w:rPr>
        <w:t>2014</w:t>
      </w:r>
      <w:r w:rsidR="00CA098B" w:rsidRPr="006039C5">
        <w:rPr>
          <w:lang w:val="nl-NL"/>
        </w:rPr>
        <w:t>)</w:t>
      </w:r>
      <w:r w:rsidR="00BD3BE1" w:rsidRPr="006039C5">
        <w:rPr>
          <w:lang w:val="nl-NL"/>
        </w:rPr>
        <w:t xml:space="preserve"> p</w:t>
      </w:r>
      <w:r w:rsidR="00850A45" w:rsidRPr="006039C5">
        <w:rPr>
          <w:lang w:val="nl-NL"/>
        </w:rPr>
        <w:t>.</w:t>
      </w:r>
      <w:r w:rsidRPr="006039C5">
        <w:rPr>
          <w:lang w:val="nl-NL"/>
        </w:rPr>
        <w:t xml:space="preserve"> 73.</w:t>
      </w:r>
    </w:p>
  </w:endnote>
  <w:endnote w:id="4">
    <w:p w14:paraId="7CE46E3C" w14:textId="4FED8ED5" w:rsidR="00E02A72" w:rsidRPr="00356025" w:rsidRDefault="00E02A72" w:rsidP="00356025">
      <w:pPr>
        <w:pStyle w:val="EndnoteText"/>
        <w:spacing w:after="4"/>
      </w:pPr>
      <w:r w:rsidRPr="00356025">
        <w:rPr>
          <w:rStyle w:val="EndnoteReference"/>
        </w:rPr>
        <w:endnoteRef/>
      </w:r>
      <w:r w:rsidRPr="00356025">
        <w:t xml:space="preserve"> Pitkin</w:t>
      </w:r>
      <w:r w:rsidR="00CA098B" w:rsidRPr="00356025">
        <w:t xml:space="preserve"> (</w:t>
      </w:r>
      <w:r w:rsidRPr="00356025">
        <w:t>1967</w:t>
      </w:r>
      <w:r w:rsidR="00CA098B" w:rsidRPr="00356025">
        <w:t>)</w:t>
      </w:r>
      <w:r w:rsidRPr="00356025">
        <w:t>, Dahl</w:t>
      </w:r>
      <w:r w:rsidR="00CA098B" w:rsidRPr="00356025">
        <w:t xml:space="preserve"> (</w:t>
      </w:r>
      <w:r w:rsidRPr="00356025">
        <w:t>1998, 2006</w:t>
      </w:r>
      <w:r w:rsidR="00CA098B" w:rsidRPr="00356025">
        <w:t>)</w:t>
      </w:r>
      <w:r w:rsidRPr="00356025">
        <w:t>.</w:t>
      </w:r>
      <w:r w:rsidR="00CA098B" w:rsidRPr="00356025">
        <w:t xml:space="preserve"> </w:t>
      </w:r>
      <w:r w:rsidRPr="00356025">
        <w:t xml:space="preserve">Kostelka and Blais </w:t>
      </w:r>
      <w:r w:rsidR="00CA098B" w:rsidRPr="00356025">
        <w:t xml:space="preserve">(2021) write </w:t>
      </w:r>
      <w:r w:rsidRPr="00356025">
        <w:t>that for many the decline in turnout across democratic states calls into question the principle of democratic equality.</w:t>
      </w:r>
    </w:p>
  </w:endnote>
  <w:endnote w:id="5">
    <w:p w14:paraId="206601A7" w14:textId="41EBEA9E" w:rsidR="009B5C3D" w:rsidRPr="00356025" w:rsidRDefault="009B5C3D" w:rsidP="00356025">
      <w:pPr>
        <w:pStyle w:val="EndnoteText"/>
        <w:spacing w:after="4"/>
      </w:pPr>
      <w:r w:rsidRPr="00356025">
        <w:rPr>
          <w:rStyle w:val="EndnoteReference"/>
        </w:rPr>
        <w:endnoteRef/>
      </w:r>
      <w:r w:rsidRPr="00356025">
        <w:t xml:space="preserve"> For example, Wattenberg</w:t>
      </w:r>
      <w:r w:rsidR="00CA098B" w:rsidRPr="00356025">
        <w:t xml:space="preserve"> (</w:t>
      </w:r>
      <w:r w:rsidRPr="00356025">
        <w:t>2002</w:t>
      </w:r>
      <w:r w:rsidR="00CA098B" w:rsidRPr="00356025">
        <w:t>)</w:t>
      </w:r>
      <w:r w:rsidR="00850A45">
        <w:t xml:space="preserve">; </w:t>
      </w:r>
      <w:r w:rsidRPr="00356025">
        <w:t>Dalton</w:t>
      </w:r>
      <w:r w:rsidR="00CA098B" w:rsidRPr="00356025">
        <w:t xml:space="preserve"> (</w:t>
      </w:r>
      <w:r w:rsidRPr="00356025">
        <w:t>2006</w:t>
      </w:r>
      <w:r w:rsidR="00CA098B" w:rsidRPr="00356025">
        <w:t>)</w:t>
      </w:r>
      <w:r w:rsidR="00850A45">
        <w:t xml:space="preserve">; </w:t>
      </w:r>
      <w:r w:rsidRPr="00356025">
        <w:t>Blais</w:t>
      </w:r>
      <w:r w:rsidR="00CA098B" w:rsidRPr="00356025">
        <w:t xml:space="preserve"> (</w:t>
      </w:r>
      <w:r w:rsidRPr="00356025">
        <w:t>2010</w:t>
      </w:r>
      <w:r w:rsidR="00CA098B" w:rsidRPr="00356025">
        <w:t xml:space="preserve">) </w:t>
      </w:r>
      <w:r w:rsidR="00B61D30" w:rsidRPr="00356025">
        <w:t xml:space="preserve">and discussed </w:t>
      </w:r>
      <w:r w:rsidRPr="00356025">
        <w:t>in Quinlan (2015)</w:t>
      </w:r>
      <w:r w:rsidR="00B61D30" w:rsidRPr="00356025">
        <w:t xml:space="preserve">. </w:t>
      </w:r>
      <w:r w:rsidR="00850A45">
        <w:t>See also</w:t>
      </w:r>
      <w:r w:rsidR="000C7D64" w:rsidRPr="00356025">
        <w:t xml:space="preserve"> Dalton (2017) p</w:t>
      </w:r>
      <w:r w:rsidR="00850A45">
        <w:t>.</w:t>
      </w:r>
      <w:r w:rsidR="000C7D64" w:rsidRPr="00356025">
        <w:t xml:space="preserve"> 5 </w:t>
      </w:r>
      <w:r w:rsidR="00BD3BE1">
        <w:t xml:space="preserve">and </w:t>
      </w:r>
      <w:r w:rsidR="000C7D64" w:rsidRPr="00356025">
        <w:t>Bartel</w:t>
      </w:r>
      <w:r w:rsidR="00F24C7F" w:rsidRPr="00356025">
        <w:t xml:space="preserve"> </w:t>
      </w:r>
      <w:r w:rsidR="000F24C1" w:rsidRPr="00356025">
        <w:t xml:space="preserve">(2016). </w:t>
      </w:r>
      <w:r w:rsidR="000C7D64" w:rsidRPr="00356025">
        <w:t xml:space="preserve"> </w:t>
      </w:r>
    </w:p>
  </w:endnote>
  <w:endnote w:id="6">
    <w:p w14:paraId="7D59533E" w14:textId="16843DDD" w:rsidR="00B3751E" w:rsidRPr="00356025" w:rsidRDefault="00B3751E" w:rsidP="00356025">
      <w:pPr>
        <w:pStyle w:val="EndnoteText"/>
        <w:spacing w:after="4"/>
      </w:pPr>
      <w:r w:rsidRPr="00356025">
        <w:rPr>
          <w:rStyle w:val="EndnoteReference"/>
        </w:rPr>
        <w:endnoteRef/>
      </w:r>
      <w:r w:rsidRPr="00356025">
        <w:t xml:space="preserve">  </w:t>
      </w:r>
      <w:r w:rsidR="00C2110E" w:rsidRPr="00356025">
        <w:t xml:space="preserve"> </w:t>
      </w:r>
      <w:r w:rsidR="000F24C1" w:rsidRPr="00356025">
        <w:t>See Bartel (2016)</w:t>
      </w:r>
      <w:r w:rsidR="00BD3BE1">
        <w:t>;</w:t>
      </w:r>
      <w:r w:rsidR="000F24C1" w:rsidRPr="00356025">
        <w:t xml:space="preserve"> </w:t>
      </w:r>
      <w:r w:rsidRPr="00356025">
        <w:t>Dalton (2017)</w:t>
      </w:r>
      <w:r w:rsidR="00C2110E" w:rsidRPr="00356025">
        <w:t xml:space="preserve"> who draws on </w:t>
      </w:r>
      <w:bookmarkStart w:id="6" w:name="_Hlk224055235"/>
      <w:r w:rsidR="00C2110E" w:rsidRPr="00356025">
        <w:t xml:space="preserve">International Social Survey </w:t>
      </w:r>
      <w:r w:rsidR="000C7D64" w:rsidRPr="00356025">
        <w:t xml:space="preserve">Programme </w:t>
      </w:r>
      <w:bookmarkEnd w:id="6"/>
      <w:r w:rsidR="00C2110E" w:rsidRPr="00356025">
        <w:t>data to undertake a cross-national analysis and shows that the socio-economic correlates of voting are magnified when it comes to other forms of participation</w:t>
      </w:r>
      <w:r w:rsidR="003B14AB" w:rsidRPr="00356025">
        <w:t xml:space="preserve"> (p</w:t>
      </w:r>
      <w:r w:rsidR="00850A45">
        <w:t>.</w:t>
      </w:r>
      <w:r w:rsidR="003B14AB" w:rsidRPr="00356025">
        <w:t xml:space="preserve"> 43</w:t>
      </w:r>
      <w:r w:rsidR="00BD3BE1">
        <w:t xml:space="preserve">, </w:t>
      </w:r>
      <w:r w:rsidR="003B14AB" w:rsidRPr="00356025">
        <w:t>pp</w:t>
      </w:r>
      <w:r w:rsidR="00850A45">
        <w:t>.</w:t>
      </w:r>
      <w:r w:rsidR="003B14AB" w:rsidRPr="00356025">
        <w:t xml:space="preserve"> 53-55, p</w:t>
      </w:r>
      <w:r w:rsidR="00850A45">
        <w:t>.</w:t>
      </w:r>
      <w:r w:rsidR="00515865">
        <w:t xml:space="preserve"> </w:t>
      </w:r>
      <w:r w:rsidR="003B14AB" w:rsidRPr="00356025">
        <w:t>210</w:t>
      </w:r>
      <w:r w:rsidR="00BD3BE1">
        <w:t>);</w:t>
      </w:r>
      <w:r w:rsidRPr="00356025">
        <w:t xml:space="preserve"> Ansell and Gingrich (2024) and Greenwood</w:t>
      </w:r>
      <w:r w:rsidR="004813D6">
        <w:t>-Hau</w:t>
      </w:r>
      <w:r w:rsidRPr="00356025">
        <w:t xml:space="preserve"> (2025) find that </w:t>
      </w:r>
      <w:r w:rsidR="000F24C1" w:rsidRPr="00356025">
        <w:t xml:space="preserve">when </w:t>
      </w:r>
      <w:r w:rsidRPr="00356025">
        <w:t xml:space="preserve">there is unequal participation in voting, there is even more unequal participation rates in other modes of participation. As such, Dalton argues that voting is the form of participation that is potentially most accessible to all.   </w:t>
      </w:r>
    </w:p>
  </w:endnote>
  <w:endnote w:id="7">
    <w:p w14:paraId="10E9D3C0" w14:textId="525118A5" w:rsidR="00120589" w:rsidRPr="00356025" w:rsidRDefault="00120589" w:rsidP="00356025">
      <w:pPr>
        <w:pStyle w:val="EndnoteText"/>
        <w:spacing w:after="4"/>
      </w:pPr>
      <w:r w:rsidRPr="00356025">
        <w:rPr>
          <w:rStyle w:val="EndnoteReference"/>
        </w:rPr>
        <w:endnoteRef/>
      </w:r>
      <w:r w:rsidRPr="00356025">
        <w:t xml:space="preserve"> Ansell and Gingrich (2024)</w:t>
      </w:r>
      <w:r w:rsidR="00BD3BE1">
        <w:t>.</w:t>
      </w:r>
    </w:p>
  </w:endnote>
  <w:endnote w:id="8">
    <w:p w14:paraId="28FA8038" w14:textId="595B7B79" w:rsidR="00110109" w:rsidRPr="00356025" w:rsidRDefault="00110109" w:rsidP="00356025">
      <w:pPr>
        <w:pStyle w:val="EndnoteText"/>
        <w:spacing w:after="4"/>
      </w:pPr>
      <w:r w:rsidRPr="00356025">
        <w:rPr>
          <w:rStyle w:val="EndnoteReference"/>
        </w:rPr>
        <w:endnoteRef/>
      </w:r>
      <w:r w:rsidRPr="00356025">
        <w:t xml:space="preserve"> </w:t>
      </w:r>
      <w:r w:rsidR="00BD2F79" w:rsidRPr="00356025">
        <w:rPr>
          <w:b/>
          <w:bCs/>
        </w:rPr>
        <w:t>Substantive representation</w:t>
      </w:r>
      <w:r w:rsidR="00BD2F79" w:rsidRPr="00356025">
        <w:t xml:space="preserve"> is that an elected representative acts on the behalf of and in the interest of the represented. Substantive representation is obtained</w:t>
      </w:r>
      <w:r w:rsidR="00BD2F79" w:rsidRPr="00356025">
        <w:rPr>
          <w:i/>
          <w:iCs/>
        </w:rPr>
        <w:t xml:space="preserve"> if the interests and needs fulfilled by public representatives reflect those that exist in a society</w:t>
      </w:r>
      <w:r w:rsidR="00BD2F79" w:rsidRPr="00356025">
        <w:t xml:space="preserve">. For effective substantive representation, all groups in society must have access to voting, and have their interests and demands placed on, the political agenda regardless of who their representative is. Where the dominant political culture inadvertently or purposefully prevents this access, substantive representation is severely weakened. </w:t>
      </w:r>
      <w:r w:rsidR="00BD2F79" w:rsidRPr="00356025">
        <w:rPr>
          <w:b/>
          <w:bCs/>
        </w:rPr>
        <w:t>Descriptive representation,</w:t>
      </w:r>
      <w:r w:rsidR="00BD2F79" w:rsidRPr="00356025">
        <w:rPr>
          <w:bCs/>
        </w:rPr>
        <w:t xml:space="preserve"> on the other hand,</w:t>
      </w:r>
      <w:r w:rsidR="00BD2F79" w:rsidRPr="00356025">
        <w:t xml:space="preserve"> refers to the extent to which representatives share the same characteristics, experiences and social background as the population being represented (Pitkin, 1967</w:t>
      </w:r>
      <w:r w:rsidR="00BD3BE1">
        <w:t xml:space="preserve">). </w:t>
      </w:r>
      <w:r w:rsidR="00BD2F79" w:rsidRPr="00356025">
        <w:t>To obtain it, public representatives should directly reflect/mirror the diversity that exists in society (e.g. age, race, ethnicity, gender, income, education, employment).</w:t>
      </w:r>
      <w:r w:rsidR="00136D2E" w:rsidRPr="00356025">
        <w:t xml:space="preserve"> </w:t>
      </w:r>
      <w:r w:rsidR="00BD2F79" w:rsidRPr="00356025">
        <w:t xml:space="preserve">While there is some evidence </w:t>
      </w:r>
      <w:r w:rsidR="00136D2E" w:rsidRPr="00356025">
        <w:t>that increasing the descriptive representation of marginali</w:t>
      </w:r>
      <w:r w:rsidR="00BD2F79" w:rsidRPr="00356025">
        <w:t>s</w:t>
      </w:r>
      <w:r w:rsidR="00136D2E" w:rsidRPr="00356025">
        <w:t xml:space="preserve">ed groups can encourage participation </w:t>
      </w:r>
      <w:r w:rsidR="00BD2F79" w:rsidRPr="00356025">
        <w:t xml:space="preserve">- </w:t>
      </w:r>
      <w:r w:rsidR="00136D2E" w:rsidRPr="00356025">
        <w:t>as it presents role models to underrepresented groups</w:t>
      </w:r>
      <w:r w:rsidR="00BD2F79" w:rsidRPr="00356025">
        <w:t xml:space="preserve"> </w:t>
      </w:r>
      <w:r w:rsidR="00136D2E" w:rsidRPr="00356025">
        <w:t>and ensur</w:t>
      </w:r>
      <w:r w:rsidR="00BD2F79" w:rsidRPr="00356025">
        <w:t xml:space="preserve">es </w:t>
      </w:r>
      <w:r w:rsidR="00241438" w:rsidRPr="00356025">
        <w:t xml:space="preserve">that </w:t>
      </w:r>
      <w:r w:rsidR="00136D2E" w:rsidRPr="00356025">
        <w:t>the particular interests and perspectives of marginali</w:t>
      </w:r>
      <w:r w:rsidR="00BD2F79" w:rsidRPr="00356025">
        <w:t>s</w:t>
      </w:r>
      <w:r w:rsidR="00136D2E" w:rsidRPr="00356025">
        <w:t xml:space="preserve">ed groups </w:t>
      </w:r>
      <w:r w:rsidR="00241438" w:rsidRPr="00356025">
        <w:t xml:space="preserve">are represented </w:t>
      </w:r>
      <w:r w:rsidR="00136D2E" w:rsidRPr="00356025">
        <w:t>(Mansbridge, 1999; Phillips, 1998)</w:t>
      </w:r>
      <w:r w:rsidR="00862D97">
        <w:t xml:space="preserve"> - </w:t>
      </w:r>
      <w:r w:rsidR="00136D2E" w:rsidRPr="00356025">
        <w:t xml:space="preserve">descriptive representation alone can be problematic for political accountability, risks essentialism, and may overemphasise differences in the electorate (Bird, 2003). Empirical evidence for whether descriptive representation increases participation and turnout for marginalized groups is mixed: some studies show significant effects, some find null effects, and some find conditional effects (Joo et al., 2026). Hayes et al (2022), Angelucci, Carrieri and Improta (2024) and Geese (2022) respectively find that the descriptive representation of Black voters, young voters, and citizens of immigrant origin can have an empowering effect and reduce turnout gaps among these groups. Other studies show more modest or inconclusive findings on the effects of descriptive representation on participation (e.g., Gay, 2001; Doherty, Schade and Garbarski, 2025) or vote choice (Rettig and Isermann, 2026). There is a lack of research on the relationship between representation and participation in an Irish context. </w:t>
      </w:r>
    </w:p>
  </w:endnote>
  <w:endnote w:id="9">
    <w:p w14:paraId="08E050FF" w14:textId="77777777" w:rsidR="00924B6A" w:rsidRPr="00BD3BE1" w:rsidRDefault="00924B6A" w:rsidP="00924B6A">
      <w:pPr>
        <w:pStyle w:val="EndnoteText"/>
        <w:spacing w:after="4"/>
      </w:pPr>
      <w:r w:rsidRPr="00356025">
        <w:rPr>
          <w:rStyle w:val="EndnoteReference"/>
        </w:rPr>
        <w:endnoteRef/>
      </w:r>
      <w:r w:rsidRPr="00356025">
        <w:t xml:space="preserve"> An Coimisiún Toghcháin</w:t>
      </w:r>
      <w:r>
        <w:t xml:space="preserve"> (</w:t>
      </w:r>
      <w:r w:rsidRPr="00BD3BE1">
        <w:t>2024</w:t>
      </w:r>
      <w:r>
        <w:t>a)</w:t>
      </w:r>
      <w:r w:rsidRPr="00BD3BE1">
        <w:t xml:space="preserve"> </w:t>
      </w:r>
      <w:r>
        <w:t xml:space="preserve">p </w:t>
      </w:r>
      <w:r w:rsidRPr="00BD3BE1">
        <w:t>18.</w:t>
      </w:r>
    </w:p>
  </w:endnote>
  <w:endnote w:id="10">
    <w:p w14:paraId="20900521" w14:textId="77777777" w:rsidR="00924B6A" w:rsidRDefault="00924B6A" w:rsidP="00924B6A">
      <w:pPr>
        <w:pStyle w:val="EndnoteText"/>
      </w:pPr>
      <w:r>
        <w:rPr>
          <w:rStyle w:val="EndnoteReference"/>
        </w:rPr>
        <w:t>[i]</w:t>
      </w:r>
      <w:r>
        <w:t xml:space="preserve"> Research under Strand B is linked to An Coimisiun Toghcháin’s powers under Section 66 of the 2022 Act. </w:t>
      </w:r>
    </w:p>
  </w:endnote>
  <w:endnote w:id="11">
    <w:p w14:paraId="3387F06D" w14:textId="73D52453" w:rsidR="0059194F" w:rsidRDefault="0059194F">
      <w:pPr>
        <w:pStyle w:val="EndnoteText"/>
      </w:pPr>
      <w:r>
        <w:rPr>
          <w:rStyle w:val="EndnoteReference"/>
        </w:rPr>
        <w:endnoteRef/>
      </w:r>
      <w:r>
        <w:t xml:space="preserve"> The Research team is in contact with the Department and the CSO and questions on electoral participation will be included in the pilot which is being rolled out later in 2026. </w:t>
      </w:r>
    </w:p>
  </w:endnote>
  <w:endnote w:id="12">
    <w:p w14:paraId="317D8A8C" w14:textId="18F9B348" w:rsidR="00A22277" w:rsidRPr="00356025" w:rsidRDefault="00A22277" w:rsidP="00356025">
      <w:pPr>
        <w:pStyle w:val="EndnoteText"/>
        <w:spacing w:after="4"/>
      </w:pPr>
      <w:r w:rsidRPr="00356025">
        <w:rPr>
          <w:rStyle w:val="EndnoteReference"/>
        </w:rPr>
        <w:endnoteRef/>
      </w:r>
      <w:r w:rsidRPr="00356025">
        <w:t xml:space="preserve"> Wass</w:t>
      </w:r>
      <w:r w:rsidR="00515865">
        <w:t xml:space="preserve"> </w:t>
      </w:r>
      <w:r w:rsidRPr="00356025">
        <w:t xml:space="preserve">et al (2015). </w:t>
      </w:r>
    </w:p>
  </w:endnote>
  <w:endnote w:id="13">
    <w:p w14:paraId="43FAAE74" w14:textId="39FDD99E" w:rsidR="00D019BD" w:rsidRPr="00356025" w:rsidRDefault="00D019BD" w:rsidP="00356025">
      <w:pPr>
        <w:pStyle w:val="EndnoteText"/>
        <w:spacing w:after="4"/>
      </w:pPr>
      <w:r w:rsidRPr="00356025">
        <w:rPr>
          <w:rStyle w:val="EndnoteReference"/>
        </w:rPr>
        <w:endnoteRef/>
      </w:r>
      <w:r w:rsidRPr="00356025">
        <w:t xml:space="preserve"> For this type of approach in Ireland, see Kavanagh </w:t>
      </w:r>
      <w:r w:rsidR="00AC47C5">
        <w:t>(2002), Kavanagh et al (2004)</w:t>
      </w:r>
      <w:r w:rsidR="00850A45">
        <w:t xml:space="preserve">; </w:t>
      </w:r>
      <w:r w:rsidR="00D41B09" w:rsidRPr="00356025">
        <w:t>Durkan (2021)</w:t>
      </w:r>
      <w:r w:rsidR="00AC47C5">
        <w:t>, Lyons and Sinnott (200</w:t>
      </w:r>
      <w:r w:rsidR="00366765">
        <w:t>2</w:t>
      </w:r>
      <w:r w:rsidR="00AC47C5">
        <w:t xml:space="preserve">). </w:t>
      </w:r>
    </w:p>
  </w:endnote>
  <w:endnote w:id="14">
    <w:p w14:paraId="57C0F9FD" w14:textId="39E1B1AD" w:rsidR="002C5F51" w:rsidRPr="00356025" w:rsidRDefault="002C5F51" w:rsidP="00356025">
      <w:pPr>
        <w:pStyle w:val="EndnoteText"/>
        <w:spacing w:after="4"/>
      </w:pPr>
      <w:r w:rsidRPr="00356025">
        <w:rPr>
          <w:rStyle w:val="EndnoteReference"/>
        </w:rPr>
        <w:endnoteRef/>
      </w:r>
      <w:r w:rsidRPr="00356025">
        <w:t xml:space="preserve"> One example is Kostelka and Blais (2021)</w:t>
      </w:r>
      <w:r w:rsidR="00515865">
        <w:t>.</w:t>
      </w:r>
    </w:p>
  </w:endnote>
  <w:endnote w:id="15">
    <w:p w14:paraId="1D83B051" w14:textId="15CF145E" w:rsidR="00295CAE" w:rsidRPr="00356025" w:rsidRDefault="00295CAE" w:rsidP="00356025">
      <w:pPr>
        <w:pStyle w:val="EndnoteText"/>
        <w:spacing w:after="4"/>
      </w:pPr>
      <w:r w:rsidRPr="00356025">
        <w:rPr>
          <w:rStyle w:val="EndnoteReference"/>
        </w:rPr>
        <w:endnoteRef/>
      </w:r>
      <w:r w:rsidRPr="00356025">
        <w:t xml:space="preserve"> An Coimisiún Toghcháin</w:t>
      </w:r>
      <w:r w:rsidR="00515865">
        <w:t xml:space="preserve"> (2024a)</w:t>
      </w:r>
      <w:r w:rsidRPr="00356025">
        <w:t xml:space="preserve"> pp</w:t>
      </w:r>
      <w:r w:rsidR="00515865">
        <w:t xml:space="preserve"> </w:t>
      </w:r>
      <w:r w:rsidRPr="00356025">
        <w:t>18-19</w:t>
      </w:r>
      <w:r w:rsidR="00515865">
        <w:t>.</w:t>
      </w:r>
    </w:p>
  </w:endnote>
  <w:endnote w:id="16">
    <w:p w14:paraId="7E02FA9C" w14:textId="6079D468" w:rsidR="00942895" w:rsidRPr="00356025" w:rsidRDefault="00942895" w:rsidP="00356025">
      <w:pPr>
        <w:pStyle w:val="EndnoteText"/>
        <w:spacing w:after="4"/>
      </w:pPr>
      <w:r w:rsidRPr="00356025">
        <w:rPr>
          <w:rStyle w:val="EndnoteReference"/>
        </w:rPr>
        <w:endnoteRef/>
      </w:r>
      <w:r w:rsidRPr="00356025">
        <w:t xml:space="preserve"> This point is regularly raised </w:t>
      </w:r>
      <w:r w:rsidR="00EF1BC3" w:rsidRPr="00356025">
        <w:t>by the ESRI researchers in its Monitoring Report on Integration. Most recently see</w:t>
      </w:r>
      <w:r w:rsidR="00515865">
        <w:t xml:space="preserve"> McGinnity et al (2025) pp </w:t>
      </w:r>
      <w:r w:rsidR="00EF1BC3" w:rsidRPr="00356025">
        <w:t>ix-</w:t>
      </w:r>
      <w:r w:rsidR="00515865">
        <w:t xml:space="preserve">x, </w:t>
      </w:r>
      <w:r w:rsidR="00EF1BC3" w:rsidRPr="00356025">
        <w:t xml:space="preserve">where the authors write that the addition of migrant or ethnic-minority boost samples would allow finer-grained distinctions of migrant groups. </w:t>
      </w:r>
    </w:p>
  </w:endnote>
  <w:endnote w:id="17">
    <w:p w14:paraId="63B8E928" w14:textId="004218A5" w:rsidR="006B5956" w:rsidRPr="00356025" w:rsidRDefault="006B5956" w:rsidP="00356025">
      <w:pPr>
        <w:pStyle w:val="EndnoteText"/>
        <w:spacing w:after="4"/>
      </w:pPr>
      <w:r w:rsidRPr="00356025">
        <w:rPr>
          <w:rStyle w:val="EndnoteReference"/>
        </w:rPr>
        <w:endnoteRef/>
      </w:r>
      <w:r w:rsidRPr="00356025">
        <w:t xml:space="preserve"> </w:t>
      </w:r>
      <w:r w:rsidR="00515865" w:rsidRPr="00515865">
        <w:t>Department of Children, Disability and Equality</w:t>
      </w:r>
      <w:r w:rsidR="00515865">
        <w:t xml:space="preserve"> (2025).</w:t>
      </w:r>
    </w:p>
  </w:endnote>
  <w:endnote w:id="18">
    <w:p w14:paraId="7CB13D8F" w14:textId="7BB3E6CA" w:rsidR="005C43AD" w:rsidRDefault="005C43AD">
      <w:pPr>
        <w:pStyle w:val="EndnoteText"/>
      </w:pPr>
      <w:r>
        <w:rPr>
          <w:rStyle w:val="EndnoteReference"/>
        </w:rPr>
        <w:endnoteRef/>
      </w:r>
      <w:r>
        <w:t xml:space="preserve"> </w:t>
      </w:r>
      <w:r w:rsidRPr="00356025">
        <w:t>Smets and van Ham (2013)</w:t>
      </w:r>
      <w:r w:rsidR="00C167E4">
        <w:t>.</w:t>
      </w:r>
    </w:p>
  </w:endnote>
  <w:endnote w:id="19">
    <w:p w14:paraId="3909F3AD" w14:textId="64BF088C" w:rsidR="003B2BB8" w:rsidRPr="00356025" w:rsidRDefault="003B2BB8" w:rsidP="00356025">
      <w:pPr>
        <w:pStyle w:val="EndnoteText"/>
        <w:spacing w:after="4"/>
      </w:pPr>
      <w:r w:rsidRPr="00356025">
        <w:rPr>
          <w:rStyle w:val="EndnoteReference"/>
        </w:rPr>
        <w:endnoteRef/>
      </w:r>
      <w:r w:rsidRPr="00356025">
        <w:t xml:space="preserve"> Cancela</w:t>
      </w:r>
      <w:r w:rsidR="00C167E4">
        <w:t xml:space="preserve"> </w:t>
      </w:r>
      <w:r w:rsidRPr="00356025">
        <w:t>and Geys (2016)</w:t>
      </w:r>
      <w:r w:rsidR="00C167E4">
        <w:t>.</w:t>
      </w:r>
    </w:p>
  </w:endnote>
  <w:endnote w:id="20">
    <w:p w14:paraId="4DD60CDD" w14:textId="2DAE4165" w:rsidR="003B2BB8" w:rsidRPr="00356025" w:rsidRDefault="003B2BB8" w:rsidP="00356025">
      <w:pPr>
        <w:pStyle w:val="EndnoteText"/>
        <w:spacing w:after="4"/>
      </w:pPr>
      <w:r w:rsidRPr="00356025">
        <w:rPr>
          <w:rStyle w:val="EndnoteReference"/>
        </w:rPr>
        <w:endnoteRef/>
      </w:r>
      <w:r w:rsidRPr="00356025">
        <w:t xml:space="preserve"> Dalton (2017) p</w:t>
      </w:r>
      <w:r w:rsidR="005C43AD">
        <w:t>p</w:t>
      </w:r>
      <w:r w:rsidRPr="00356025">
        <w:t>.</w:t>
      </w:r>
      <w:r w:rsidR="005C43AD">
        <w:t xml:space="preserve"> </w:t>
      </w:r>
      <w:r w:rsidRPr="00356025">
        <w:t xml:space="preserve">42-3 who cites several other studies. </w:t>
      </w:r>
    </w:p>
  </w:endnote>
  <w:endnote w:id="21">
    <w:p w14:paraId="27B84C09" w14:textId="0E21CCEC" w:rsidR="003B2BB8" w:rsidRPr="00356025" w:rsidRDefault="003B2BB8" w:rsidP="00356025">
      <w:pPr>
        <w:pStyle w:val="EndnoteText"/>
        <w:spacing w:after="4"/>
      </w:pPr>
      <w:r w:rsidRPr="00356025">
        <w:rPr>
          <w:rStyle w:val="EndnoteReference"/>
        </w:rPr>
        <w:endnoteRef/>
      </w:r>
      <w:r w:rsidRPr="00356025">
        <w:t xml:space="preserve"> </w:t>
      </w:r>
      <w:r w:rsidR="005C43AD" w:rsidRPr="00356025">
        <w:t>Brady</w:t>
      </w:r>
      <w:r w:rsidR="005C43AD">
        <w:t>,</w:t>
      </w:r>
      <w:r w:rsidR="005C43AD" w:rsidRPr="00356025">
        <w:t xml:space="preserve"> </w:t>
      </w:r>
      <w:r w:rsidRPr="00356025">
        <w:t>Verba</w:t>
      </w:r>
      <w:r w:rsidR="005C43AD">
        <w:t xml:space="preserve"> and </w:t>
      </w:r>
      <w:r w:rsidRPr="00356025">
        <w:t>Schlozman</w:t>
      </w:r>
      <w:r w:rsidR="005C43AD">
        <w:t xml:space="preserve">’s </w:t>
      </w:r>
      <w:r w:rsidRPr="00356025">
        <w:t>(1995) civil voluntarism model highlights the role of civic skills as resources</w:t>
      </w:r>
      <w:r w:rsidR="00C167E4">
        <w:t>.</w:t>
      </w:r>
    </w:p>
  </w:endnote>
  <w:endnote w:id="22">
    <w:p w14:paraId="6449AF43" w14:textId="31641E60" w:rsidR="003B2BB8" w:rsidRPr="00356025" w:rsidRDefault="003B2BB8" w:rsidP="00356025">
      <w:pPr>
        <w:pStyle w:val="EndnoteText"/>
        <w:spacing w:after="4"/>
      </w:pPr>
      <w:r w:rsidRPr="00356025">
        <w:rPr>
          <w:rStyle w:val="EndnoteReference"/>
        </w:rPr>
        <w:endnoteRef/>
      </w:r>
      <w:r w:rsidRPr="00356025">
        <w:t xml:space="preserve"> See Geys (2006) and Cancel</w:t>
      </w:r>
      <w:r w:rsidR="004E09B3">
        <w:t>a</w:t>
      </w:r>
      <w:r w:rsidRPr="00356025">
        <w:t xml:space="preserve"> and Geys (2016)</w:t>
      </w:r>
      <w:r w:rsidR="00C167E4">
        <w:t>.</w:t>
      </w:r>
    </w:p>
  </w:endnote>
  <w:endnote w:id="23">
    <w:p w14:paraId="79D58DCE" w14:textId="77777777" w:rsidR="003B2BB8" w:rsidRPr="00356025" w:rsidRDefault="003B2BB8" w:rsidP="00356025">
      <w:pPr>
        <w:pStyle w:val="EndnoteText"/>
        <w:spacing w:after="4"/>
      </w:pPr>
      <w:r w:rsidRPr="00356025">
        <w:rPr>
          <w:rStyle w:val="EndnoteReference"/>
        </w:rPr>
        <w:endnoteRef/>
      </w:r>
      <w:r w:rsidRPr="00356025">
        <w:t xml:space="preserve"> Age is frequently found to have a curvilinear relationship to voting with the young and oldest cohorts less likely to vote (age squared reflects this).  </w:t>
      </w:r>
    </w:p>
  </w:endnote>
  <w:endnote w:id="24">
    <w:p w14:paraId="10AE0A54" w14:textId="77777777" w:rsidR="003B2BB8" w:rsidRPr="00356025" w:rsidRDefault="003B2BB8" w:rsidP="00356025">
      <w:pPr>
        <w:pStyle w:val="EndnoteText"/>
        <w:spacing w:after="4"/>
      </w:pPr>
      <w:r w:rsidRPr="00356025">
        <w:rPr>
          <w:rStyle w:val="EndnoteReference"/>
        </w:rPr>
        <w:endnoteRef/>
      </w:r>
      <w:r w:rsidRPr="00356025">
        <w:t xml:space="preserve"> Smets and Van Ham (2013) and recently Angelucci et al (2024) who cite many other studies including some cited in this study such as Dalton (2017), Bartel (2016). </w:t>
      </w:r>
    </w:p>
  </w:endnote>
  <w:endnote w:id="25">
    <w:p w14:paraId="7FCF00F8" w14:textId="77777777" w:rsidR="003B2BB8" w:rsidRPr="00356025" w:rsidRDefault="003B2BB8" w:rsidP="00356025">
      <w:pPr>
        <w:pStyle w:val="EndnoteText"/>
        <w:spacing w:after="4"/>
      </w:pPr>
      <w:r w:rsidRPr="00356025">
        <w:rPr>
          <w:rStyle w:val="EndnoteReference"/>
        </w:rPr>
        <w:endnoteRef/>
      </w:r>
      <w:r w:rsidRPr="00356025">
        <w:t xml:space="preserve"> Smets and van Ham (2013) and numerous studies since including Blais, Dassonneville and Kostelka (2020).  </w:t>
      </w:r>
    </w:p>
  </w:endnote>
  <w:endnote w:id="26">
    <w:p w14:paraId="43651CBC" w14:textId="587C7F04" w:rsidR="003B2BB8" w:rsidRPr="00356025" w:rsidRDefault="003B2BB8" w:rsidP="00356025">
      <w:pPr>
        <w:spacing w:after="4" w:line="240" w:lineRule="auto"/>
        <w:rPr>
          <w:sz w:val="20"/>
          <w:szCs w:val="20"/>
        </w:rPr>
      </w:pPr>
      <w:r w:rsidRPr="00356025">
        <w:rPr>
          <w:rStyle w:val="EndnoteReference"/>
          <w:sz w:val="20"/>
          <w:szCs w:val="20"/>
        </w:rPr>
        <w:endnoteRef/>
      </w:r>
      <w:r w:rsidRPr="00356025">
        <w:rPr>
          <w:sz w:val="20"/>
          <w:szCs w:val="20"/>
        </w:rPr>
        <w:t xml:space="preserve"> Smets and van Ham (2013</w:t>
      </w:r>
      <w:r w:rsidR="00850A45">
        <w:rPr>
          <w:sz w:val="20"/>
          <w:szCs w:val="20"/>
        </w:rPr>
        <w:t>);</w:t>
      </w:r>
      <w:r w:rsidR="004E09B3">
        <w:rPr>
          <w:sz w:val="20"/>
          <w:szCs w:val="20"/>
        </w:rPr>
        <w:t xml:space="preserve"> </w:t>
      </w:r>
      <w:r w:rsidRPr="00356025">
        <w:rPr>
          <w:sz w:val="20"/>
          <w:szCs w:val="20"/>
        </w:rPr>
        <w:t>Geys (2006)</w:t>
      </w:r>
      <w:r w:rsidR="00850A45">
        <w:rPr>
          <w:sz w:val="20"/>
          <w:szCs w:val="20"/>
        </w:rPr>
        <w:t>;</w:t>
      </w:r>
      <w:r w:rsidRPr="00356025">
        <w:rPr>
          <w:sz w:val="20"/>
          <w:szCs w:val="20"/>
        </w:rPr>
        <w:t xml:space="preserve"> and Cencela and Geys (2016,</w:t>
      </w:r>
      <w:r w:rsidR="004E09B3">
        <w:rPr>
          <w:sz w:val="20"/>
          <w:szCs w:val="20"/>
        </w:rPr>
        <w:t xml:space="preserve"> p. </w:t>
      </w:r>
      <w:r w:rsidRPr="00356025">
        <w:rPr>
          <w:sz w:val="20"/>
          <w:szCs w:val="20"/>
        </w:rPr>
        <w:t>644).  The latter find that with few exceptions, population stability (measured by homeownership levels and a measure of population mobility) and turnout are positively related, and this is statistically significant.</w:t>
      </w:r>
      <w:r w:rsidR="00366765">
        <w:rPr>
          <w:sz w:val="20"/>
          <w:szCs w:val="20"/>
        </w:rPr>
        <w:t xml:space="preserve"> </w:t>
      </w:r>
      <w:r w:rsidRPr="00356025">
        <w:rPr>
          <w:sz w:val="20"/>
          <w:szCs w:val="20"/>
        </w:rPr>
        <w:t>They conclude that it is an important determinant of voter turnout.”</w:t>
      </w:r>
    </w:p>
  </w:endnote>
  <w:endnote w:id="27">
    <w:p w14:paraId="190C2ED7" w14:textId="2BDC6D95" w:rsidR="003B2BB8" w:rsidRPr="00356025" w:rsidRDefault="003B2BB8" w:rsidP="00356025">
      <w:pPr>
        <w:pStyle w:val="EndnoteText"/>
        <w:spacing w:after="4"/>
      </w:pPr>
      <w:r w:rsidRPr="00356025">
        <w:rPr>
          <w:rStyle w:val="EndnoteReference"/>
        </w:rPr>
        <w:endnoteRef/>
      </w:r>
      <w:r w:rsidRPr="00356025">
        <w:t xml:space="preserve"> The role of family, and social context created by friends and peers, is considered centrally important by those who study voting using a political socialisation framework. For a discussion see Kudrnáč and Lyons (2017)</w:t>
      </w:r>
      <w:r w:rsidR="00850A45">
        <w:t>;</w:t>
      </w:r>
      <w:r w:rsidRPr="00356025">
        <w:t xml:space="preserve"> Rolfe (2012). </w:t>
      </w:r>
    </w:p>
  </w:endnote>
  <w:endnote w:id="28">
    <w:p w14:paraId="036DC015" w14:textId="77777777" w:rsidR="003B2BB8" w:rsidRPr="00356025" w:rsidRDefault="003B2BB8" w:rsidP="00356025">
      <w:pPr>
        <w:pStyle w:val="EndnoteText"/>
        <w:spacing w:after="4"/>
      </w:pPr>
      <w:r w:rsidRPr="00356025">
        <w:rPr>
          <w:rStyle w:val="EndnoteReference"/>
        </w:rPr>
        <w:endnoteRef/>
      </w:r>
      <w:r w:rsidRPr="00356025">
        <w:t xml:space="preserve"> All studies that include compulsory voting as a variable explaining individual turnout confirm its positive correlation, but results are less conclusive regarding voter facilitation rules. However, the former studies do not frequently consider the effect of imposing of a system of compulsory voting on turnout. </w:t>
      </w:r>
    </w:p>
  </w:endnote>
  <w:endnote w:id="29">
    <w:p w14:paraId="246E8E2B" w14:textId="4D9AF7A6" w:rsidR="003B2BB8" w:rsidRPr="00356025" w:rsidRDefault="003B2BB8" w:rsidP="00356025">
      <w:pPr>
        <w:pStyle w:val="EndnoteText"/>
        <w:spacing w:after="4"/>
      </w:pPr>
      <w:r w:rsidRPr="00356025">
        <w:rPr>
          <w:rStyle w:val="EndnoteReference"/>
        </w:rPr>
        <w:endnoteRef/>
      </w:r>
      <w:r w:rsidRPr="00356025">
        <w:t xml:space="preserve"> See Rolfe (2012) p.8</w:t>
      </w:r>
      <w:r w:rsidR="00C167E4">
        <w:t>.</w:t>
      </w:r>
    </w:p>
  </w:endnote>
  <w:endnote w:id="30">
    <w:p w14:paraId="4050C55D" w14:textId="22184029" w:rsidR="003B2BB8" w:rsidRPr="00356025" w:rsidRDefault="003B2BB8" w:rsidP="00356025">
      <w:pPr>
        <w:pStyle w:val="EndnoteText"/>
        <w:spacing w:after="4"/>
      </w:pPr>
      <w:r w:rsidRPr="00356025">
        <w:rPr>
          <w:rStyle w:val="EndnoteReference"/>
        </w:rPr>
        <w:endnoteRef/>
      </w:r>
      <w:r w:rsidRPr="00356025">
        <w:t xml:space="preserve"> See Cunningham and Marsh (2024) p.180</w:t>
      </w:r>
      <w:r w:rsidR="00850A45">
        <w:t xml:space="preserve">; </w:t>
      </w:r>
      <w:r w:rsidRPr="00356025">
        <w:t>Rolfe (2012) pp.</w:t>
      </w:r>
      <w:r w:rsidR="00850A45">
        <w:t xml:space="preserve"> </w:t>
      </w:r>
      <w:r w:rsidRPr="00356025">
        <w:t xml:space="preserve">8-12. </w:t>
      </w:r>
    </w:p>
  </w:endnote>
  <w:endnote w:id="31">
    <w:p w14:paraId="75B04E09" w14:textId="2E6E3AB9" w:rsidR="003B2BB8" w:rsidRPr="00356025" w:rsidRDefault="003B2BB8" w:rsidP="00356025">
      <w:pPr>
        <w:pStyle w:val="EndnoteText"/>
        <w:spacing w:after="4"/>
      </w:pPr>
      <w:r w:rsidRPr="00356025">
        <w:rPr>
          <w:rStyle w:val="EndnoteReference"/>
        </w:rPr>
        <w:endnoteRef/>
      </w:r>
      <w:r w:rsidRPr="00356025">
        <w:t xml:space="preserve"> See Cunningham and Marsh (2024) pp. 180-182</w:t>
      </w:r>
      <w:r w:rsidR="00850A45">
        <w:t>;</w:t>
      </w:r>
      <w:r w:rsidR="004E09B3">
        <w:t xml:space="preserve"> </w:t>
      </w:r>
      <w:r w:rsidRPr="00356025">
        <w:t>Rolfe (2012)</w:t>
      </w:r>
      <w:r w:rsidR="00850A45">
        <w:t>;</w:t>
      </w:r>
      <w:r w:rsidRPr="00356025">
        <w:t xml:space="preserve"> Blais (2006). </w:t>
      </w:r>
    </w:p>
  </w:endnote>
  <w:endnote w:id="32">
    <w:p w14:paraId="07AE9387" w14:textId="43522D89" w:rsidR="003B2BB8" w:rsidRPr="00356025" w:rsidRDefault="003B2BB8" w:rsidP="00356025">
      <w:pPr>
        <w:pStyle w:val="EndnoteText"/>
        <w:spacing w:after="4"/>
      </w:pPr>
      <w:r w:rsidRPr="00356025">
        <w:rPr>
          <w:rStyle w:val="EndnoteReference"/>
        </w:rPr>
        <w:endnoteRef/>
      </w:r>
      <w:r w:rsidRPr="00356025">
        <w:t xml:space="preserve"> Rolfe</w:t>
      </w:r>
      <w:r w:rsidR="004E09B3">
        <w:t xml:space="preserve"> (</w:t>
      </w:r>
      <w:r w:rsidRPr="00356025">
        <w:t>201</w:t>
      </w:r>
      <w:r w:rsidR="004E09B3">
        <w:t>2)</w:t>
      </w:r>
      <w:r w:rsidRPr="00356025">
        <w:t xml:space="preserve"> p.16 cites many academics who have documented the influence of social context on political behaviour. Social context is described as formed by the ‘drip feed’ of everyday life by Baybeck and McClurg (2005)</w:t>
      </w:r>
      <w:r w:rsidR="004E09B3">
        <w:t>,</w:t>
      </w:r>
      <w:r w:rsidRPr="00356025">
        <w:t xml:space="preserve"> cited in Rolfe (2012).   </w:t>
      </w:r>
    </w:p>
  </w:endnote>
  <w:endnote w:id="33">
    <w:p w14:paraId="4F5E5704" w14:textId="033928A9" w:rsidR="003B2BB8" w:rsidRPr="00356025" w:rsidRDefault="003B2BB8" w:rsidP="00356025">
      <w:pPr>
        <w:pStyle w:val="EndnoteText"/>
        <w:spacing w:after="4"/>
      </w:pPr>
      <w:r w:rsidRPr="00356025">
        <w:rPr>
          <w:rStyle w:val="EndnoteReference"/>
        </w:rPr>
        <w:endnoteRef/>
      </w:r>
      <w:r w:rsidRPr="00356025">
        <w:t xml:space="preserve"> Marsh, Farrell and McElroy (20</w:t>
      </w:r>
      <w:r w:rsidR="00366765">
        <w:t>17</w:t>
      </w:r>
      <w:r w:rsidRPr="00356025">
        <w:t xml:space="preserve">) p.175. </w:t>
      </w:r>
    </w:p>
  </w:endnote>
  <w:endnote w:id="34">
    <w:p w14:paraId="713D1E66" w14:textId="0FAC7FCD" w:rsidR="003B2BB8" w:rsidRPr="00356025" w:rsidRDefault="003B2BB8" w:rsidP="00356025">
      <w:pPr>
        <w:pStyle w:val="EndnoteText"/>
        <w:spacing w:after="4"/>
      </w:pPr>
      <w:r w:rsidRPr="00356025">
        <w:rPr>
          <w:rStyle w:val="EndnoteReference"/>
        </w:rPr>
        <w:endnoteRef/>
      </w:r>
      <w:r w:rsidRPr="00356025">
        <w:t xml:space="preserve"> </w:t>
      </w:r>
      <w:r w:rsidR="00850A45">
        <w:t>Brady, Verba and Schlozman</w:t>
      </w:r>
      <w:r w:rsidRPr="00356025">
        <w:t xml:space="preserve"> (1995) and Schlozman et al (20</w:t>
      </w:r>
      <w:r w:rsidR="00AE47D1">
        <w:t>18</w:t>
      </w:r>
      <w:r w:rsidRPr="00356025">
        <w:t>) and summarised by Greenwood</w:t>
      </w:r>
      <w:r w:rsidR="004813D6">
        <w:t>-Hau</w:t>
      </w:r>
      <w:r w:rsidRPr="00356025">
        <w:t xml:space="preserve"> (2025) p</w:t>
      </w:r>
      <w:r w:rsidR="00850A45">
        <w:t>p</w:t>
      </w:r>
      <w:r w:rsidRPr="00356025">
        <w:t xml:space="preserve">. 25-26. </w:t>
      </w:r>
    </w:p>
  </w:endnote>
  <w:endnote w:id="35">
    <w:p w14:paraId="50C4291D" w14:textId="07F46CE6" w:rsidR="003B2BB8" w:rsidRPr="00356025" w:rsidRDefault="003B2BB8" w:rsidP="00356025">
      <w:pPr>
        <w:pStyle w:val="EndnoteText"/>
        <w:spacing w:after="4"/>
      </w:pPr>
      <w:r w:rsidRPr="00356025">
        <w:rPr>
          <w:rStyle w:val="EndnoteReference"/>
        </w:rPr>
        <w:endnoteRef/>
      </w:r>
      <w:r w:rsidRPr="00356025">
        <w:t xml:space="preserve"> Blondel</w:t>
      </w:r>
      <w:r w:rsidR="00850A45">
        <w:t xml:space="preserve">, Sinnott and Svensson </w:t>
      </w:r>
      <w:r w:rsidRPr="00356025">
        <w:t xml:space="preserve">(1998) </w:t>
      </w:r>
      <w:r w:rsidR="00850A45">
        <w:t xml:space="preserve">pp. </w:t>
      </w:r>
      <w:r w:rsidRPr="00356025">
        <w:t>94-98</w:t>
      </w:r>
      <w:r w:rsidR="00850A45">
        <w:t>;</w:t>
      </w:r>
      <w:r w:rsidRPr="00356025">
        <w:t xml:space="preserve"> Marsh (1991)</w:t>
      </w:r>
      <w:r w:rsidR="00850A45">
        <w:t xml:space="preserve"> pp.</w:t>
      </w:r>
      <w:r w:rsidRPr="00356025">
        <w:t xml:space="preserve"> 8-10. </w:t>
      </w:r>
    </w:p>
  </w:endnote>
  <w:endnote w:id="36">
    <w:p w14:paraId="106A1355" w14:textId="6564AA94" w:rsidR="003B2BB8" w:rsidRPr="00356025" w:rsidRDefault="003B2BB8" w:rsidP="00356025">
      <w:pPr>
        <w:pStyle w:val="EndnoteText"/>
        <w:spacing w:after="4"/>
      </w:pPr>
      <w:r w:rsidRPr="00356025">
        <w:rPr>
          <w:rStyle w:val="EndnoteReference"/>
        </w:rPr>
        <w:endnoteRef/>
      </w:r>
      <w:r w:rsidRPr="00356025">
        <w:t xml:space="preserve"> Political efficacy is used in studies of political behaviour to assess citizens’ trust in their ability to change the government and citizens’ belief that they can understand and influence political affairs. While initially a unidimensional concept introduced by Campbell, </w:t>
      </w:r>
      <w:r w:rsidR="00FE31F8">
        <w:t>Gurin</w:t>
      </w:r>
      <w:r w:rsidRPr="00356025">
        <w:t xml:space="preserve"> and Miller (1952), it was refined in the 1970s to include two dimensions. Internal political efficacy refers to a belief or self-confidence in one’s own ability to understand what is going on in politics and to participate in political affairs. External political efficacy, on the other hand, is the belief that the political system is response to citizen input.   </w:t>
      </w:r>
    </w:p>
  </w:endnote>
  <w:endnote w:id="37">
    <w:p w14:paraId="50745688" w14:textId="73A9052C" w:rsidR="003B2BB8" w:rsidRPr="00356025" w:rsidRDefault="003B2BB8" w:rsidP="00356025">
      <w:pPr>
        <w:pStyle w:val="EndnoteText"/>
        <w:spacing w:after="4"/>
      </w:pPr>
      <w:r w:rsidRPr="00356025">
        <w:rPr>
          <w:rStyle w:val="EndnoteReference"/>
        </w:rPr>
        <w:endnoteRef/>
      </w:r>
      <w:r w:rsidRPr="00356025">
        <w:t xml:space="preserve"> Lyons and Sinnott (2002, 147), citing from Verba, Schlozman and Brady (1995)’s well-known investigation of this model of voting, summarise resources as “time, money and civic skills.</w:t>
      </w:r>
      <w:r w:rsidR="006B3E40">
        <w:t>”</w:t>
      </w:r>
    </w:p>
  </w:endnote>
  <w:endnote w:id="38">
    <w:p w14:paraId="1C89C587" w14:textId="40DE7059" w:rsidR="003B2BB8" w:rsidRPr="00356025" w:rsidRDefault="003B2BB8" w:rsidP="00356025">
      <w:pPr>
        <w:pStyle w:val="EndnoteText"/>
        <w:spacing w:after="4"/>
      </w:pPr>
      <w:r w:rsidRPr="00356025">
        <w:rPr>
          <w:rStyle w:val="EndnoteReference"/>
        </w:rPr>
        <w:endnoteRef/>
      </w:r>
      <w:r w:rsidR="00FE31F8">
        <w:t xml:space="preserve"> </w:t>
      </w:r>
      <w:r w:rsidR="00D70675">
        <w:t>Saudé (2025b).</w:t>
      </w:r>
    </w:p>
  </w:endnote>
  <w:endnote w:id="39">
    <w:p w14:paraId="6C6B9625" w14:textId="4FD0EC99" w:rsidR="003B2BB8" w:rsidRPr="00356025" w:rsidRDefault="003B2BB8" w:rsidP="00356025">
      <w:pPr>
        <w:pStyle w:val="EndnoteText"/>
        <w:spacing w:after="4"/>
      </w:pPr>
      <w:r w:rsidRPr="00356025">
        <w:rPr>
          <w:rStyle w:val="EndnoteReference"/>
        </w:rPr>
        <w:endnoteRef/>
      </w:r>
      <w:r w:rsidRPr="00356025">
        <w:t xml:space="preserve"> Marsh</w:t>
      </w:r>
      <w:r w:rsidR="00FE31F8">
        <w:t xml:space="preserve"> et al </w:t>
      </w:r>
      <w:r w:rsidRPr="00356025">
        <w:t>(2008) wh</w:t>
      </w:r>
      <w:r w:rsidR="00FE31F8">
        <w:t>o</w:t>
      </w:r>
      <w:r w:rsidRPr="00356025">
        <w:t xml:space="preserve"> draws on data from the Irish National Election Stud</w:t>
      </w:r>
      <w:r w:rsidR="00FE31F8">
        <w:t>y;</w:t>
      </w:r>
      <w:r w:rsidRPr="00356025">
        <w:t xml:space="preserve"> Munley, Garcia-Rodriguez</w:t>
      </w:r>
      <w:r w:rsidR="008A0921">
        <w:t xml:space="preserve"> and </w:t>
      </w:r>
      <w:r w:rsidRPr="00356025">
        <w:t>Redmond (2023</w:t>
      </w:r>
      <w:r w:rsidR="008A0921">
        <w:t>0 p</w:t>
      </w:r>
      <w:r w:rsidRPr="00356025">
        <w:t>p.387-88</w:t>
      </w:r>
      <w:r w:rsidR="008A0921">
        <w:t>; A</w:t>
      </w:r>
      <w:r w:rsidRPr="00356025">
        <w:t xml:space="preserve"> number of post-referendum studies undertaken by Referendum Commissions all cited in Oireachtas Library and Research Service (2016), Sloam (2013)</w:t>
      </w:r>
      <w:r w:rsidR="00AE47D1">
        <w:t xml:space="preserve"> (2016) who draws on European Social Survey data</w:t>
      </w:r>
      <w:r w:rsidR="008A0921">
        <w:t>;</w:t>
      </w:r>
      <w:r w:rsidRPr="00356025">
        <w:t xml:space="preserve"> </w:t>
      </w:r>
      <w:r w:rsidR="008A0921">
        <w:t>Laurence and Smyth</w:t>
      </w:r>
      <w:r w:rsidRPr="00356025">
        <w:t xml:space="preserve"> (2023)</w:t>
      </w:r>
      <w:r w:rsidR="00AE47D1">
        <w:t xml:space="preserve"> who use GUI survey</w:t>
      </w:r>
      <w:r w:rsidR="008A0921">
        <w:t>; Cunningham</w:t>
      </w:r>
      <w:r w:rsidRPr="00356025">
        <w:t xml:space="preserve"> and </w:t>
      </w:r>
      <w:r w:rsidR="008A0921">
        <w:t>Marsh</w:t>
      </w:r>
      <w:r w:rsidRPr="00356025">
        <w:t xml:space="preserve"> (2024)</w:t>
      </w:r>
      <w:r w:rsidR="00C167E4">
        <w:t>.</w:t>
      </w:r>
    </w:p>
  </w:endnote>
  <w:endnote w:id="40">
    <w:p w14:paraId="766BFBEE" w14:textId="0405C359" w:rsidR="003B2BB8" w:rsidRPr="00356025" w:rsidRDefault="003B2BB8" w:rsidP="00356025">
      <w:pPr>
        <w:pStyle w:val="EndnoteText"/>
        <w:spacing w:after="4"/>
      </w:pPr>
      <w:r w:rsidRPr="00356025">
        <w:rPr>
          <w:rStyle w:val="EndnoteReference"/>
        </w:rPr>
        <w:endnoteRef/>
      </w:r>
      <w:r w:rsidRPr="00356025">
        <w:t xml:space="preserve"> For example, Durkan</w:t>
      </w:r>
      <w:r w:rsidR="008A0921">
        <w:t>’s</w:t>
      </w:r>
      <w:r w:rsidRPr="00356025">
        <w:t xml:space="preserve"> (2021) exploration of data at electoral division level from the 2016 general and 2019 local and by-elections finds that areas with high populations of young people are notably more likely to have a low level of electoral engagement. </w:t>
      </w:r>
    </w:p>
  </w:endnote>
  <w:endnote w:id="41">
    <w:p w14:paraId="27ACC848" w14:textId="16C7491F" w:rsidR="003B2BB8" w:rsidRPr="00356025" w:rsidRDefault="003B2BB8" w:rsidP="00356025">
      <w:pPr>
        <w:pStyle w:val="ListParagraph"/>
        <w:spacing w:after="4"/>
        <w:ind w:left="0"/>
        <w:rPr>
          <w:rFonts w:cs="Arial"/>
          <w:color w:val="000000"/>
          <w:sz w:val="20"/>
          <w:szCs w:val="20"/>
        </w:rPr>
      </w:pPr>
      <w:r w:rsidRPr="00356025">
        <w:rPr>
          <w:rStyle w:val="EndnoteReference"/>
          <w:sz w:val="20"/>
          <w:szCs w:val="20"/>
        </w:rPr>
        <w:endnoteRef/>
      </w:r>
      <w:r w:rsidRPr="00356025">
        <w:rPr>
          <w:sz w:val="20"/>
          <w:szCs w:val="20"/>
        </w:rPr>
        <w:t xml:space="preserve"> </w:t>
      </w:r>
      <w:r w:rsidRPr="00356025">
        <w:rPr>
          <w:rFonts w:cs="Arial"/>
          <w:color w:val="000000"/>
          <w:sz w:val="20"/>
          <w:szCs w:val="20"/>
        </w:rPr>
        <w:t>Sloam (2013)</w:t>
      </w:r>
      <w:r w:rsidR="008A0921">
        <w:rPr>
          <w:rFonts w:cs="Arial"/>
          <w:color w:val="000000"/>
          <w:sz w:val="20"/>
          <w:szCs w:val="20"/>
        </w:rPr>
        <w:t xml:space="preserve">; Laurence and </w:t>
      </w:r>
      <w:r w:rsidR="00C0604C">
        <w:rPr>
          <w:rFonts w:cs="Arial"/>
          <w:color w:val="000000"/>
          <w:sz w:val="20"/>
          <w:szCs w:val="20"/>
        </w:rPr>
        <w:t>Smyth</w:t>
      </w:r>
      <w:r w:rsidRPr="00356025">
        <w:rPr>
          <w:rFonts w:cs="Arial"/>
          <w:color w:val="000000"/>
          <w:sz w:val="20"/>
          <w:szCs w:val="20"/>
        </w:rPr>
        <w:t xml:space="preserve"> (2023) p</w:t>
      </w:r>
      <w:r w:rsidR="00C0604C">
        <w:rPr>
          <w:rFonts w:cs="Arial"/>
          <w:color w:val="000000"/>
          <w:sz w:val="20"/>
          <w:szCs w:val="20"/>
        </w:rPr>
        <w:t>. ix.</w:t>
      </w:r>
    </w:p>
  </w:endnote>
  <w:endnote w:id="42">
    <w:p w14:paraId="2A8C3E83" w14:textId="596BE348" w:rsidR="003B2BB8" w:rsidRPr="00D70675" w:rsidRDefault="003B2BB8" w:rsidP="00356025">
      <w:pPr>
        <w:pStyle w:val="EndnoteText"/>
        <w:spacing w:after="4"/>
      </w:pPr>
      <w:r w:rsidRPr="00D70675">
        <w:rPr>
          <w:rStyle w:val="EndnoteReference"/>
        </w:rPr>
        <w:endnoteRef/>
      </w:r>
      <w:r w:rsidRPr="00D70675">
        <w:t xml:space="preserve"> Analysis undertaken with the Research team by Kévin Saudé. See Saudé</w:t>
      </w:r>
      <w:r w:rsidR="00D70675" w:rsidRPr="00D70675">
        <w:t xml:space="preserve"> (2025b) and Saudé (2026).</w:t>
      </w:r>
    </w:p>
  </w:endnote>
  <w:endnote w:id="43">
    <w:p w14:paraId="6146DE96" w14:textId="6114C7D6" w:rsidR="003B2BB8" w:rsidRPr="00D70675" w:rsidRDefault="003B2BB8" w:rsidP="00356025">
      <w:pPr>
        <w:pStyle w:val="EndnoteText"/>
        <w:spacing w:after="4"/>
      </w:pPr>
      <w:r w:rsidRPr="00D70675">
        <w:rPr>
          <w:rStyle w:val="EndnoteReference"/>
        </w:rPr>
        <w:endnoteRef/>
      </w:r>
      <w:r w:rsidRPr="00D70675">
        <w:t xml:space="preserve"> Saudé</w:t>
      </w:r>
      <w:r w:rsidR="003A0E2F" w:rsidRPr="00D70675">
        <w:t xml:space="preserve"> </w:t>
      </w:r>
      <w:r w:rsidR="00D70675" w:rsidRPr="00D70675">
        <w:t>(2025</w:t>
      </w:r>
      <w:r w:rsidR="003503D7">
        <w:t>b</w:t>
      </w:r>
      <w:r w:rsidR="00D70675" w:rsidRPr="00D70675">
        <w:t>)</w:t>
      </w:r>
      <w:r w:rsidRPr="00D70675">
        <w:t xml:space="preserve">. </w:t>
      </w:r>
    </w:p>
  </w:endnote>
  <w:endnote w:id="44">
    <w:p w14:paraId="215D78C8" w14:textId="51F3D62B" w:rsidR="00D70675" w:rsidRDefault="00D70675">
      <w:pPr>
        <w:pStyle w:val="EndnoteText"/>
      </w:pPr>
      <w:r w:rsidRPr="00D70675">
        <w:rPr>
          <w:rStyle w:val="EndnoteReference"/>
        </w:rPr>
        <w:endnoteRef/>
      </w:r>
      <w:r w:rsidRPr="00D70675">
        <w:t xml:space="preserve"> Saudé (2026).</w:t>
      </w:r>
    </w:p>
  </w:endnote>
  <w:endnote w:id="45">
    <w:p w14:paraId="76D606C4" w14:textId="77777777" w:rsidR="003B2BB8" w:rsidRPr="00356025" w:rsidRDefault="003B2BB8" w:rsidP="00356025">
      <w:pPr>
        <w:pStyle w:val="EndnoteText"/>
        <w:spacing w:after="4"/>
      </w:pPr>
      <w:r w:rsidRPr="00356025">
        <w:rPr>
          <w:rStyle w:val="EndnoteReference"/>
        </w:rPr>
        <w:endnoteRef/>
      </w:r>
      <w:r w:rsidRPr="00356025">
        <w:t xml:space="preserve"> Reported in </w:t>
      </w:r>
      <w:r w:rsidRPr="00356025">
        <w:rPr>
          <w:rFonts w:cstheme="minorHAnsi"/>
        </w:rPr>
        <w:t>Blais, Galais and Reidy (2017) p.182.</w:t>
      </w:r>
    </w:p>
  </w:endnote>
  <w:endnote w:id="46">
    <w:p w14:paraId="0BCE8B16" w14:textId="39716DF0" w:rsidR="003B2BB8" w:rsidRPr="00356025" w:rsidRDefault="003B2BB8" w:rsidP="00356025">
      <w:pPr>
        <w:pStyle w:val="EndnoteText"/>
        <w:spacing w:after="4"/>
      </w:pPr>
      <w:r w:rsidRPr="00356025">
        <w:rPr>
          <w:rStyle w:val="EndnoteReference"/>
        </w:rPr>
        <w:endnoteRef/>
      </w:r>
      <w:r w:rsidRPr="00356025">
        <w:t xml:space="preserve"> Respondents reported intention to voting/not vote in next election and the study used a probit model to </w:t>
      </w:r>
      <w:r w:rsidRPr="003A0E2F">
        <w:t xml:space="preserve">regress an individual’s reported voting behaviour was associated with age, church attendance and wages (with higher wages denoting higher income). </w:t>
      </w:r>
      <w:r w:rsidR="00C0604C">
        <w:t>See</w:t>
      </w:r>
      <w:r w:rsidRPr="003A0E2F">
        <w:t xml:space="preserve"> </w:t>
      </w:r>
      <w:r w:rsidR="003A0E2F">
        <w:t>Laurence and Smyth (2023) p</w:t>
      </w:r>
      <w:r w:rsidRPr="003A0E2F">
        <w:t>p. 387-88.</w:t>
      </w:r>
      <w:r w:rsidRPr="00356025">
        <w:t xml:space="preserve"> </w:t>
      </w:r>
    </w:p>
  </w:endnote>
  <w:endnote w:id="47">
    <w:p w14:paraId="0DBA8477" w14:textId="717E8A35" w:rsidR="003B2BB8" w:rsidRPr="00356025" w:rsidRDefault="003B2BB8" w:rsidP="00356025">
      <w:pPr>
        <w:pStyle w:val="EndnoteText"/>
        <w:spacing w:after="4"/>
      </w:pPr>
      <w:r w:rsidRPr="00356025">
        <w:rPr>
          <w:rStyle w:val="EndnoteReference"/>
        </w:rPr>
        <w:endnoteRef/>
      </w:r>
      <w:r w:rsidRPr="00356025">
        <w:t xml:space="preserve"> </w:t>
      </w:r>
      <w:r w:rsidRPr="00356025">
        <w:rPr>
          <w:rFonts w:cstheme="minorHAnsi"/>
        </w:rPr>
        <w:t>Lyons and Sinnott (200</w:t>
      </w:r>
      <w:r w:rsidR="00C0604C">
        <w:rPr>
          <w:rFonts w:cstheme="minorHAnsi"/>
        </w:rPr>
        <w:t>3</w:t>
      </w:r>
      <w:r w:rsidRPr="00356025">
        <w:rPr>
          <w:rFonts w:cstheme="minorHAnsi"/>
        </w:rPr>
        <w:t>)</w:t>
      </w:r>
      <w:r w:rsidR="00C0604C">
        <w:rPr>
          <w:rFonts w:cstheme="minorHAnsi"/>
        </w:rPr>
        <w:t xml:space="preserve"> p.</w:t>
      </w:r>
      <w:r w:rsidRPr="00356025">
        <w:rPr>
          <w:rFonts w:cstheme="minorHAnsi"/>
        </w:rPr>
        <w:t xml:space="preserve"> 156.  </w:t>
      </w:r>
    </w:p>
  </w:endnote>
  <w:endnote w:id="48">
    <w:p w14:paraId="477888EB" w14:textId="6B1A0A5F" w:rsidR="003B2BB8" w:rsidRPr="00356025" w:rsidRDefault="003B2BB8" w:rsidP="00356025">
      <w:pPr>
        <w:pStyle w:val="EndnoteText"/>
        <w:spacing w:after="4"/>
      </w:pPr>
      <w:r w:rsidRPr="00356025">
        <w:rPr>
          <w:rStyle w:val="EndnoteReference"/>
        </w:rPr>
        <w:endnoteRef/>
      </w:r>
      <w:r w:rsidRPr="00356025">
        <w:t xml:space="preserve"> Many studies including Kavanagh (2002, 201</w:t>
      </w:r>
      <w:r w:rsidR="00BC452D">
        <w:t>2</w:t>
      </w:r>
      <w:r w:rsidRPr="00356025">
        <w:t xml:space="preserve">) </w:t>
      </w:r>
      <w:r w:rsidR="00BC452D">
        <w:t xml:space="preserve">and Kavanagh and Durkan (2020), </w:t>
      </w:r>
      <w:r w:rsidRPr="00356025">
        <w:t xml:space="preserve">most recently </w:t>
      </w:r>
      <w:r w:rsidR="00356025">
        <w:t xml:space="preserve">Laurence and Smyth </w:t>
      </w:r>
      <w:r w:rsidRPr="00356025">
        <w:t>(2023) p</w:t>
      </w:r>
      <w:r w:rsidR="00C0604C">
        <w:t xml:space="preserve">. </w:t>
      </w:r>
      <w:r w:rsidRPr="00356025">
        <w:t xml:space="preserve">ix. </w:t>
      </w:r>
    </w:p>
  </w:endnote>
  <w:endnote w:id="49">
    <w:p w14:paraId="76298858" w14:textId="40D9061C" w:rsidR="003B2BB8" w:rsidRPr="00356025" w:rsidRDefault="003B2BB8" w:rsidP="00356025">
      <w:pPr>
        <w:pStyle w:val="EndnoteText"/>
        <w:spacing w:after="4"/>
      </w:pPr>
      <w:r w:rsidRPr="00356025">
        <w:rPr>
          <w:rStyle w:val="EndnoteReference"/>
        </w:rPr>
        <w:endnoteRef/>
      </w:r>
      <w:r w:rsidRPr="00356025">
        <w:t xml:space="preserve"> Durkan (2021) p</w:t>
      </w:r>
      <w:r w:rsidR="00C0604C">
        <w:t>p</w:t>
      </w:r>
      <w:r w:rsidRPr="00356025">
        <w:t>.</w:t>
      </w:r>
      <w:r w:rsidR="00C0604C">
        <w:t xml:space="preserve"> </w:t>
      </w:r>
      <w:r w:rsidRPr="00356025">
        <w:t>402-403</w:t>
      </w:r>
      <w:r w:rsidR="00C167E4">
        <w:t>.</w:t>
      </w:r>
    </w:p>
  </w:endnote>
  <w:endnote w:id="50">
    <w:p w14:paraId="3260842B" w14:textId="6DC8078B" w:rsidR="003B2BB8" w:rsidRPr="00356025" w:rsidRDefault="003B2BB8" w:rsidP="00356025">
      <w:pPr>
        <w:pStyle w:val="EndnoteText"/>
        <w:spacing w:after="4"/>
      </w:pPr>
      <w:r w:rsidRPr="00356025">
        <w:rPr>
          <w:rStyle w:val="EndnoteReference"/>
        </w:rPr>
        <w:endnoteRef/>
      </w:r>
      <w:r w:rsidRPr="00356025">
        <w:t xml:space="preserve"> Yuanyuan (2017</w:t>
      </w:r>
      <w:r w:rsidR="00C0604C">
        <w:t>) pp</w:t>
      </w:r>
      <w:r w:rsidRPr="00356025">
        <w:t>.146</w:t>
      </w:r>
      <w:r w:rsidR="00C0604C">
        <w:t>-</w:t>
      </w:r>
      <w:r w:rsidRPr="00356025">
        <w:t xml:space="preserve">147.  </w:t>
      </w:r>
    </w:p>
  </w:endnote>
  <w:endnote w:id="51">
    <w:p w14:paraId="3BBB2430" w14:textId="36A82BCF" w:rsidR="003B2BB8" w:rsidRPr="00356025" w:rsidRDefault="003B2BB8" w:rsidP="00356025">
      <w:pPr>
        <w:pStyle w:val="EndnoteText"/>
        <w:spacing w:after="4"/>
      </w:pPr>
      <w:r w:rsidRPr="00356025">
        <w:rPr>
          <w:rStyle w:val="EndnoteReference"/>
        </w:rPr>
        <w:endnoteRef/>
      </w:r>
      <w:r w:rsidRPr="00356025">
        <w:t xml:space="preserve"> Yuanyuan (2017)</w:t>
      </w:r>
      <w:r w:rsidR="00BC452D">
        <w:t xml:space="preserve">, </w:t>
      </w:r>
      <w:r w:rsidRPr="00356025">
        <w:t>Cunningham</w:t>
      </w:r>
      <w:r w:rsidR="00C0604C">
        <w:t xml:space="preserve"> and Marsh</w:t>
      </w:r>
      <w:r w:rsidRPr="00356025">
        <w:t xml:space="preserve"> (2024)</w:t>
      </w:r>
      <w:r w:rsidR="00C167E4">
        <w:t>.</w:t>
      </w:r>
    </w:p>
  </w:endnote>
  <w:endnote w:id="52">
    <w:p w14:paraId="1568129E" w14:textId="03ADB778" w:rsidR="003B2BB8" w:rsidRPr="00356025" w:rsidRDefault="003B2BB8" w:rsidP="00356025">
      <w:pPr>
        <w:pStyle w:val="EndnoteText"/>
        <w:spacing w:after="4"/>
      </w:pPr>
      <w:r w:rsidRPr="00356025">
        <w:rPr>
          <w:rStyle w:val="EndnoteReference"/>
        </w:rPr>
        <w:endnoteRef/>
      </w:r>
      <w:r w:rsidRPr="00356025">
        <w:t xml:space="preserve"> Rolfe (2012) p.17-18</w:t>
      </w:r>
      <w:r w:rsidR="00C0604C">
        <w:t xml:space="preserve">, citing </w:t>
      </w:r>
      <w:r w:rsidRPr="00356025">
        <w:t xml:space="preserve">work by </w:t>
      </w:r>
      <w:r w:rsidR="00C0604C">
        <w:t>Nie</w:t>
      </w:r>
      <w:r w:rsidRPr="00356025">
        <w:t xml:space="preserve">, Jane and Stehlik-Barry (1996). </w:t>
      </w:r>
    </w:p>
  </w:endnote>
  <w:endnote w:id="53">
    <w:p w14:paraId="549EEE52" w14:textId="1FC226C5" w:rsidR="003B2BB8" w:rsidRPr="00356025" w:rsidRDefault="003B2BB8" w:rsidP="00356025">
      <w:pPr>
        <w:pStyle w:val="EndnoteText"/>
        <w:spacing w:after="4"/>
        <w:rPr>
          <w:i/>
          <w:iCs/>
        </w:rPr>
      </w:pPr>
      <w:r w:rsidRPr="00356025">
        <w:rPr>
          <w:rStyle w:val="EndnoteReference"/>
        </w:rPr>
        <w:endnoteRef/>
      </w:r>
      <w:r w:rsidRPr="00356025">
        <w:t xml:space="preserve"> Kavanagh and Durkan (202</w:t>
      </w:r>
      <w:r w:rsidR="00C0604C">
        <w:t>0);</w:t>
      </w:r>
      <w:r w:rsidRPr="00356025">
        <w:t xml:space="preserve"> Kavanagh (201</w:t>
      </w:r>
      <w:r w:rsidR="00BC452D">
        <w:t>2</w:t>
      </w:r>
      <w:r w:rsidRPr="00356025">
        <w:t>).</w:t>
      </w:r>
    </w:p>
  </w:endnote>
  <w:endnote w:id="54">
    <w:p w14:paraId="70299F18" w14:textId="5C40D186" w:rsidR="003B2BB8" w:rsidRPr="00356025" w:rsidRDefault="003B2BB8" w:rsidP="00356025">
      <w:pPr>
        <w:pStyle w:val="EndnoteText"/>
        <w:spacing w:after="4"/>
      </w:pPr>
      <w:r w:rsidRPr="00356025">
        <w:rPr>
          <w:rStyle w:val="EndnoteReference"/>
        </w:rPr>
        <w:endnoteRef/>
      </w:r>
      <w:r w:rsidRPr="00356025">
        <w:t xml:space="preserve"> Devlin, McGuinness and Whelan (2025)</w:t>
      </w:r>
      <w:r w:rsidR="005602B1">
        <w:t>.</w:t>
      </w:r>
    </w:p>
  </w:endnote>
  <w:endnote w:id="55">
    <w:p w14:paraId="07C95DB9" w14:textId="53286615" w:rsidR="003B2BB8" w:rsidRPr="00356025" w:rsidRDefault="003B2BB8" w:rsidP="00356025">
      <w:pPr>
        <w:pStyle w:val="EndnoteText"/>
        <w:spacing w:after="4"/>
      </w:pPr>
      <w:r w:rsidRPr="00356025">
        <w:rPr>
          <w:rStyle w:val="EndnoteReference"/>
        </w:rPr>
        <w:endnoteRef/>
      </w:r>
      <w:r w:rsidRPr="00356025">
        <w:t xml:space="preserve"> Atkins, Cooper</w:t>
      </w:r>
      <w:r w:rsidR="005602B1">
        <w:t xml:space="preserve"> and</w:t>
      </w:r>
      <w:r w:rsidRPr="00356025">
        <w:t xml:space="preserve"> Konings (2020)</w:t>
      </w:r>
      <w:r w:rsidR="005602B1">
        <w:t>.</w:t>
      </w:r>
    </w:p>
  </w:endnote>
  <w:endnote w:id="56">
    <w:p w14:paraId="531D3B60" w14:textId="2A97FECC" w:rsidR="003B2BB8" w:rsidRPr="00356025" w:rsidRDefault="003B2BB8" w:rsidP="00356025">
      <w:pPr>
        <w:pStyle w:val="EndnoteText"/>
        <w:spacing w:after="4"/>
      </w:pPr>
      <w:r w:rsidRPr="00356025">
        <w:rPr>
          <w:rStyle w:val="EndnoteReference"/>
        </w:rPr>
        <w:endnoteRef/>
      </w:r>
      <w:r w:rsidRPr="00356025">
        <w:t xml:space="preserve"> Goddhard (2026)</w:t>
      </w:r>
      <w:r w:rsidR="00C167E4">
        <w:t>.</w:t>
      </w:r>
    </w:p>
  </w:endnote>
  <w:endnote w:id="57">
    <w:p w14:paraId="237BC26B" w14:textId="5A5FF373" w:rsidR="003B2BB8" w:rsidRPr="00356025" w:rsidRDefault="003B2BB8" w:rsidP="00356025">
      <w:pPr>
        <w:pStyle w:val="EndnoteText"/>
        <w:spacing w:after="4"/>
      </w:pPr>
      <w:r w:rsidRPr="00356025">
        <w:rPr>
          <w:rStyle w:val="EndnoteReference"/>
        </w:rPr>
        <w:endnoteRef/>
      </w:r>
      <w:r w:rsidRPr="00356025">
        <w:t xml:space="preserve"> </w:t>
      </w:r>
      <w:r w:rsidR="005602B1">
        <w:t>Smets and</w:t>
      </w:r>
      <w:r w:rsidRPr="00356025">
        <w:t xml:space="preserve"> van Ham (2013)</w:t>
      </w:r>
      <w:r w:rsidR="00C167E4">
        <w:t>.</w:t>
      </w:r>
    </w:p>
  </w:endnote>
  <w:endnote w:id="58">
    <w:p w14:paraId="5DDE55F7" w14:textId="4B64E1E9" w:rsidR="003B2BB8" w:rsidRPr="00356025" w:rsidRDefault="003B2BB8" w:rsidP="00356025">
      <w:pPr>
        <w:pStyle w:val="EndnoteText"/>
        <w:spacing w:after="4"/>
      </w:pPr>
      <w:r w:rsidRPr="00356025">
        <w:rPr>
          <w:rStyle w:val="EndnoteReference"/>
        </w:rPr>
        <w:endnoteRef/>
      </w:r>
      <w:r w:rsidRPr="00356025">
        <w:t xml:space="preserve"> Holmes (2019)</w:t>
      </w:r>
      <w:r w:rsidR="005602B1">
        <w:t xml:space="preserve"> </w:t>
      </w:r>
      <w:r w:rsidR="005602B1">
        <w:rPr>
          <w:rFonts w:cstheme="minorHAnsi"/>
        </w:rPr>
        <w:t>finds</w:t>
      </w:r>
      <w:r w:rsidRPr="00356025">
        <w:rPr>
          <w:rFonts w:cstheme="minorHAnsi"/>
        </w:rPr>
        <w:t xml:space="preserve"> that 92% of those who have lived in their home for 16 years were registered to vote, compared with 36% of people who have lived at an address for less than a year. </w:t>
      </w:r>
    </w:p>
  </w:endnote>
  <w:endnote w:id="59">
    <w:p w14:paraId="3594CF6E" w14:textId="783B90FE" w:rsidR="003B2BB8" w:rsidRPr="00356025" w:rsidRDefault="003B2BB8" w:rsidP="00356025">
      <w:pPr>
        <w:pStyle w:val="EndnoteText"/>
        <w:spacing w:after="4"/>
      </w:pPr>
      <w:r w:rsidRPr="00356025">
        <w:rPr>
          <w:rStyle w:val="EndnoteReference"/>
        </w:rPr>
        <w:endnoteRef/>
      </w:r>
      <w:r w:rsidRPr="00356025">
        <w:t xml:space="preserve"> Rolfe (2012)</w:t>
      </w:r>
      <w:r w:rsidR="005602B1">
        <w:t>;</w:t>
      </w:r>
      <w:r w:rsidRPr="00356025">
        <w:t xml:space="preserve"> also see references below. </w:t>
      </w:r>
    </w:p>
  </w:endnote>
  <w:endnote w:id="60">
    <w:p w14:paraId="28E67B9D" w14:textId="335894AD" w:rsidR="003B2BB8" w:rsidRPr="00356025" w:rsidRDefault="003B2BB8" w:rsidP="00356025">
      <w:pPr>
        <w:pStyle w:val="EndnoteText"/>
        <w:spacing w:after="4"/>
      </w:pPr>
      <w:r w:rsidRPr="00356025">
        <w:rPr>
          <w:rStyle w:val="EndnoteReference"/>
        </w:rPr>
        <w:endnoteRef/>
      </w:r>
      <w:r w:rsidRPr="00356025">
        <w:t xml:space="preserve"> Kavanagh (2002)</w:t>
      </w:r>
      <w:r w:rsidR="005602B1">
        <w:t>;</w:t>
      </w:r>
      <w:r w:rsidRPr="00356025">
        <w:t xml:space="preserve"> Kavanagh and Durkan (202</w:t>
      </w:r>
      <w:r w:rsidR="005602B1">
        <w:t>0</w:t>
      </w:r>
      <w:r w:rsidRPr="00356025">
        <w:t>)</w:t>
      </w:r>
      <w:r w:rsidR="005602B1">
        <w:t>;</w:t>
      </w:r>
      <w:r w:rsidRPr="00356025">
        <w:t xml:space="preserve"> Durkan (2021)</w:t>
      </w:r>
      <w:r w:rsidR="005602B1">
        <w:t>;</w:t>
      </w:r>
      <w:r w:rsidRPr="00356025">
        <w:t xml:space="preserve"> Cunningham </w:t>
      </w:r>
      <w:r w:rsidR="005602B1">
        <w:t xml:space="preserve">and Marsh </w:t>
      </w:r>
      <w:r w:rsidRPr="00356025">
        <w:t>(2024)</w:t>
      </w:r>
      <w:r w:rsidR="005602B1">
        <w:t>;</w:t>
      </w:r>
      <w:r w:rsidRPr="00356025">
        <w:t xml:space="preserve"> Laurence and Smyth (2023) p.</w:t>
      </w:r>
      <w:r w:rsidR="005602B1">
        <w:t xml:space="preserve"> </w:t>
      </w:r>
      <w:r w:rsidRPr="00356025">
        <w:t>x</w:t>
      </w:r>
      <w:r w:rsidR="005602B1">
        <w:t>;</w:t>
      </w:r>
      <w:r w:rsidRPr="00356025">
        <w:t xml:space="preserve"> Marsh et al (2008).</w:t>
      </w:r>
    </w:p>
  </w:endnote>
  <w:endnote w:id="61">
    <w:p w14:paraId="2D2108E8" w14:textId="75BCB16D" w:rsidR="003B2BB8" w:rsidRPr="00356025" w:rsidRDefault="003B2BB8" w:rsidP="00356025">
      <w:pPr>
        <w:pStyle w:val="EndnoteText"/>
        <w:spacing w:after="4"/>
      </w:pPr>
      <w:r w:rsidRPr="00356025">
        <w:rPr>
          <w:rStyle w:val="EndnoteReference"/>
        </w:rPr>
        <w:endnoteRef/>
      </w:r>
      <w:r w:rsidRPr="00356025">
        <w:t xml:space="preserve"> Gey</w:t>
      </w:r>
      <w:r w:rsidR="005602B1">
        <w:t>s</w:t>
      </w:r>
      <w:r w:rsidRPr="00356025">
        <w:t xml:space="preserve"> (2006) p. 643</w:t>
      </w:r>
      <w:r w:rsidR="005602B1">
        <w:t>,</w:t>
      </w:r>
      <w:r w:rsidRPr="00356025">
        <w:t xml:space="preserve"> quoting Hoffmann</w:t>
      </w:r>
      <w:r w:rsidR="005602B1">
        <w:t>-</w:t>
      </w:r>
      <w:r w:rsidRPr="00356025">
        <w:t xml:space="preserve">Martinot (1994) and discussing the literature on urbanisation theory in general. </w:t>
      </w:r>
    </w:p>
  </w:endnote>
  <w:endnote w:id="62">
    <w:p w14:paraId="675F8212" w14:textId="756EB8D4" w:rsidR="003B2BB8" w:rsidRPr="00356025" w:rsidRDefault="003B2BB8" w:rsidP="00356025">
      <w:pPr>
        <w:pStyle w:val="EndnoteText"/>
        <w:spacing w:after="4"/>
      </w:pPr>
      <w:r w:rsidRPr="00356025">
        <w:rPr>
          <w:rStyle w:val="EndnoteReference"/>
        </w:rPr>
        <w:endnoteRef/>
      </w:r>
      <w:r w:rsidRPr="00356025">
        <w:t xml:space="preserve"> Kavanagh (2002)</w:t>
      </w:r>
      <w:r w:rsidR="00C167E4">
        <w:t>.</w:t>
      </w:r>
    </w:p>
  </w:endnote>
  <w:endnote w:id="63">
    <w:p w14:paraId="560DEBEB" w14:textId="4C9FD91F" w:rsidR="003B2BB8" w:rsidRPr="00356025" w:rsidRDefault="003B2BB8" w:rsidP="00356025">
      <w:pPr>
        <w:pStyle w:val="EndnoteText"/>
        <w:spacing w:after="4"/>
      </w:pPr>
      <w:r w:rsidRPr="00356025">
        <w:rPr>
          <w:rStyle w:val="EndnoteReference"/>
        </w:rPr>
        <w:endnoteRef/>
      </w:r>
      <w:r w:rsidRPr="00356025">
        <w:t xml:space="preserve"> See </w:t>
      </w:r>
      <w:r w:rsidR="005602B1" w:rsidRPr="00356025">
        <w:t xml:space="preserve">Cunningham </w:t>
      </w:r>
      <w:r w:rsidR="005602B1">
        <w:t xml:space="preserve">and </w:t>
      </w:r>
      <w:r w:rsidRPr="00356025">
        <w:t xml:space="preserve">Marsh (2024) and Durkan (2021) p.402.   </w:t>
      </w:r>
    </w:p>
  </w:endnote>
  <w:endnote w:id="64">
    <w:p w14:paraId="6F20681E" w14:textId="2B5955D3" w:rsidR="003B2BB8" w:rsidRPr="00356025" w:rsidRDefault="003B2BB8" w:rsidP="00356025">
      <w:pPr>
        <w:pStyle w:val="EndnoteText"/>
        <w:spacing w:after="4"/>
      </w:pPr>
      <w:r w:rsidRPr="00356025">
        <w:rPr>
          <w:rStyle w:val="EndnoteReference"/>
        </w:rPr>
        <w:endnoteRef/>
      </w:r>
      <w:r w:rsidRPr="00356025">
        <w:t xml:space="preserve"> Durkan (2021) p.407</w:t>
      </w:r>
      <w:r w:rsidR="005602B1">
        <w:t>.</w:t>
      </w:r>
    </w:p>
  </w:endnote>
  <w:endnote w:id="65">
    <w:p w14:paraId="49472742" w14:textId="518D04F4" w:rsidR="003B2BB8" w:rsidRPr="00356025" w:rsidRDefault="003B2BB8" w:rsidP="00356025">
      <w:pPr>
        <w:pStyle w:val="EndnoteText"/>
        <w:spacing w:after="4"/>
      </w:pPr>
      <w:r w:rsidRPr="00356025">
        <w:rPr>
          <w:rStyle w:val="EndnoteReference"/>
        </w:rPr>
        <w:endnoteRef/>
      </w:r>
      <w:r w:rsidRPr="00356025">
        <w:t xml:space="preserve"> Blais</w:t>
      </w:r>
      <w:r w:rsidR="005602B1">
        <w:t xml:space="preserve">, </w:t>
      </w:r>
      <w:r w:rsidRPr="00356025">
        <w:t>Galais</w:t>
      </w:r>
      <w:r w:rsidR="005602B1">
        <w:t xml:space="preserve"> a</w:t>
      </w:r>
      <w:r w:rsidR="00C167E4">
        <w:t>n</w:t>
      </w:r>
      <w:r w:rsidR="005602B1">
        <w:t>d</w:t>
      </w:r>
      <w:r w:rsidRPr="00356025">
        <w:t xml:space="preserve"> </w:t>
      </w:r>
      <w:r w:rsidR="005602B1" w:rsidRPr="00356025">
        <w:t xml:space="preserve">Reidy </w:t>
      </w:r>
      <w:r w:rsidRPr="00356025">
        <w:t>(201</w:t>
      </w:r>
      <w:r w:rsidR="005602B1">
        <w:t>7</w:t>
      </w:r>
      <w:r w:rsidRPr="00356025">
        <w:t xml:space="preserve">) p.182   </w:t>
      </w:r>
    </w:p>
  </w:endnote>
  <w:endnote w:id="66">
    <w:p w14:paraId="49B9D93B" w14:textId="14145A9E" w:rsidR="003B2BB8" w:rsidRPr="00356025" w:rsidRDefault="003B2BB8" w:rsidP="00356025">
      <w:pPr>
        <w:pStyle w:val="EndnoteText"/>
        <w:spacing w:after="4"/>
      </w:pPr>
      <w:r w:rsidRPr="00356025">
        <w:rPr>
          <w:rStyle w:val="EndnoteReference"/>
        </w:rPr>
        <w:endnoteRef/>
      </w:r>
      <w:r w:rsidRPr="00356025">
        <w:t xml:space="preserve"> Saud</w:t>
      </w:r>
      <w:r w:rsidR="00D70675">
        <w:t xml:space="preserve">é </w:t>
      </w:r>
      <w:r w:rsidRPr="00356025">
        <w:t>(2025</w:t>
      </w:r>
      <w:r w:rsidR="00D70675">
        <w:t>b</w:t>
      </w:r>
      <w:r w:rsidRPr="00356025">
        <w:t>)</w:t>
      </w:r>
      <w:r w:rsidR="00C167E4">
        <w:t>.</w:t>
      </w:r>
    </w:p>
  </w:endnote>
  <w:endnote w:id="67">
    <w:p w14:paraId="29679CB7" w14:textId="2429A0BB" w:rsidR="003B2BB8" w:rsidRPr="00356025" w:rsidRDefault="003B2BB8" w:rsidP="00356025">
      <w:pPr>
        <w:pStyle w:val="EndnoteText"/>
        <w:spacing w:after="4"/>
        <w:rPr>
          <w:i/>
          <w:iCs/>
        </w:rPr>
      </w:pPr>
      <w:r w:rsidRPr="00356025">
        <w:rPr>
          <w:rStyle w:val="EndnoteReference"/>
        </w:rPr>
        <w:endnoteRef/>
      </w:r>
      <w:r w:rsidRPr="00356025">
        <w:t xml:space="preserve"> </w:t>
      </w:r>
      <w:r w:rsidR="005602B1">
        <w:t>Brady</w:t>
      </w:r>
      <w:r w:rsidR="00EE09AF">
        <w:t xml:space="preserve">, </w:t>
      </w:r>
      <w:r w:rsidR="005602B1">
        <w:t xml:space="preserve">Verba and </w:t>
      </w:r>
      <w:r w:rsidR="00EE09AF" w:rsidRPr="005602B1">
        <w:t xml:space="preserve">Schlozman </w:t>
      </w:r>
      <w:r w:rsidR="005602B1">
        <w:t>(</w:t>
      </w:r>
      <w:r w:rsidRPr="00356025">
        <w:t>1995</w:t>
      </w:r>
      <w:r w:rsidR="00EE09AF">
        <w:t>)</w:t>
      </w:r>
      <w:r w:rsidR="005602B1">
        <w:t xml:space="preserve"> </w:t>
      </w:r>
      <w:r w:rsidR="00EE09AF">
        <w:t>pp.</w:t>
      </w:r>
      <w:r w:rsidR="005602B1">
        <w:t xml:space="preserve"> </w:t>
      </w:r>
      <w:r w:rsidRPr="00356025">
        <w:t>273-4</w:t>
      </w:r>
      <w:r w:rsidR="005602B1">
        <w:t xml:space="preserve"> – “</w:t>
      </w:r>
      <w:r w:rsidR="005602B1" w:rsidRPr="005602B1">
        <w:rPr>
          <w:i/>
          <w:iCs/>
        </w:rPr>
        <w:t>C</w:t>
      </w:r>
      <w:r w:rsidRPr="005602B1">
        <w:rPr>
          <w:i/>
          <w:iCs/>
        </w:rPr>
        <w:t>ivic skills</w:t>
      </w:r>
      <w:r w:rsidR="00D70675" w:rsidRPr="005602B1">
        <w:rPr>
          <w:i/>
          <w:iCs/>
        </w:rPr>
        <w:t xml:space="preserve"> </w:t>
      </w:r>
      <w:r w:rsidR="00EE09AF" w:rsidRPr="005602B1">
        <w:rPr>
          <w:i/>
          <w:iCs/>
        </w:rPr>
        <w:t xml:space="preserve">are </w:t>
      </w:r>
      <w:r w:rsidR="00D70675" w:rsidRPr="005602B1">
        <w:rPr>
          <w:i/>
          <w:iCs/>
        </w:rPr>
        <w:t>defined as “</w:t>
      </w:r>
      <w:r w:rsidRPr="00356025">
        <w:rPr>
          <w:i/>
          <w:iCs/>
        </w:rPr>
        <w:t>communicative and organisational capacities that enable political participation. They present civic skills as a combination of pre-existing skills – educational attainment, verbal and interpretative language skills - acquired through formal education, the home and involvement in collective extra-curricular activities – along with opportunities to practice or use these skills in a way that enhances communicative and organisational capacities. Opportunities to practice civic skills arise in work environments and in community and voluntary collective settings such as charities, church, or sporting or other associations</w:t>
      </w:r>
      <w:r w:rsidR="00EE09AF">
        <w:rPr>
          <w:i/>
          <w:iCs/>
        </w:rPr>
        <w:t>.</w:t>
      </w:r>
      <w:r w:rsidR="005602B1">
        <w:rPr>
          <w:i/>
          <w:iCs/>
        </w:rPr>
        <w:t>”</w:t>
      </w:r>
      <w:r w:rsidRPr="00356025">
        <w:rPr>
          <w:i/>
          <w:iCs/>
        </w:rPr>
        <w:t xml:space="preserve"> </w:t>
      </w:r>
    </w:p>
  </w:endnote>
  <w:endnote w:id="68">
    <w:p w14:paraId="06F3E596" w14:textId="42E8DBAB" w:rsidR="003B2BB8" w:rsidRPr="00356025" w:rsidRDefault="003B2BB8" w:rsidP="00356025">
      <w:pPr>
        <w:pStyle w:val="EndnoteText"/>
        <w:spacing w:after="4"/>
      </w:pPr>
      <w:r w:rsidRPr="00356025">
        <w:rPr>
          <w:rStyle w:val="EndnoteReference"/>
        </w:rPr>
        <w:endnoteRef/>
      </w:r>
      <w:r w:rsidRPr="00356025">
        <w:t xml:space="preserve"> Greenwood</w:t>
      </w:r>
      <w:r w:rsidR="005602B1">
        <w:t>-Hau</w:t>
      </w:r>
      <w:r w:rsidRPr="00356025">
        <w:t xml:space="preserve"> </w:t>
      </w:r>
      <w:r w:rsidR="005602B1">
        <w:t>(</w:t>
      </w:r>
      <w:r w:rsidRPr="00356025">
        <w:t xml:space="preserve">2025). This is an empirical study of political participation in the UK drawing on the UK Privilege and Participation Survey. A random sample survey was followed by focus groups and interviews. </w:t>
      </w:r>
    </w:p>
  </w:endnote>
  <w:endnote w:id="69">
    <w:p w14:paraId="55BB5B72" w14:textId="13925DE5" w:rsidR="003B2BB8" w:rsidRPr="009B5AA1" w:rsidRDefault="003B2BB8" w:rsidP="00356025">
      <w:pPr>
        <w:pStyle w:val="EndnoteText"/>
        <w:spacing w:after="4"/>
        <w:rPr>
          <w:lang w:val="nl-NL"/>
        </w:rPr>
      </w:pPr>
      <w:r w:rsidRPr="00356025">
        <w:rPr>
          <w:rStyle w:val="EndnoteReference"/>
        </w:rPr>
        <w:endnoteRef/>
      </w:r>
      <w:r w:rsidRPr="009B5AA1">
        <w:rPr>
          <w:lang w:val="nl-NL"/>
        </w:rPr>
        <w:t xml:space="preserve"> Greenwood</w:t>
      </w:r>
      <w:r w:rsidR="005602B1" w:rsidRPr="009B5AA1">
        <w:rPr>
          <w:lang w:val="nl-NL"/>
        </w:rPr>
        <w:t xml:space="preserve">-Hau </w:t>
      </w:r>
      <w:r w:rsidRPr="009B5AA1">
        <w:rPr>
          <w:lang w:val="nl-NL"/>
        </w:rPr>
        <w:t>(2025) p. 209</w:t>
      </w:r>
      <w:r w:rsidR="00C167E4" w:rsidRPr="009B5AA1">
        <w:rPr>
          <w:lang w:val="nl-NL"/>
        </w:rPr>
        <w:t>.</w:t>
      </w:r>
    </w:p>
  </w:endnote>
  <w:endnote w:id="70">
    <w:p w14:paraId="0FB007D9" w14:textId="194B39B4" w:rsidR="003B2BB8" w:rsidRPr="00356025" w:rsidRDefault="003B2BB8" w:rsidP="00356025">
      <w:pPr>
        <w:pStyle w:val="EndnoteText"/>
        <w:spacing w:after="4"/>
      </w:pPr>
      <w:r w:rsidRPr="00356025">
        <w:rPr>
          <w:rStyle w:val="EndnoteReference"/>
        </w:rPr>
        <w:endnoteRef/>
      </w:r>
      <w:r w:rsidRPr="009B5AA1">
        <w:rPr>
          <w:lang w:val="nl-NL"/>
        </w:rPr>
        <w:t xml:space="preserve"> Marsh</w:t>
      </w:r>
      <w:r w:rsidR="004813D6" w:rsidRPr="009B5AA1">
        <w:rPr>
          <w:lang w:val="nl-NL"/>
        </w:rPr>
        <w:t xml:space="preserve"> et al </w:t>
      </w:r>
      <w:r w:rsidRPr="009B5AA1">
        <w:rPr>
          <w:lang w:val="nl-NL"/>
        </w:rPr>
        <w:t xml:space="preserve">(2008) p.213. </w:t>
      </w:r>
      <w:r w:rsidRPr="00356025">
        <w:t xml:space="preserve">On knowing a candidate - Kavanagh </w:t>
      </w:r>
      <w:r w:rsidR="004813D6">
        <w:t>(2002);</w:t>
      </w:r>
      <w:r w:rsidRPr="00356025">
        <w:t xml:space="preserve"> Laurence and Smyth (2023</w:t>
      </w:r>
      <w:r w:rsidR="004813D6">
        <w:t>)</w:t>
      </w:r>
      <w:r w:rsidRPr="00356025">
        <w:t xml:space="preserve"> p.10</w:t>
      </w:r>
      <w:r w:rsidR="004813D6">
        <w:t>.</w:t>
      </w:r>
      <w:r w:rsidRPr="00356025">
        <w:t xml:space="preserve"> See also </w:t>
      </w:r>
      <w:r w:rsidR="00C73747" w:rsidRPr="00356025">
        <w:t>G</w:t>
      </w:r>
      <w:r w:rsidR="00C73747">
        <w:t>ó</w:t>
      </w:r>
      <w:r w:rsidR="00C73747" w:rsidRPr="00356025">
        <w:t xml:space="preserve">recki </w:t>
      </w:r>
      <w:r w:rsidR="00C73747">
        <w:t xml:space="preserve">and </w:t>
      </w:r>
      <w:r w:rsidRPr="00356025">
        <w:t>Marsh (2014)</w:t>
      </w:r>
      <w:r w:rsidR="004813D6">
        <w:t>.</w:t>
      </w:r>
    </w:p>
  </w:endnote>
  <w:endnote w:id="71">
    <w:p w14:paraId="6F29C4BB" w14:textId="77777777" w:rsidR="003B2BB8" w:rsidRPr="00356025" w:rsidRDefault="003B2BB8" w:rsidP="00356025">
      <w:pPr>
        <w:pStyle w:val="EndnoteText"/>
        <w:spacing w:after="4"/>
      </w:pPr>
      <w:r w:rsidRPr="00356025">
        <w:rPr>
          <w:rStyle w:val="EndnoteReference"/>
        </w:rPr>
        <w:endnoteRef/>
      </w:r>
      <w:r w:rsidRPr="00356025">
        <w:t xml:space="preserve"> Durkan (2021) p.407. </w:t>
      </w:r>
    </w:p>
  </w:endnote>
  <w:endnote w:id="72">
    <w:p w14:paraId="601AA922" w14:textId="77777777" w:rsidR="005918E2" w:rsidRDefault="005918E2" w:rsidP="005918E2">
      <w:pPr>
        <w:pStyle w:val="EndnoteText"/>
      </w:pPr>
      <w:r>
        <w:rPr>
          <w:rStyle w:val="EndnoteReference"/>
        </w:rPr>
        <w:endnoteRef/>
      </w:r>
      <w:r>
        <w:t xml:space="preserve"> See James and Garnett (2021) pp.1-13. </w:t>
      </w:r>
    </w:p>
  </w:endnote>
  <w:endnote w:id="73">
    <w:p w14:paraId="0B1F8349" w14:textId="1C235C23" w:rsidR="00034127" w:rsidRPr="00356025" w:rsidRDefault="00034127" w:rsidP="00356025">
      <w:pPr>
        <w:pStyle w:val="EndnoteText"/>
        <w:spacing w:after="4"/>
      </w:pPr>
      <w:r w:rsidRPr="00356025">
        <w:rPr>
          <w:rStyle w:val="EndnoteReference"/>
        </w:rPr>
        <w:endnoteRef/>
      </w:r>
      <w:r w:rsidRPr="00356025">
        <w:t xml:space="preserve"> Central Statistics Office </w:t>
      </w:r>
      <w:r w:rsidR="004813D6">
        <w:t>(2023a)</w:t>
      </w:r>
      <w:r w:rsidR="00C167E4">
        <w:t>.</w:t>
      </w:r>
    </w:p>
  </w:endnote>
  <w:endnote w:id="74">
    <w:p w14:paraId="79D3666D" w14:textId="3A2442CC" w:rsidR="00EB5D1D" w:rsidRPr="00356025" w:rsidRDefault="00EB5D1D" w:rsidP="00356025">
      <w:pPr>
        <w:pStyle w:val="EndnoteText"/>
        <w:spacing w:after="4"/>
      </w:pPr>
      <w:r w:rsidRPr="00356025">
        <w:rPr>
          <w:rStyle w:val="EndnoteReference"/>
        </w:rPr>
        <w:endnoteRef/>
      </w:r>
      <w:r w:rsidRPr="00356025">
        <w:t xml:space="preserve"> </w:t>
      </w:r>
      <w:r w:rsidR="004813D6">
        <w:t>Central Statistics Office (2023a)</w:t>
      </w:r>
      <w:r w:rsidR="00C167E4">
        <w:t>.</w:t>
      </w:r>
    </w:p>
  </w:endnote>
  <w:endnote w:id="75">
    <w:p w14:paraId="5C3383D5" w14:textId="5C38B3C5" w:rsidR="003A73B2" w:rsidRPr="00356025" w:rsidRDefault="003A73B2" w:rsidP="00356025">
      <w:pPr>
        <w:pStyle w:val="EndnoteText"/>
        <w:spacing w:after="4"/>
      </w:pPr>
      <w:r w:rsidRPr="00356025">
        <w:rPr>
          <w:rStyle w:val="EndnoteReference"/>
        </w:rPr>
        <w:endnoteRef/>
      </w:r>
      <w:r w:rsidRPr="00356025">
        <w:t xml:space="preserve"> A</w:t>
      </w:r>
      <w:bookmarkStart w:id="37" w:name="_Hlk229416388"/>
      <w:r w:rsidRPr="00356025">
        <w:t xml:space="preserve"> person with an illness or disability must complete a PV4 form, which requires certification by a medical practitioner. And while an eligible voter may apply for a postal vote at any time, after an election has been called there is a cut-off point after which a postal vote may not be sought</w:t>
      </w:r>
      <w:r w:rsidR="009540A3" w:rsidRPr="00356025">
        <w:t xml:space="preserve"> (22 days before polling day or, for a general election, two days after the Dáil has been dissolved)</w:t>
      </w:r>
      <w:r w:rsidRPr="00356025">
        <w:t xml:space="preserve">.  </w:t>
      </w:r>
      <w:bookmarkEnd w:id="37"/>
    </w:p>
  </w:endnote>
  <w:endnote w:id="76">
    <w:p w14:paraId="52FC44F6" w14:textId="6AB8C9AC" w:rsidR="00034127" w:rsidRPr="00356025" w:rsidRDefault="00034127" w:rsidP="00356025">
      <w:pPr>
        <w:pStyle w:val="EndnoteText"/>
        <w:spacing w:after="4"/>
      </w:pPr>
      <w:r w:rsidRPr="00356025">
        <w:rPr>
          <w:rStyle w:val="EndnoteReference"/>
        </w:rPr>
        <w:endnoteRef/>
      </w:r>
      <w:r w:rsidRPr="009B5AA1">
        <w:rPr>
          <w:lang w:val="nl-NL"/>
        </w:rPr>
        <w:t>Teglbjaerg et al</w:t>
      </w:r>
      <w:r w:rsidR="004813D6" w:rsidRPr="009B5AA1">
        <w:rPr>
          <w:lang w:val="nl-NL"/>
        </w:rPr>
        <w:t xml:space="preserve"> (</w:t>
      </w:r>
      <w:r w:rsidRPr="009B5AA1">
        <w:rPr>
          <w:lang w:val="nl-NL"/>
        </w:rPr>
        <w:t>2022</w:t>
      </w:r>
      <w:r w:rsidR="004813D6" w:rsidRPr="009B5AA1">
        <w:rPr>
          <w:lang w:val="nl-NL"/>
        </w:rPr>
        <w:t>)</w:t>
      </w:r>
      <w:r w:rsidRPr="009B5AA1">
        <w:rPr>
          <w:lang w:val="nl-NL"/>
        </w:rPr>
        <w:t xml:space="preserve"> p.1345</w:t>
      </w:r>
      <w:r w:rsidR="004813D6" w:rsidRPr="009B5AA1">
        <w:rPr>
          <w:lang w:val="nl-NL"/>
        </w:rPr>
        <w:t>;</w:t>
      </w:r>
      <w:r w:rsidRPr="009B5AA1">
        <w:rPr>
          <w:lang w:val="nl-NL"/>
        </w:rPr>
        <w:t xml:space="preserve"> </w:t>
      </w:r>
      <w:r w:rsidR="004813D6" w:rsidRPr="009B5AA1">
        <w:rPr>
          <w:lang w:val="nl-NL"/>
        </w:rPr>
        <w:t>Banks et al</w:t>
      </w:r>
      <w:r w:rsidRPr="009B5AA1">
        <w:rPr>
          <w:lang w:val="nl-NL"/>
        </w:rPr>
        <w:t xml:space="preserve"> </w:t>
      </w:r>
      <w:r w:rsidR="004813D6" w:rsidRPr="009B5AA1">
        <w:rPr>
          <w:lang w:val="nl-NL"/>
        </w:rPr>
        <w:t>(</w:t>
      </w:r>
      <w:r w:rsidRPr="009B5AA1">
        <w:rPr>
          <w:lang w:val="nl-NL"/>
        </w:rPr>
        <w:t>2018</w:t>
      </w:r>
      <w:r w:rsidR="004813D6" w:rsidRPr="009B5AA1">
        <w:rPr>
          <w:lang w:val="nl-NL"/>
        </w:rPr>
        <w:t>).</w:t>
      </w:r>
      <w:r w:rsidRPr="009B5AA1">
        <w:rPr>
          <w:lang w:val="nl-NL"/>
        </w:rPr>
        <w:t xml:space="preserve"> </w:t>
      </w:r>
      <w:r w:rsidRPr="00356025">
        <w:t>The Irish Human Rights and Equality Authority monitors its implementation while the National Disability Authority has a statutory role in advising on policy and practice for people with disabilities.  The Oireachtas Joint Committee on Disability Matters (2022) examined the inclusion of people with disabilities in public political, cultural, community and public life in the context of the UN Convention</w:t>
      </w:r>
      <w:r w:rsidR="00075AAD">
        <w:t>.</w:t>
      </w:r>
    </w:p>
  </w:endnote>
  <w:endnote w:id="77">
    <w:p w14:paraId="32EE691C" w14:textId="558D4401" w:rsidR="00034127" w:rsidRPr="00356025" w:rsidRDefault="00034127" w:rsidP="00356025">
      <w:pPr>
        <w:spacing w:after="4"/>
        <w:rPr>
          <w:sz w:val="20"/>
          <w:szCs w:val="20"/>
        </w:rPr>
      </w:pPr>
      <w:r w:rsidRPr="00356025">
        <w:rPr>
          <w:rStyle w:val="EndnoteReference"/>
          <w:sz w:val="20"/>
          <w:szCs w:val="20"/>
        </w:rPr>
        <w:endnoteRef/>
      </w:r>
      <w:r w:rsidRPr="00356025">
        <w:rPr>
          <w:sz w:val="20"/>
          <w:szCs w:val="20"/>
        </w:rPr>
        <w:t xml:space="preserve"> Teglbjaerg et al (2022</w:t>
      </w:r>
      <w:r w:rsidR="008D0536" w:rsidRPr="00356025">
        <w:rPr>
          <w:sz w:val="20"/>
          <w:szCs w:val="20"/>
        </w:rPr>
        <w:t xml:space="preserve">, </w:t>
      </w:r>
      <w:r w:rsidR="00075AAD">
        <w:rPr>
          <w:sz w:val="20"/>
          <w:szCs w:val="20"/>
        </w:rPr>
        <w:t xml:space="preserve">p. </w:t>
      </w:r>
      <w:r w:rsidR="008D0536" w:rsidRPr="00356025">
        <w:rPr>
          <w:sz w:val="20"/>
          <w:szCs w:val="20"/>
        </w:rPr>
        <w:t>1343</w:t>
      </w:r>
      <w:r w:rsidR="00075AAD">
        <w:rPr>
          <w:sz w:val="20"/>
          <w:szCs w:val="20"/>
        </w:rPr>
        <w:t>)</w:t>
      </w:r>
      <w:r w:rsidRPr="00356025">
        <w:rPr>
          <w:sz w:val="20"/>
          <w:szCs w:val="20"/>
        </w:rPr>
        <w:t xml:space="preserve"> summarised some of the key findings about disability and voting in the USA where studies on electoral participation have included disability as a category for decades.</w:t>
      </w:r>
      <w:r w:rsidR="008D0536" w:rsidRPr="00356025">
        <w:rPr>
          <w:sz w:val="20"/>
          <w:szCs w:val="20"/>
        </w:rPr>
        <w:t xml:space="preserve">  </w:t>
      </w:r>
    </w:p>
  </w:endnote>
  <w:endnote w:id="78">
    <w:p w14:paraId="7F43258B" w14:textId="734447F3" w:rsidR="00034127" w:rsidRPr="00356025" w:rsidRDefault="00034127" w:rsidP="00356025">
      <w:pPr>
        <w:pStyle w:val="EndnoteText"/>
        <w:spacing w:after="4"/>
      </w:pPr>
      <w:r w:rsidRPr="00356025">
        <w:rPr>
          <w:rStyle w:val="EndnoteReference"/>
        </w:rPr>
        <w:endnoteRef/>
      </w:r>
      <w:r w:rsidRPr="00356025">
        <w:t xml:space="preserve"> </w:t>
      </w:r>
      <w:r w:rsidR="008D0536" w:rsidRPr="00356025">
        <w:t>See Schur, Kruse</w:t>
      </w:r>
      <w:r w:rsidR="00075AAD">
        <w:t xml:space="preserve"> and</w:t>
      </w:r>
      <w:r w:rsidR="008D0536" w:rsidRPr="00356025">
        <w:t xml:space="preserve"> Ameri</w:t>
      </w:r>
      <w:r w:rsidR="00075AAD">
        <w:t xml:space="preserve"> (2</w:t>
      </w:r>
      <w:r w:rsidR="008D0536" w:rsidRPr="00356025">
        <w:t>02</w:t>
      </w:r>
      <w:r w:rsidR="00075AAD">
        <w:t>3).</w:t>
      </w:r>
    </w:p>
  </w:endnote>
  <w:endnote w:id="79">
    <w:p w14:paraId="057F815E" w14:textId="7BB7E0F7" w:rsidR="008D0536" w:rsidRPr="00356025" w:rsidRDefault="008D0536" w:rsidP="00356025">
      <w:pPr>
        <w:pStyle w:val="EndnoteText"/>
        <w:spacing w:after="4"/>
      </w:pPr>
      <w:r w:rsidRPr="00356025">
        <w:rPr>
          <w:rStyle w:val="EndnoteReference"/>
        </w:rPr>
        <w:endnoteRef/>
      </w:r>
      <w:r w:rsidRPr="00356025">
        <w:t xml:space="preserve"> </w:t>
      </w:r>
      <w:r w:rsidR="00177DB5" w:rsidRPr="00356025">
        <w:t>See Schur et al</w:t>
      </w:r>
      <w:r w:rsidR="00075AAD">
        <w:t xml:space="preserve"> (</w:t>
      </w:r>
      <w:r w:rsidR="00177DB5" w:rsidRPr="00356025">
        <w:t>2002</w:t>
      </w:r>
      <w:r w:rsidR="00075AAD">
        <w:t>),</w:t>
      </w:r>
      <w:r w:rsidR="00177DB5" w:rsidRPr="00356025">
        <w:t xml:space="preserve"> cited in Priestly et al </w:t>
      </w:r>
      <w:r w:rsidR="00075AAD">
        <w:t>(</w:t>
      </w:r>
      <w:r w:rsidR="00177DB5" w:rsidRPr="00356025">
        <w:t>2016</w:t>
      </w:r>
      <w:r w:rsidR="00075AAD">
        <w:t>)</w:t>
      </w:r>
      <w:r w:rsidR="00177DB5" w:rsidRPr="00356025">
        <w:t xml:space="preserve">; </w:t>
      </w:r>
      <w:r w:rsidR="00075AAD">
        <w:t xml:space="preserve">Van </w:t>
      </w:r>
      <w:r w:rsidRPr="00356025">
        <w:t xml:space="preserve">Hees, Boeije and </w:t>
      </w:r>
      <w:r w:rsidR="00075AAD">
        <w:t xml:space="preserve">de </w:t>
      </w:r>
      <w:r w:rsidRPr="00356025">
        <w:t>Putter</w:t>
      </w:r>
      <w:r w:rsidR="00075AAD">
        <w:t xml:space="preserve"> (</w:t>
      </w:r>
      <w:r w:rsidRPr="00356025">
        <w:t>2019</w:t>
      </w:r>
      <w:r w:rsidR="00075AAD">
        <w:t>)</w:t>
      </w:r>
      <w:r w:rsidR="00177DB5" w:rsidRPr="00356025">
        <w:t xml:space="preserve">; </w:t>
      </w:r>
      <w:r w:rsidRPr="00356025">
        <w:t>Schur, Ameri and Adya</w:t>
      </w:r>
      <w:r w:rsidR="00075AAD">
        <w:t xml:space="preserve"> (</w:t>
      </w:r>
      <w:r w:rsidRPr="00356025">
        <w:t>2017</w:t>
      </w:r>
      <w:r w:rsidR="00075AAD">
        <w:t>).</w:t>
      </w:r>
      <w:r w:rsidR="00E878B7" w:rsidRPr="00356025">
        <w:t xml:space="preserve"> </w:t>
      </w:r>
      <w:r w:rsidR="00177DB5" w:rsidRPr="00356025">
        <w:t xml:space="preserve">For example, </w:t>
      </w:r>
      <w:r w:rsidR="00E878B7" w:rsidRPr="00356025">
        <w:t>Schur, Ameri and Adya found a disability gap of 17.7% for individuals with cognitive disabilities and a gap of -0.7% for those who are deaf or hard of hearing in the 2012 US Presidential Election. In a previous study, Schur found that the disability gap was “highest amongst disabled people who were older, poorer or with significant mobility impairments.”</w:t>
      </w:r>
    </w:p>
  </w:endnote>
  <w:endnote w:id="80">
    <w:p w14:paraId="0C6BFA53" w14:textId="1DD5639B" w:rsidR="00693B7C" w:rsidRPr="00356025" w:rsidRDefault="00693B7C" w:rsidP="00356025">
      <w:pPr>
        <w:pStyle w:val="EndnoteText"/>
        <w:spacing w:after="4"/>
      </w:pPr>
      <w:r w:rsidRPr="00356025">
        <w:rPr>
          <w:rStyle w:val="EndnoteReference"/>
        </w:rPr>
        <w:endnoteRef/>
      </w:r>
      <w:r w:rsidR="00D755FE" w:rsidRPr="00356025">
        <w:t xml:space="preserve"> Schur, Ameri,</w:t>
      </w:r>
      <w:r w:rsidR="00075AAD">
        <w:t xml:space="preserve"> </w:t>
      </w:r>
      <w:r w:rsidR="00D755FE" w:rsidRPr="00356025">
        <w:t>and Adya</w:t>
      </w:r>
      <w:r w:rsidR="00075AAD">
        <w:t xml:space="preserve"> (</w:t>
      </w:r>
      <w:r w:rsidR="00D755FE" w:rsidRPr="00356025">
        <w:t>2017</w:t>
      </w:r>
      <w:r w:rsidR="00075AAD">
        <w:t>).</w:t>
      </w:r>
    </w:p>
  </w:endnote>
  <w:endnote w:id="81">
    <w:p w14:paraId="5DADA084" w14:textId="5DD964D9" w:rsidR="00CB649A" w:rsidRPr="00356025" w:rsidRDefault="00CB649A" w:rsidP="00356025">
      <w:pPr>
        <w:pStyle w:val="EndnoteText"/>
        <w:spacing w:after="4"/>
      </w:pPr>
      <w:r w:rsidRPr="00356025">
        <w:rPr>
          <w:rStyle w:val="EndnoteReference"/>
        </w:rPr>
        <w:endnoteRef/>
      </w:r>
      <w:r w:rsidRPr="00356025">
        <w:t xml:space="preserve"> Teglbaerg et al</w:t>
      </w:r>
      <w:r w:rsidR="00075AAD">
        <w:t xml:space="preserve"> (</w:t>
      </w:r>
      <w:r w:rsidRPr="00356025">
        <w:t>2022</w:t>
      </w:r>
      <w:r w:rsidR="00075AAD">
        <w:t>) p.</w:t>
      </w:r>
      <w:r w:rsidRPr="00356025">
        <w:t xml:space="preserve"> 1348. </w:t>
      </w:r>
    </w:p>
  </w:endnote>
  <w:endnote w:id="82">
    <w:p w14:paraId="05603283" w14:textId="77777777" w:rsidR="00305F22" w:rsidRPr="00356025" w:rsidRDefault="00305F22" w:rsidP="00356025">
      <w:pPr>
        <w:pStyle w:val="EndnoteText"/>
        <w:spacing w:after="4"/>
      </w:pPr>
      <w:r w:rsidRPr="00356025">
        <w:rPr>
          <w:rStyle w:val="EndnoteReference"/>
        </w:rPr>
        <w:endnoteRef/>
      </w:r>
      <w:r w:rsidRPr="00356025">
        <w:t xml:space="preserve"> The word ‘impairment’ was used in the European Quality of Life Survey’ and is therefore the terminology used here. </w:t>
      </w:r>
    </w:p>
  </w:endnote>
  <w:endnote w:id="83">
    <w:p w14:paraId="14ECF609" w14:textId="3AA38250" w:rsidR="00034127" w:rsidRPr="00356025" w:rsidRDefault="00034127" w:rsidP="00356025">
      <w:pPr>
        <w:pStyle w:val="EndnoteText"/>
        <w:spacing w:after="4"/>
      </w:pPr>
      <w:r w:rsidRPr="00356025">
        <w:rPr>
          <w:rStyle w:val="EndnoteReference"/>
        </w:rPr>
        <w:endnoteRef/>
      </w:r>
      <w:r w:rsidRPr="00356025">
        <w:t xml:space="preserve"> The authors note a drawback that this measure is not in line with the social model of disability and because it does not enable one to distinguish between disability type (e.g. physical, intellectual, visual or hearing impairment). </w:t>
      </w:r>
    </w:p>
  </w:endnote>
  <w:endnote w:id="84">
    <w:p w14:paraId="064E770A" w14:textId="4BFDEE0F" w:rsidR="00D755FE" w:rsidRPr="00356025" w:rsidRDefault="00D755FE" w:rsidP="00356025">
      <w:pPr>
        <w:pStyle w:val="EndnoteText"/>
        <w:spacing w:after="4"/>
      </w:pPr>
      <w:r w:rsidRPr="00356025">
        <w:rPr>
          <w:rStyle w:val="EndnoteReference"/>
        </w:rPr>
        <w:endnoteRef/>
      </w:r>
      <w:r w:rsidRPr="00356025">
        <w:t xml:space="preserve"> Teglbaerg et al</w:t>
      </w:r>
      <w:r w:rsidR="00075AAD">
        <w:t xml:space="preserve"> (</w:t>
      </w:r>
      <w:r w:rsidRPr="00356025">
        <w:t>2022</w:t>
      </w:r>
      <w:r w:rsidR="00075AAD">
        <w:t xml:space="preserve">) p. </w:t>
      </w:r>
      <w:r w:rsidRPr="00356025">
        <w:t>1353</w:t>
      </w:r>
      <w:r w:rsidR="00075AAD">
        <w:t>.</w:t>
      </w:r>
      <w:r w:rsidRPr="00356025">
        <w:t xml:space="preserve"> </w:t>
      </w:r>
    </w:p>
  </w:endnote>
  <w:endnote w:id="85">
    <w:p w14:paraId="5FDC70BD" w14:textId="77777777" w:rsidR="00034127" w:rsidRPr="00356025" w:rsidRDefault="00034127" w:rsidP="00356025">
      <w:pPr>
        <w:pStyle w:val="EndnoteText"/>
        <w:spacing w:after="4"/>
      </w:pPr>
      <w:r w:rsidRPr="00356025">
        <w:rPr>
          <w:rStyle w:val="EndnoteReference"/>
        </w:rPr>
        <w:endnoteRef/>
      </w:r>
      <w:r w:rsidRPr="00356025">
        <w:t xml:space="preserve"> The last round was conducted in 2016 – 2017 and published in 2018. It is usually undertaken every four to five years. </w:t>
      </w:r>
    </w:p>
  </w:endnote>
  <w:endnote w:id="86">
    <w:p w14:paraId="14EF20B4" w14:textId="7139DA1F" w:rsidR="00955581" w:rsidRPr="00356025" w:rsidRDefault="00955581" w:rsidP="00356025">
      <w:pPr>
        <w:spacing w:after="4"/>
        <w:rPr>
          <w:sz w:val="20"/>
          <w:szCs w:val="20"/>
        </w:rPr>
      </w:pPr>
      <w:r w:rsidRPr="00356025">
        <w:rPr>
          <w:rStyle w:val="EndnoteReference"/>
          <w:sz w:val="20"/>
          <w:szCs w:val="20"/>
        </w:rPr>
        <w:endnoteRef/>
      </w:r>
      <w:r w:rsidRPr="00356025">
        <w:rPr>
          <w:sz w:val="20"/>
          <w:szCs w:val="20"/>
        </w:rPr>
        <w:t xml:space="preserve"> </w:t>
      </w:r>
      <w:r w:rsidR="001E22F9" w:rsidRPr="00356025">
        <w:rPr>
          <w:sz w:val="20"/>
          <w:szCs w:val="20"/>
        </w:rPr>
        <w:t>Mattila and Papageorgiou (2017</w:t>
      </w:r>
      <w:r w:rsidR="00075AAD">
        <w:rPr>
          <w:sz w:val="20"/>
          <w:szCs w:val="20"/>
        </w:rPr>
        <w:t>, p.</w:t>
      </w:r>
      <w:r w:rsidR="001E22F9" w:rsidRPr="00356025">
        <w:rPr>
          <w:sz w:val="20"/>
          <w:szCs w:val="20"/>
        </w:rPr>
        <w:t xml:space="preserve"> 512) measure perceived discrimination using questions from Module C of the ESS from 32 countries over six waves. C16 - Would you describe yourself as being a member of a group that is discriminated against in this country? C17 - On what grounds is your group discriminated against? This is followed by a list which includes disability. The study does not report at a country level because the sample sizes were too small. With the comparative data, those who are disabled </w:t>
      </w:r>
      <w:r w:rsidR="001E22F9" w:rsidRPr="00356025">
        <w:rPr>
          <w:sz w:val="20"/>
          <w:szCs w:val="20"/>
          <w:u w:val="single"/>
        </w:rPr>
        <w:t xml:space="preserve">and </w:t>
      </w:r>
      <w:r w:rsidR="001E22F9" w:rsidRPr="00356025">
        <w:rPr>
          <w:sz w:val="20"/>
          <w:szCs w:val="20"/>
        </w:rPr>
        <w:t>believe that disabled people are discriminated against was 0.53% of the 270,000 responses. While very small it amounts to 1,536 individuals which they report is a sufficient number for an analysis of categorical dependent variables with several predictors.</w:t>
      </w:r>
    </w:p>
  </w:endnote>
  <w:endnote w:id="87">
    <w:p w14:paraId="61A77981" w14:textId="44E465BD" w:rsidR="00034127" w:rsidRPr="00356025" w:rsidRDefault="00034127" w:rsidP="00356025">
      <w:pPr>
        <w:pStyle w:val="EndnoteText"/>
        <w:spacing w:after="4"/>
      </w:pPr>
      <w:r w:rsidRPr="00356025">
        <w:rPr>
          <w:rStyle w:val="EndnoteReference"/>
        </w:rPr>
        <w:endnoteRef/>
      </w:r>
      <w:r w:rsidRPr="00356025">
        <w:t xml:space="preserve"> </w:t>
      </w:r>
      <w:r w:rsidR="007C4707" w:rsidRPr="00356025">
        <w:t xml:space="preserve">Mantilla </w:t>
      </w:r>
      <w:r w:rsidR="00075AAD">
        <w:t xml:space="preserve">and Papageorgiou </w:t>
      </w:r>
      <w:r w:rsidR="007C4707" w:rsidRPr="00356025">
        <w:t>(2017) pp. 515</w:t>
      </w:r>
      <w:r w:rsidR="001E22F9" w:rsidRPr="00356025">
        <w:t>-</w:t>
      </w:r>
      <w:r w:rsidR="007C4707" w:rsidRPr="00356025">
        <w:t xml:space="preserve">516. </w:t>
      </w:r>
      <w:r w:rsidRPr="00356025">
        <w:t xml:space="preserve">It was not possible to establish the causal direction here – whether a person perceives discrimination and, as a consequence, becomes politically active or whether one becomes politically active and then perceives discrimination. </w:t>
      </w:r>
    </w:p>
  </w:endnote>
  <w:endnote w:id="88">
    <w:p w14:paraId="1DC405AA" w14:textId="1FBD3EF0" w:rsidR="00305F22" w:rsidRPr="009B5AA1" w:rsidRDefault="00305F22" w:rsidP="00356025">
      <w:pPr>
        <w:pStyle w:val="EndnoteText"/>
        <w:spacing w:after="4"/>
        <w:rPr>
          <w:lang w:val="nl-NL"/>
        </w:rPr>
      </w:pPr>
      <w:r w:rsidRPr="00356025">
        <w:rPr>
          <w:rStyle w:val="EndnoteReference"/>
        </w:rPr>
        <w:endnoteRef/>
      </w:r>
      <w:r w:rsidRPr="009B5AA1">
        <w:rPr>
          <w:lang w:val="nl-NL"/>
        </w:rPr>
        <w:t xml:space="preserve">Teglbaerg et al </w:t>
      </w:r>
      <w:r w:rsidR="00075AAD" w:rsidRPr="009B5AA1">
        <w:rPr>
          <w:lang w:val="nl-NL"/>
        </w:rPr>
        <w:t>(</w:t>
      </w:r>
      <w:r w:rsidRPr="009B5AA1">
        <w:rPr>
          <w:lang w:val="nl-NL"/>
        </w:rPr>
        <w:t>2022</w:t>
      </w:r>
      <w:r w:rsidR="00075AAD" w:rsidRPr="009B5AA1">
        <w:rPr>
          <w:lang w:val="nl-NL"/>
        </w:rPr>
        <w:t>) p.</w:t>
      </w:r>
      <w:r w:rsidRPr="009B5AA1">
        <w:rPr>
          <w:lang w:val="nl-NL"/>
        </w:rPr>
        <w:t>1353</w:t>
      </w:r>
      <w:r w:rsidR="00C167E4" w:rsidRPr="009B5AA1">
        <w:rPr>
          <w:lang w:val="nl-NL"/>
        </w:rPr>
        <w:t>.</w:t>
      </w:r>
    </w:p>
  </w:endnote>
  <w:endnote w:id="89">
    <w:p w14:paraId="694DE705" w14:textId="0737E95F" w:rsidR="00034127" w:rsidRPr="00356025" w:rsidRDefault="00034127" w:rsidP="00356025">
      <w:pPr>
        <w:pStyle w:val="EndnoteText"/>
        <w:spacing w:after="4"/>
      </w:pPr>
      <w:r w:rsidRPr="00356025">
        <w:rPr>
          <w:rStyle w:val="EndnoteReference"/>
        </w:rPr>
        <w:endnoteRef/>
      </w:r>
      <w:r w:rsidRPr="009B5AA1">
        <w:rPr>
          <w:lang w:val="nl-NL"/>
        </w:rPr>
        <w:t xml:space="preserve"> </w:t>
      </w:r>
      <w:r w:rsidR="00AA1954" w:rsidRPr="009B5AA1">
        <w:rPr>
          <w:lang w:val="nl-NL"/>
        </w:rPr>
        <w:t>Saudé</w:t>
      </w:r>
      <w:r w:rsidR="00134C04" w:rsidRPr="009B5AA1">
        <w:rPr>
          <w:lang w:val="nl-NL"/>
        </w:rPr>
        <w:t xml:space="preserve"> (2025a)</w:t>
      </w:r>
      <w:r w:rsidRPr="009B5AA1">
        <w:rPr>
          <w:lang w:val="nl-NL"/>
        </w:rPr>
        <w:t xml:space="preserve">. </w:t>
      </w:r>
      <w:r w:rsidR="00134C04">
        <w:t xml:space="preserve">The paper </w:t>
      </w:r>
      <w:r w:rsidRPr="00356025">
        <w:t xml:space="preserve">draws on European Social Survey data.  </w:t>
      </w:r>
    </w:p>
  </w:endnote>
  <w:endnote w:id="90">
    <w:p w14:paraId="04B9A2A8" w14:textId="5245E0C3" w:rsidR="0037620E" w:rsidRPr="00356025" w:rsidRDefault="0037620E" w:rsidP="00356025">
      <w:pPr>
        <w:pStyle w:val="EndnoteText"/>
        <w:spacing w:after="4"/>
      </w:pPr>
      <w:r w:rsidRPr="00356025">
        <w:rPr>
          <w:rStyle w:val="EndnoteReference"/>
        </w:rPr>
        <w:endnoteRef/>
      </w:r>
      <w:r w:rsidRPr="00356025">
        <w:t xml:space="preserve"> Saud</w:t>
      </w:r>
      <w:r w:rsidR="00075AAD">
        <w:t>é</w:t>
      </w:r>
      <w:r w:rsidRPr="00356025">
        <w:t xml:space="preserve"> (2025</w:t>
      </w:r>
      <w:r w:rsidR="00EE09AF">
        <w:t>a</w:t>
      </w:r>
      <w:r w:rsidRPr="00356025">
        <w:t xml:space="preserve">) p.17. </w:t>
      </w:r>
    </w:p>
  </w:endnote>
  <w:endnote w:id="91">
    <w:p w14:paraId="442C8CCD" w14:textId="0D03E9E3" w:rsidR="00B07D9C" w:rsidRPr="00356025" w:rsidRDefault="00B07D9C" w:rsidP="00356025">
      <w:pPr>
        <w:pStyle w:val="EndnoteText"/>
        <w:spacing w:after="4"/>
      </w:pPr>
      <w:r w:rsidRPr="00356025">
        <w:rPr>
          <w:rStyle w:val="EndnoteReference"/>
        </w:rPr>
        <w:endnoteRef/>
      </w:r>
      <w:r w:rsidRPr="00356025">
        <w:t xml:space="preserve"> Saud</w:t>
      </w:r>
      <w:r w:rsidR="00075AAD">
        <w:t>é</w:t>
      </w:r>
      <w:r w:rsidRPr="00356025">
        <w:t xml:space="preserve"> (2025</w:t>
      </w:r>
      <w:r w:rsidR="00EE09AF">
        <w:t>a</w:t>
      </w:r>
      <w:r w:rsidRPr="00356025">
        <w:t>) p.21</w:t>
      </w:r>
      <w:r w:rsidR="00075AAD">
        <w:t>.</w:t>
      </w:r>
    </w:p>
  </w:endnote>
  <w:endnote w:id="92">
    <w:p w14:paraId="130FD499" w14:textId="73222C4A" w:rsidR="00BC2577" w:rsidRDefault="00BC2577">
      <w:pPr>
        <w:pStyle w:val="EndnoteText"/>
      </w:pPr>
      <w:r>
        <w:rPr>
          <w:rStyle w:val="EndnoteReference"/>
        </w:rPr>
        <w:endnoteRef/>
      </w:r>
      <w:r>
        <w:t xml:space="preserve"> Saude (2026) pp.22-3.</w:t>
      </w:r>
    </w:p>
  </w:endnote>
  <w:endnote w:id="93">
    <w:p w14:paraId="113A67F6" w14:textId="2EB81C4D" w:rsidR="00E87101" w:rsidRPr="00356025" w:rsidRDefault="00E87101" w:rsidP="00356025">
      <w:pPr>
        <w:pStyle w:val="EndnoteText"/>
        <w:spacing w:after="4"/>
      </w:pPr>
      <w:r w:rsidRPr="00356025">
        <w:rPr>
          <w:rStyle w:val="EndnoteReference"/>
        </w:rPr>
        <w:endnoteRef/>
      </w:r>
      <w:r w:rsidRPr="00356025">
        <w:t xml:space="preserve"> </w:t>
      </w:r>
      <w:r w:rsidR="00075AAD">
        <w:t>For</w:t>
      </w:r>
      <w:r w:rsidRPr="00356025">
        <w:t xml:space="preserve"> conceptualisation of ‘mobility/visual’ and ‘print-related’ disabilities</w:t>
      </w:r>
      <w:r w:rsidR="00075AAD">
        <w:t>, see</w:t>
      </w:r>
      <w:r w:rsidRPr="00356025">
        <w:t xml:space="preserve"> Syed</w:t>
      </w:r>
      <w:r w:rsidR="00075AAD">
        <w:t xml:space="preserve"> et al (</w:t>
      </w:r>
      <w:r w:rsidRPr="00356025">
        <w:t xml:space="preserve">2022). </w:t>
      </w:r>
    </w:p>
  </w:endnote>
  <w:endnote w:id="94">
    <w:p w14:paraId="3E132069" w14:textId="1468196C" w:rsidR="009E73AA" w:rsidRPr="00356025" w:rsidRDefault="009E73AA" w:rsidP="00356025">
      <w:pPr>
        <w:pStyle w:val="EndnoteText"/>
        <w:spacing w:after="4"/>
      </w:pPr>
      <w:r w:rsidRPr="00356025">
        <w:rPr>
          <w:rStyle w:val="EndnoteReference"/>
        </w:rPr>
        <w:endnoteRef/>
      </w:r>
      <w:r w:rsidRPr="00356025">
        <w:t xml:space="preserve"> Dr Rath (2021</w:t>
      </w:r>
      <w:r w:rsidR="00075AAD">
        <w:t xml:space="preserve">), </w:t>
      </w:r>
      <w:r w:rsidRPr="00356025">
        <w:t>Trin</w:t>
      </w:r>
      <w:r w:rsidR="00B07D9C" w:rsidRPr="00356025">
        <w:t>ity</w:t>
      </w:r>
      <w:r w:rsidRPr="00356025">
        <w:t xml:space="preserve"> College Dublin and a member of the Disabilty stakeholder group</w:t>
      </w:r>
      <w:r w:rsidR="00075AAD">
        <w:t>,</w:t>
      </w:r>
      <w:r w:rsidRPr="00356025">
        <w:t xml:space="preserve"> conducted a survey of disabled voters with Maria Ní Fhlatharta in the National University of Ireland, Galway, NUIG. Dr Rath reported to the Joint Oireachtas Committee that some 52% of disabled voters surveyed after </w:t>
      </w:r>
      <w:r w:rsidR="009F7630">
        <w:t>G</w:t>
      </w:r>
      <w:r w:rsidRPr="00356025">
        <w:t xml:space="preserve">eneral </w:t>
      </w:r>
      <w:r w:rsidR="009F7630">
        <w:t>E</w:t>
      </w:r>
      <w:r w:rsidRPr="00356025">
        <w:t>lection 2020 reported that they faced barriers to voting. Including inaccessible polling stations  and inadequate arrangements - unable to vote in private, as </w:t>
      </w:r>
      <w:r w:rsidRPr="00356025">
        <w:rPr>
          <w:i/>
          <w:iCs/>
        </w:rPr>
        <w:t>ad hoc</w:t>
      </w:r>
      <w:r w:rsidRPr="00356025">
        <w:t> arrangements were put in place, a lack of information in accessible formats and not knowing how to vote, or not being able to vote or to follow electoral debates, as a result of the inaccessible information. There was a lack of personal assistants.  There is no longer a copy of this survey and its methodology available. The information was reported to an Oireachtas committee</w:t>
      </w:r>
      <w:r w:rsidR="00C167E4">
        <w:t>.</w:t>
      </w:r>
    </w:p>
  </w:endnote>
  <w:endnote w:id="95">
    <w:p w14:paraId="7BECE44F" w14:textId="504B1C4D" w:rsidR="00672D73" w:rsidRPr="00356025" w:rsidRDefault="00672D73" w:rsidP="00356025">
      <w:pPr>
        <w:pStyle w:val="EndnoteText"/>
        <w:spacing w:after="4"/>
      </w:pPr>
      <w:r w:rsidRPr="00356025">
        <w:rPr>
          <w:rStyle w:val="EndnoteReference"/>
        </w:rPr>
        <w:endnoteRef/>
      </w:r>
      <w:r w:rsidRPr="00356025">
        <w:t xml:space="preserve"> </w:t>
      </w:r>
      <w:r w:rsidR="00075AAD">
        <w:t xml:space="preserve">An Coimisiún Toghcháin’s Post-Electoral Event Reviews can be found at </w:t>
      </w:r>
      <w:hyperlink r:id="rId1" w:history="1">
        <w:r w:rsidR="00075AAD" w:rsidRPr="003905E7">
          <w:rPr>
            <w:rStyle w:val="Hyperlink"/>
          </w:rPr>
          <w:t>https://www.electoralcommission.ie/publications/post-electoral-event-reviews/</w:t>
        </w:r>
      </w:hyperlink>
      <w:r w:rsidR="00075AAD">
        <w:t xml:space="preserve"> </w:t>
      </w:r>
      <w:r w:rsidRPr="00356025">
        <w:t xml:space="preserve"> </w:t>
      </w:r>
    </w:p>
  </w:endnote>
  <w:endnote w:id="96">
    <w:p w14:paraId="57C6DC4C" w14:textId="72460A69" w:rsidR="00034127" w:rsidRPr="00302513" w:rsidRDefault="00034127" w:rsidP="00302513">
      <w:pPr>
        <w:spacing w:after="4"/>
        <w:rPr>
          <w:sz w:val="20"/>
          <w:szCs w:val="20"/>
        </w:rPr>
      </w:pPr>
      <w:r w:rsidRPr="00356025">
        <w:rPr>
          <w:rStyle w:val="EndnoteReference"/>
          <w:sz w:val="20"/>
          <w:szCs w:val="20"/>
        </w:rPr>
        <w:endnoteRef/>
      </w:r>
      <w:r w:rsidRPr="00356025">
        <w:rPr>
          <w:sz w:val="20"/>
          <w:szCs w:val="20"/>
        </w:rPr>
        <w:t xml:space="preserve"> </w:t>
      </w:r>
      <w:bookmarkStart w:id="42" w:name="_Hlk229417148"/>
      <w:r w:rsidR="00D205F2" w:rsidRPr="00356025">
        <w:rPr>
          <w:sz w:val="20"/>
          <w:szCs w:val="20"/>
        </w:rPr>
        <w:t>Doorley, Kakoulidou and Simon (2025</w:t>
      </w:r>
      <w:r w:rsidR="00302513">
        <w:rPr>
          <w:sz w:val="20"/>
          <w:szCs w:val="20"/>
        </w:rPr>
        <w:t>)</w:t>
      </w:r>
      <w:r w:rsidR="00D205F2" w:rsidRPr="00356025">
        <w:rPr>
          <w:sz w:val="20"/>
          <w:szCs w:val="20"/>
        </w:rPr>
        <w:t>.</w:t>
      </w:r>
      <w:bookmarkEnd w:id="42"/>
      <w:r w:rsidR="00302513">
        <w:rPr>
          <w:sz w:val="20"/>
          <w:szCs w:val="20"/>
        </w:rPr>
        <w:t xml:space="preserve"> See also Banks et al (2018)</w:t>
      </w:r>
      <w:r w:rsidR="00C167E4">
        <w:rPr>
          <w:sz w:val="20"/>
          <w:szCs w:val="20"/>
        </w:rPr>
        <w:t>.</w:t>
      </w:r>
    </w:p>
  </w:endnote>
  <w:endnote w:id="97">
    <w:p w14:paraId="2E9C1829" w14:textId="7B4E1544" w:rsidR="00063C10" w:rsidRPr="00356025" w:rsidRDefault="00063C10" w:rsidP="00356025">
      <w:pPr>
        <w:pStyle w:val="EndnoteText"/>
        <w:spacing w:after="4"/>
      </w:pPr>
      <w:r w:rsidRPr="00356025">
        <w:rPr>
          <w:rStyle w:val="EndnoteReference"/>
        </w:rPr>
        <w:endnoteRef/>
      </w:r>
      <w:r w:rsidRPr="00356025">
        <w:t xml:space="preserve"> Priestly et al (2016).</w:t>
      </w:r>
    </w:p>
  </w:endnote>
  <w:endnote w:id="98">
    <w:p w14:paraId="3BCD2B40" w14:textId="42C8B148" w:rsidR="00404733" w:rsidRPr="00356025" w:rsidRDefault="00404733" w:rsidP="00356025">
      <w:pPr>
        <w:pStyle w:val="EndnoteText"/>
        <w:spacing w:after="4"/>
        <w:rPr>
          <w:i/>
          <w:iCs/>
        </w:rPr>
      </w:pPr>
      <w:r w:rsidRPr="00356025">
        <w:rPr>
          <w:rStyle w:val="EndnoteReference"/>
        </w:rPr>
        <w:endnoteRef/>
      </w:r>
      <w:r w:rsidRPr="00356025">
        <w:t xml:space="preserve"> National Disability Authority (January 2023) p.4 and chapters 6 and 7. </w:t>
      </w:r>
      <w:r w:rsidRPr="00356025">
        <w:rPr>
          <w:i/>
          <w:iCs/>
        </w:rPr>
        <w:t xml:space="preserve"> </w:t>
      </w:r>
    </w:p>
  </w:endnote>
  <w:endnote w:id="99">
    <w:p w14:paraId="072DD607" w14:textId="54BB7836" w:rsidR="00697377" w:rsidRPr="00356025" w:rsidRDefault="00697377" w:rsidP="00356025">
      <w:pPr>
        <w:pStyle w:val="EndnoteText"/>
        <w:spacing w:after="4"/>
      </w:pPr>
      <w:r w:rsidRPr="00356025">
        <w:rPr>
          <w:rStyle w:val="EndnoteReference"/>
        </w:rPr>
        <w:endnoteRef/>
      </w:r>
      <w:r w:rsidR="00302513">
        <w:t xml:space="preserve"> </w:t>
      </w:r>
      <w:r w:rsidRPr="00356025">
        <w:t>Saudé (2025</w:t>
      </w:r>
      <w:r w:rsidR="00134C04">
        <w:t>a)</w:t>
      </w:r>
      <w:r w:rsidR="00C167E4">
        <w:t>.</w:t>
      </w:r>
    </w:p>
  </w:endnote>
  <w:endnote w:id="100">
    <w:p w14:paraId="7745ECFB" w14:textId="6EAF3FF0" w:rsidR="00BB46B5" w:rsidRPr="00356025" w:rsidRDefault="00BB46B5" w:rsidP="00356025">
      <w:pPr>
        <w:pStyle w:val="EndnoteText"/>
        <w:spacing w:after="4"/>
      </w:pPr>
      <w:r w:rsidRPr="00356025">
        <w:rPr>
          <w:rStyle w:val="EndnoteReference"/>
        </w:rPr>
        <w:endnoteRef/>
      </w:r>
      <w:r w:rsidRPr="00356025">
        <w:t xml:space="preserve"> </w:t>
      </w:r>
      <w:r w:rsidR="00302513" w:rsidRPr="00356025">
        <w:t>Saud</w:t>
      </w:r>
      <w:r w:rsidR="00302513">
        <w:t>é</w:t>
      </w:r>
      <w:r w:rsidR="00302513" w:rsidRPr="00356025">
        <w:t xml:space="preserve"> (2025</w:t>
      </w:r>
      <w:r w:rsidR="00302513">
        <w:t>a</w:t>
      </w:r>
      <w:r w:rsidR="00302513" w:rsidRPr="00356025">
        <w:t xml:space="preserve">) p.7. </w:t>
      </w:r>
      <w:r w:rsidRPr="00356025">
        <w:t xml:space="preserve">The dependent variable is based on an ESS question about how regularly the respondent meets with friends or whether they live with a spouse. It was recoded into three categories, never/sometimes/often. </w:t>
      </w:r>
    </w:p>
  </w:endnote>
  <w:endnote w:id="101">
    <w:p w14:paraId="02A21BAA" w14:textId="26DA41EC" w:rsidR="00FD79AB" w:rsidRPr="00356025" w:rsidRDefault="00FD79AB" w:rsidP="00356025">
      <w:pPr>
        <w:pStyle w:val="EndnoteText"/>
        <w:spacing w:after="4"/>
      </w:pPr>
      <w:r w:rsidRPr="00356025">
        <w:rPr>
          <w:rStyle w:val="EndnoteReference"/>
        </w:rPr>
        <w:endnoteRef/>
      </w:r>
      <w:r w:rsidRPr="00356025">
        <w:t xml:space="preserve"> The ESS questions C2-C4 measure frequency of meeting socially; number of people with whom one can discuss intimate and personal issues and taking part in social activities. Another approach would be to use these questions as a proxy for social connectedness. </w:t>
      </w:r>
    </w:p>
  </w:endnote>
  <w:endnote w:id="102">
    <w:p w14:paraId="31EBC9E7" w14:textId="3AA3FED9" w:rsidR="00141C85" w:rsidRPr="009B5AA1" w:rsidRDefault="00141C85" w:rsidP="00356025">
      <w:pPr>
        <w:pStyle w:val="EndnoteText"/>
        <w:spacing w:after="4"/>
        <w:rPr>
          <w:lang w:val="nl-NL"/>
        </w:rPr>
      </w:pPr>
      <w:r w:rsidRPr="00356025">
        <w:rPr>
          <w:rStyle w:val="EndnoteReference"/>
        </w:rPr>
        <w:endnoteRef/>
      </w:r>
      <w:r w:rsidRPr="009B5AA1">
        <w:rPr>
          <w:lang w:val="nl-NL"/>
        </w:rPr>
        <w:t xml:space="preserve"> </w:t>
      </w:r>
      <w:r w:rsidR="00302513" w:rsidRPr="009B5AA1">
        <w:rPr>
          <w:lang w:val="nl-NL"/>
        </w:rPr>
        <w:t>Banks et al (2018)</w:t>
      </w:r>
      <w:r w:rsidRPr="009B5AA1">
        <w:rPr>
          <w:lang w:val="nl-NL"/>
        </w:rPr>
        <w:t xml:space="preserve"> p.54. </w:t>
      </w:r>
    </w:p>
  </w:endnote>
  <w:endnote w:id="103">
    <w:p w14:paraId="363E7DAC" w14:textId="04F2F242" w:rsidR="005E5BAF" w:rsidRPr="009B5AA1" w:rsidRDefault="005E5BAF" w:rsidP="005E5BAF">
      <w:pPr>
        <w:pStyle w:val="EndnoteText"/>
        <w:spacing w:after="4"/>
        <w:rPr>
          <w:lang w:val="nl-NL"/>
        </w:rPr>
      </w:pPr>
      <w:r w:rsidRPr="00356025">
        <w:rPr>
          <w:rStyle w:val="EndnoteReference"/>
        </w:rPr>
        <w:endnoteRef/>
      </w:r>
      <w:r w:rsidRPr="009B5AA1">
        <w:rPr>
          <w:lang w:val="nl-NL"/>
        </w:rPr>
        <w:t xml:space="preserve"> McGinnity et al (2025)</w:t>
      </w:r>
      <w:r w:rsidR="00302513" w:rsidRPr="009B5AA1">
        <w:rPr>
          <w:lang w:val="nl-NL"/>
        </w:rPr>
        <w:t>.</w:t>
      </w:r>
    </w:p>
  </w:endnote>
  <w:endnote w:id="104">
    <w:p w14:paraId="1667F745" w14:textId="7744734A" w:rsidR="005E5BAF" w:rsidRPr="00356025" w:rsidRDefault="005E5BAF" w:rsidP="005E5BAF">
      <w:pPr>
        <w:pStyle w:val="EndnoteText"/>
        <w:spacing w:after="4"/>
      </w:pPr>
      <w:r w:rsidRPr="00356025">
        <w:rPr>
          <w:rStyle w:val="EndnoteReference"/>
        </w:rPr>
        <w:endnoteRef/>
      </w:r>
      <w:r w:rsidRPr="00356025">
        <w:t xml:space="preserve"> See Immigrant Council of Ireland (2024) p.5 for a discussion.  </w:t>
      </w:r>
    </w:p>
  </w:endnote>
  <w:endnote w:id="105">
    <w:p w14:paraId="2D85C5FE" w14:textId="77777777" w:rsidR="005E5BAF" w:rsidRPr="00356025" w:rsidRDefault="005E5BAF" w:rsidP="005E5BAF">
      <w:pPr>
        <w:pStyle w:val="EndnoteText"/>
        <w:spacing w:after="4"/>
      </w:pPr>
      <w:r w:rsidRPr="00356025">
        <w:rPr>
          <w:rStyle w:val="EndnoteReference"/>
        </w:rPr>
        <w:endnoteRef/>
      </w:r>
      <w:r w:rsidRPr="00356025">
        <w:t xml:space="preserve"> In comparable states, for example in </w:t>
      </w:r>
      <w:r w:rsidRPr="00356025">
        <w:rPr>
          <w:rFonts w:cstheme="minorHAnsi"/>
        </w:rPr>
        <w:t>Denmark, Sweden and Finland, non-citizen residents may vote in local elections after they have lived three years in the country. Non-citizen residents who have resided for five years may vote in local elections in Luxembourg, Belgium, Netherlands, Estonia and Portugal (in the latter case, it is reduced to four years for persons from Portuguese-speaking countries</w:t>
      </w:r>
      <w:r w:rsidRPr="00356025">
        <w:t xml:space="preserve">. </w:t>
      </w:r>
    </w:p>
  </w:endnote>
  <w:endnote w:id="106">
    <w:p w14:paraId="00097665" w14:textId="5E0DCDD8" w:rsidR="005E5BAF" w:rsidRPr="00356025" w:rsidRDefault="005E5BAF" w:rsidP="005E5BAF">
      <w:pPr>
        <w:pStyle w:val="EndnoteText"/>
        <w:spacing w:after="4"/>
      </w:pPr>
      <w:r w:rsidRPr="00356025">
        <w:rPr>
          <w:rStyle w:val="EndnoteReference"/>
        </w:rPr>
        <w:endnoteRef/>
      </w:r>
      <w:r w:rsidRPr="00356025">
        <w:t xml:space="preserve"> In 2023, 22% of the population were born outside the State: just over half of this subgroup was born in the United Kingdom (UK – including Northern Ireland) or the EU, while the remainder was born across a diverse range of non-EU countries. This is an increase from 20% born outside the State in 2021. 140,467 non-EEA nationals aged 16 and over naturalised between 2005 and 2023. This is 26.1% of resident population of non-EEA origin.  The ESRI, which conducts an annual Monitoring Report on Integration</w:t>
      </w:r>
      <w:r w:rsidR="00302513">
        <w:t xml:space="preserve"> (McGinnity et al, 2025)</w:t>
      </w:r>
      <w:r w:rsidRPr="00356025">
        <w:t xml:space="preserve">, has noted the drawbacks of its reliance on data from a series of national household surveys which were not designed to survey migrants or people from migrant background. It has suggested the inclusion of migrant and ethnic minority boost samples in the existing surveys to address the issue of small sample sizes or that a representative survey of the migrant population is undertaken in and of itself (to gather information specific concerning integration of migrants into society). If the latter approach is adopted, questions about electoral participation should be included. </w:t>
      </w:r>
    </w:p>
  </w:endnote>
  <w:endnote w:id="107">
    <w:p w14:paraId="0A2210FF" w14:textId="54290A83" w:rsidR="004E2A60" w:rsidRDefault="004E2A60">
      <w:pPr>
        <w:pStyle w:val="EndnoteText"/>
      </w:pPr>
      <w:r>
        <w:rPr>
          <w:rStyle w:val="EndnoteReference"/>
        </w:rPr>
        <w:endnoteRef/>
      </w:r>
      <w:r>
        <w:t xml:space="preserve"> Saudé Kevin (2026) p.23 and Figure 6 and Table 11.</w:t>
      </w:r>
    </w:p>
  </w:endnote>
  <w:endnote w:id="108">
    <w:p w14:paraId="060FC15C" w14:textId="03F32617" w:rsidR="005E5BAF" w:rsidRPr="00356025" w:rsidRDefault="005E5BAF" w:rsidP="005E5BAF">
      <w:pPr>
        <w:pStyle w:val="EndnoteText"/>
        <w:spacing w:after="4"/>
      </w:pPr>
      <w:r w:rsidRPr="00356025">
        <w:rPr>
          <w:rStyle w:val="EndnoteReference"/>
        </w:rPr>
        <w:endnoteRef/>
      </w:r>
      <w:r w:rsidRPr="00356025">
        <w:t xml:space="preserve"> </w:t>
      </w:r>
      <w:r w:rsidR="00302513">
        <w:t>B</w:t>
      </w:r>
      <w:r w:rsidRPr="00356025">
        <w:t>ecause local electors are denoted on the electoral register (and this is the only category of voter who are local electors only) (Appendix 1).</w:t>
      </w:r>
    </w:p>
  </w:endnote>
  <w:endnote w:id="109">
    <w:p w14:paraId="25799089" w14:textId="77777777" w:rsidR="005E5BAF" w:rsidRPr="00356025" w:rsidRDefault="005E5BAF" w:rsidP="005E5BAF">
      <w:pPr>
        <w:pStyle w:val="EndnoteText"/>
        <w:spacing w:after="4"/>
      </w:pPr>
      <w:r w:rsidRPr="00356025">
        <w:rPr>
          <w:rStyle w:val="EndnoteReference"/>
        </w:rPr>
        <w:endnoteRef/>
      </w:r>
      <w:r w:rsidRPr="00356025">
        <w:t xml:space="preserve"> Migrants who are citizens are entitled to vote in general elections,  and it is not possible to see registration rates from the electoral register. </w:t>
      </w:r>
    </w:p>
  </w:endnote>
  <w:endnote w:id="110">
    <w:p w14:paraId="43AA9C0C" w14:textId="77777777" w:rsidR="005E5BAF" w:rsidRPr="00356025" w:rsidRDefault="005E5BAF" w:rsidP="005E5BAF">
      <w:pPr>
        <w:pStyle w:val="EndnoteText"/>
        <w:spacing w:after="4"/>
      </w:pPr>
      <w:r w:rsidRPr="00356025">
        <w:rPr>
          <w:rStyle w:val="EndnoteReference"/>
        </w:rPr>
        <w:endnoteRef/>
      </w:r>
      <w:r w:rsidRPr="00356025">
        <w:t xml:space="preserve"> Note that in our calculations we have excluded UK citizens living in Ireland from the estimated voting-age population of non-citizens as they are entitled to vote in general elections.  We did not establish whether the analysis undertaken by Lima (2020) for the Immigrant council of Ireland did the same thing (data reported below). </w:t>
      </w:r>
    </w:p>
  </w:endnote>
  <w:endnote w:id="111">
    <w:p w14:paraId="4F942329" w14:textId="77777777" w:rsidR="00166D6B" w:rsidRPr="00356025" w:rsidRDefault="00166D6B" w:rsidP="00166D6B">
      <w:pPr>
        <w:pStyle w:val="EndnoteText"/>
        <w:spacing w:after="4"/>
      </w:pPr>
      <w:r w:rsidRPr="00356025">
        <w:rPr>
          <w:rStyle w:val="EndnoteReference"/>
        </w:rPr>
        <w:endnoteRef/>
      </w:r>
      <w:r w:rsidRPr="00356025">
        <w:t xml:space="preserve"> All data is set out in the Appendix. Note that the data was not updated to include 16-17 year olds a portion of whom would have become eligible between 2022 and 2024. This data is held. </w:t>
      </w:r>
    </w:p>
  </w:endnote>
  <w:endnote w:id="112">
    <w:p w14:paraId="0115BCEE" w14:textId="77777777" w:rsidR="00166D6B" w:rsidRPr="00356025" w:rsidRDefault="00166D6B" w:rsidP="00166D6B">
      <w:pPr>
        <w:pStyle w:val="EndnoteText"/>
        <w:spacing w:after="4"/>
        <w:rPr>
          <w:i/>
          <w:iCs/>
        </w:rPr>
      </w:pPr>
      <w:r w:rsidRPr="00356025">
        <w:rPr>
          <w:rStyle w:val="EndnoteReference"/>
        </w:rPr>
        <w:endnoteRef/>
      </w:r>
      <w:r w:rsidRPr="00356025">
        <w:t xml:space="preserve"> Lima (2020)</w:t>
      </w:r>
      <w:r>
        <w:t>.</w:t>
      </w:r>
    </w:p>
  </w:endnote>
  <w:endnote w:id="113">
    <w:p w14:paraId="063FD2D6" w14:textId="1D6AE0C3" w:rsidR="005E5BAF" w:rsidRPr="00356025" w:rsidRDefault="005E5BAF" w:rsidP="005E5BAF">
      <w:pPr>
        <w:pStyle w:val="EndnoteText"/>
        <w:spacing w:after="4"/>
        <w:rPr>
          <w:i/>
          <w:iCs/>
        </w:rPr>
      </w:pPr>
      <w:r w:rsidRPr="00356025">
        <w:rPr>
          <w:rStyle w:val="EndnoteReference"/>
        </w:rPr>
        <w:endnoteRef/>
      </w:r>
      <w:r w:rsidRPr="00356025">
        <w:t xml:space="preserve"> </w:t>
      </w:r>
      <w:r w:rsidR="00302513" w:rsidRPr="00302513">
        <w:t>Pszczółkowska</w:t>
      </w:r>
      <w:r w:rsidR="00302513">
        <w:t xml:space="preserve"> </w:t>
      </w:r>
      <w:r w:rsidRPr="00356025">
        <w:t xml:space="preserve">and </w:t>
      </w:r>
      <w:r w:rsidR="00302513" w:rsidRPr="00B40705">
        <w:t>Lesińska</w:t>
      </w:r>
      <w:r w:rsidR="00302513" w:rsidRPr="00356025">
        <w:t xml:space="preserve"> </w:t>
      </w:r>
      <w:r w:rsidRPr="00356025">
        <w:t>(2021)</w:t>
      </w:r>
      <w:r w:rsidR="00B81302">
        <w:t>.</w:t>
      </w:r>
    </w:p>
  </w:endnote>
  <w:endnote w:id="114">
    <w:p w14:paraId="59880194" w14:textId="056CBAFE" w:rsidR="005E5BAF" w:rsidRPr="00356025" w:rsidRDefault="005E5BAF" w:rsidP="005E5BAF">
      <w:pPr>
        <w:pStyle w:val="EndnoteText"/>
        <w:spacing w:after="4"/>
      </w:pPr>
      <w:r w:rsidRPr="00356025">
        <w:rPr>
          <w:rStyle w:val="EndnoteReference"/>
        </w:rPr>
        <w:endnoteRef/>
      </w:r>
      <w:r w:rsidRPr="00356025">
        <w:t xml:space="preserve"> Fanning and O’Boyle (2010)</w:t>
      </w:r>
      <w:r w:rsidR="00B81302">
        <w:t>.</w:t>
      </w:r>
    </w:p>
  </w:endnote>
  <w:endnote w:id="115">
    <w:p w14:paraId="51B1808D" w14:textId="5539A92A" w:rsidR="005E5BAF" w:rsidRPr="00356025" w:rsidRDefault="005E5BAF" w:rsidP="005E5BAF">
      <w:pPr>
        <w:pStyle w:val="EndnoteText"/>
        <w:spacing w:after="4"/>
      </w:pPr>
      <w:r w:rsidRPr="00356025">
        <w:rPr>
          <w:rStyle w:val="EndnoteReference"/>
        </w:rPr>
        <w:endnoteRef/>
      </w:r>
      <w:r w:rsidRPr="00356025">
        <w:t xml:space="preserve"> Discussed at a seminar run by DCU and Immigrant Council of Ireland in 2022, surveys of the Muslim community in Ireland undertaken by Alagha</w:t>
      </w:r>
      <w:r w:rsidR="00302513">
        <w:t xml:space="preserve"> (2022)</w:t>
      </w:r>
      <w:r w:rsidRPr="00356025">
        <w:t xml:space="preserve"> found that 68% did not vote and 52% did not know who their local TD or councillor was. An Coimisiún Toghcháin was unable to ascertain the methodology and survey selection method. </w:t>
      </w:r>
    </w:p>
  </w:endnote>
  <w:endnote w:id="116">
    <w:p w14:paraId="219D8FBE" w14:textId="23716089" w:rsidR="005E5BAF" w:rsidRPr="00356025" w:rsidRDefault="005E5BAF" w:rsidP="005E5BAF">
      <w:pPr>
        <w:pStyle w:val="EndnoteText"/>
        <w:spacing w:after="4"/>
      </w:pPr>
      <w:r w:rsidRPr="00356025">
        <w:rPr>
          <w:rStyle w:val="EndnoteReference"/>
        </w:rPr>
        <w:endnoteRef/>
      </w:r>
      <w:r w:rsidRPr="00356025">
        <w:t xml:space="preserve"> Cited in </w:t>
      </w:r>
      <w:r w:rsidR="00302513">
        <w:t>Ruedin</w:t>
      </w:r>
      <w:r w:rsidRPr="00356025">
        <w:t xml:space="preserve"> (2018)</w:t>
      </w:r>
      <w:r w:rsidR="00302513">
        <w:t xml:space="preserve">. </w:t>
      </w:r>
      <w:r w:rsidRPr="00356025">
        <w:t>Cites also Bird</w:t>
      </w:r>
      <w:r w:rsidR="00302513">
        <w:t>, Saalfeld and Wust</w:t>
      </w:r>
      <w:r w:rsidRPr="00356025">
        <w:t xml:space="preserve"> (2010) and </w:t>
      </w:r>
      <w:r w:rsidR="00302513">
        <w:t xml:space="preserve">de </w:t>
      </w:r>
      <w:r w:rsidRPr="00356025">
        <w:t>Rooi</w:t>
      </w:r>
      <w:r w:rsidR="00B81302">
        <w:t>j</w:t>
      </w:r>
      <w:r w:rsidRPr="00356025">
        <w:t xml:space="preserve"> </w:t>
      </w:r>
      <w:r w:rsidR="00302513">
        <w:t>(</w:t>
      </w:r>
      <w:r w:rsidRPr="00356025">
        <w:t xml:space="preserve">2012).  </w:t>
      </w:r>
    </w:p>
  </w:endnote>
  <w:endnote w:id="117">
    <w:p w14:paraId="34A042CB" w14:textId="6A4B5A18" w:rsidR="005E5BAF" w:rsidRPr="009B5AA1" w:rsidRDefault="005E5BAF" w:rsidP="005E5BAF">
      <w:pPr>
        <w:pStyle w:val="EndnoteText"/>
        <w:spacing w:after="4"/>
        <w:rPr>
          <w:lang w:val="nl-NL"/>
        </w:rPr>
      </w:pPr>
      <w:r w:rsidRPr="00356025">
        <w:rPr>
          <w:rStyle w:val="EndnoteReference"/>
        </w:rPr>
        <w:endnoteRef/>
      </w:r>
      <w:r w:rsidRPr="009B5AA1">
        <w:rPr>
          <w:lang w:val="nl-NL"/>
        </w:rPr>
        <w:t xml:space="preserve"> Bird</w:t>
      </w:r>
      <w:r w:rsidR="00B81302" w:rsidRPr="009B5AA1">
        <w:rPr>
          <w:lang w:val="nl-NL"/>
        </w:rPr>
        <w:t>,</w:t>
      </w:r>
      <w:r w:rsidRPr="009B5AA1">
        <w:rPr>
          <w:lang w:val="nl-NL"/>
        </w:rPr>
        <w:t xml:space="preserve"> </w:t>
      </w:r>
      <w:r w:rsidR="00302513" w:rsidRPr="009B5AA1">
        <w:rPr>
          <w:lang w:val="nl-NL"/>
        </w:rPr>
        <w:t>Saalfeld</w:t>
      </w:r>
      <w:r w:rsidRPr="009B5AA1">
        <w:rPr>
          <w:lang w:val="nl-NL"/>
        </w:rPr>
        <w:t xml:space="preserve"> </w:t>
      </w:r>
      <w:r w:rsidR="00B81302" w:rsidRPr="009B5AA1">
        <w:rPr>
          <w:lang w:val="nl-NL"/>
        </w:rPr>
        <w:t xml:space="preserve">and Wust </w:t>
      </w:r>
      <w:r w:rsidRPr="009B5AA1">
        <w:rPr>
          <w:lang w:val="nl-NL"/>
        </w:rPr>
        <w:t>(2010)</w:t>
      </w:r>
      <w:r w:rsidR="00B81302" w:rsidRPr="009B5AA1">
        <w:rPr>
          <w:lang w:val="nl-NL"/>
        </w:rPr>
        <w:t xml:space="preserve">; de </w:t>
      </w:r>
      <w:r w:rsidRPr="009B5AA1">
        <w:rPr>
          <w:lang w:val="nl-NL"/>
        </w:rPr>
        <w:t xml:space="preserve">Rooij </w:t>
      </w:r>
      <w:r w:rsidR="00B81302" w:rsidRPr="009B5AA1">
        <w:rPr>
          <w:lang w:val="nl-NL"/>
        </w:rPr>
        <w:t xml:space="preserve">(2012). </w:t>
      </w:r>
    </w:p>
  </w:endnote>
  <w:endnote w:id="118">
    <w:p w14:paraId="032F2643" w14:textId="338331A2" w:rsidR="005E5BAF" w:rsidRPr="009B5AA1" w:rsidRDefault="005E5BAF" w:rsidP="005E5BAF">
      <w:pPr>
        <w:pStyle w:val="EndnoteText"/>
        <w:spacing w:after="4"/>
        <w:rPr>
          <w:lang w:val="nl-NL"/>
        </w:rPr>
      </w:pPr>
      <w:r w:rsidRPr="00356025">
        <w:rPr>
          <w:rStyle w:val="EndnoteReference"/>
        </w:rPr>
        <w:endnoteRef/>
      </w:r>
      <w:r w:rsidRPr="009B5AA1">
        <w:rPr>
          <w:lang w:val="nl-NL"/>
        </w:rPr>
        <w:t xml:space="preserve"> </w:t>
      </w:r>
      <w:r w:rsidR="00B81302" w:rsidRPr="009B5AA1">
        <w:rPr>
          <w:lang w:val="nl-NL"/>
        </w:rPr>
        <w:t>McGinnity et al (2025).</w:t>
      </w:r>
    </w:p>
  </w:endnote>
  <w:endnote w:id="119">
    <w:p w14:paraId="42DB9AE0" w14:textId="4B13EAFE" w:rsidR="005E5BAF" w:rsidRPr="009B5AA1" w:rsidRDefault="005E5BAF" w:rsidP="005E5BAF">
      <w:pPr>
        <w:pStyle w:val="EndnoteText"/>
        <w:spacing w:after="4"/>
        <w:rPr>
          <w:lang w:val="nl-NL"/>
        </w:rPr>
      </w:pPr>
      <w:r w:rsidRPr="00356025">
        <w:rPr>
          <w:rStyle w:val="EndnoteReference"/>
        </w:rPr>
        <w:endnoteRef/>
      </w:r>
      <w:r w:rsidRPr="009B5AA1">
        <w:rPr>
          <w:lang w:val="nl-NL"/>
        </w:rPr>
        <w:t xml:space="preserve"> </w:t>
      </w:r>
      <w:r w:rsidR="00B81302" w:rsidRPr="009B5AA1">
        <w:rPr>
          <w:lang w:val="nl-NL"/>
        </w:rPr>
        <w:t>McGinnity et al (2025).</w:t>
      </w:r>
    </w:p>
  </w:endnote>
  <w:endnote w:id="120">
    <w:p w14:paraId="7DD1689A" w14:textId="562AF5A1" w:rsidR="005E5BAF" w:rsidRPr="00356025" w:rsidRDefault="005E5BAF" w:rsidP="005E5BAF">
      <w:pPr>
        <w:pStyle w:val="EndnoteText"/>
        <w:spacing w:after="4"/>
      </w:pPr>
      <w:r w:rsidRPr="00356025">
        <w:rPr>
          <w:rStyle w:val="EndnoteReference"/>
        </w:rPr>
        <w:endnoteRef/>
      </w:r>
      <w:r w:rsidRPr="00356025">
        <w:t xml:space="preserve"> </w:t>
      </w:r>
      <w:r w:rsidRPr="00356025">
        <w:rPr>
          <w:rFonts w:cstheme="minorHAnsi"/>
          <w:iCs/>
        </w:rPr>
        <w:t xml:space="preserve">Fanning and O’Boyle </w:t>
      </w:r>
      <w:r w:rsidR="00B81302">
        <w:rPr>
          <w:rFonts w:cstheme="minorHAnsi"/>
          <w:iCs/>
        </w:rPr>
        <w:t>(</w:t>
      </w:r>
      <w:r w:rsidRPr="00356025">
        <w:rPr>
          <w:rFonts w:cstheme="minorHAnsi"/>
          <w:iCs/>
        </w:rPr>
        <w:t>2010</w:t>
      </w:r>
      <w:r w:rsidR="00B81302">
        <w:rPr>
          <w:rFonts w:cstheme="minorHAnsi"/>
          <w:iCs/>
        </w:rPr>
        <w:t>).</w:t>
      </w:r>
    </w:p>
  </w:endnote>
  <w:endnote w:id="121">
    <w:p w14:paraId="65A6DBFF" w14:textId="7143077D" w:rsidR="005E5BAF" w:rsidRPr="00356025" w:rsidRDefault="005E5BAF" w:rsidP="005E5BAF">
      <w:pPr>
        <w:pStyle w:val="EndnoteText"/>
        <w:spacing w:after="4"/>
      </w:pPr>
      <w:r w:rsidRPr="00356025">
        <w:rPr>
          <w:rStyle w:val="EndnoteReference"/>
        </w:rPr>
        <w:endnoteRef/>
      </w:r>
      <w:r w:rsidRPr="00356025">
        <w:t xml:space="preserve"> </w:t>
      </w:r>
      <w:r w:rsidR="00B81302">
        <w:t>Alagha (2022).</w:t>
      </w:r>
      <w:r w:rsidRPr="00356025">
        <w:t xml:space="preserve"> </w:t>
      </w:r>
    </w:p>
  </w:endnote>
  <w:endnote w:id="122">
    <w:p w14:paraId="4D52AFCF" w14:textId="7A8C6E28" w:rsidR="005E5BAF" w:rsidRPr="00356025" w:rsidRDefault="005E5BAF" w:rsidP="005E5BAF">
      <w:pPr>
        <w:pStyle w:val="EndnoteText"/>
        <w:spacing w:after="4"/>
      </w:pPr>
      <w:r w:rsidRPr="00356025">
        <w:rPr>
          <w:rStyle w:val="EndnoteReference"/>
        </w:rPr>
        <w:endnoteRef/>
      </w:r>
      <w:r w:rsidRPr="00356025">
        <w:t xml:space="preserve"> </w:t>
      </w:r>
      <w:r w:rsidRPr="00356025">
        <w:rPr>
          <w:rFonts w:cstheme="minorHAnsi"/>
          <w:iCs/>
        </w:rPr>
        <w:t xml:space="preserve">Klofstad and Bushin </w:t>
      </w:r>
      <w:r w:rsidR="00B81302">
        <w:rPr>
          <w:rFonts w:cstheme="minorHAnsi"/>
          <w:iCs/>
        </w:rPr>
        <w:t xml:space="preserve">(2014), cited in </w:t>
      </w:r>
      <w:r w:rsidRPr="00356025">
        <w:rPr>
          <w:rFonts w:cstheme="minorHAnsi"/>
          <w:iCs/>
        </w:rPr>
        <w:t>Reudin</w:t>
      </w:r>
      <w:r w:rsidR="00B81302">
        <w:rPr>
          <w:rFonts w:cstheme="minorHAnsi"/>
          <w:iCs/>
        </w:rPr>
        <w:t xml:space="preserve"> (2018).</w:t>
      </w:r>
    </w:p>
  </w:endnote>
  <w:endnote w:id="123">
    <w:p w14:paraId="782F80CC" w14:textId="28A3E2E2" w:rsidR="005E5BAF" w:rsidRPr="00356025" w:rsidRDefault="005E5BAF" w:rsidP="005E5BAF">
      <w:pPr>
        <w:pStyle w:val="EndnoteText"/>
        <w:spacing w:after="4"/>
      </w:pPr>
      <w:r w:rsidRPr="00356025">
        <w:rPr>
          <w:rStyle w:val="EndnoteReference"/>
        </w:rPr>
        <w:endnoteRef/>
      </w:r>
      <w:r w:rsidRPr="00356025">
        <w:t xml:space="preserve"> </w:t>
      </w:r>
      <w:r w:rsidR="00BC452D">
        <w:t xml:space="preserve">Wass </w:t>
      </w:r>
      <w:r w:rsidRPr="00356025">
        <w:t>et al (2015)</w:t>
      </w:r>
      <w:r w:rsidR="00C167E4">
        <w:t>.</w:t>
      </w:r>
    </w:p>
  </w:endnote>
  <w:endnote w:id="124">
    <w:p w14:paraId="516D01D4" w14:textId="445DB21B" w:rsidR="005E5BAF" w:rsidRPr="00356025" w:rsidRDefault="005E5BAF" w:rsidP="005E5BAF">
      <w:pPr>
        <w:pStyle w:val="EndnoteText"/>
        <w:spacing w:after="4"/>
      </w:pPr>
      <w:r w:rsidRPr="00356025">
        <w:rPr>
          <w:rStyle w:val="EndnoteReference"/>
        </w:rPr>
        <w:endnoteRef/>
      </w:r>
      <w:r w:rsidRPr="00356025">
        <w:t xml:space="preserve"> Engdahl,</w:t>
      </w:r>
      <w:r w:rsidR="00B81302">
        <w:t xml:space="preserve"> </w:t>
      </w:r>
      <w:r w:rsidRPr="00356025">
        <w:t>Lindgre</w:t>
      </w:r>
      <w:r w:rsidR="00B81302">
        <w:t xml:space="preserve"> and </w:t>
      </w:r>
      <w:r w:rsidRPr="00356025">
        <w:t xml:space="preserve">Rosenqvist </w:t>
      </w:r>
      <w:r w:rsidR="00B81302">
        <w:t>(</w:t>
      </w:r>
      <w:r w:rsidRPr="00356025">
        <w:t>2018</w:t>
      </w:r>
      <w:r w:rsidR="00B81302">
        <w:t>)</w:t>
      </w:r>
      <w:r w:rsidR="00C167E4">
        <w:t>.</w:t>
      </w:r>
    </w:p>
  </w:endnote>
  <w:endnote w:id="125">
    <w:p w14:paraId="5DEBF542" w14:textId="78214D37" w:rsidR="005E5BAF" w:rsidRPr="00356025" w:rsidRDefault="005E5BAF" w:rsidP="005E5BAF">
      <w:pPr>
        <w:pStyle w:val="EndnoteText"/>
        <w:spacing w:after="4"/>
      </w:pPr>
      <w:r w:rsidRPr="00356025">
        <w:rPr>
          <w:rStyle w:val="EndnoteReference"/>
        </w:rPr>
        <w:endnoteRef/>
      </w:r>
      <w:r w:rsidRPr="00356025">
        <w:t xml:space="preserve"> </w:t>
      </w:r>
      <w:r w:rsidR="00A43AFE">
        <w:t>De Rooij (2012)</w:t>
      </w:r>
      <w:r w:rsidR="00C167E4">
        <w:t>.</w:t>
      </w:r>
    </w:p>
  </w:endnote>
  <w:endnote w:id="126">
    <w:p w14:paraId="402CDD9D" w14:textId="64CF19E5" w:rsidR="005E5BAF" w:rsidRPr="00356025" w:rsidRDefault="005E5BAF" w:rsidP="005E5BAF">
      <w:pPr>
        <w:pStyle w:val="EndnoteText"/>
        <w:spacing w:after="4"/>
      </w:pPr>
      <w:r w:rsidRPr="00356025">
        <w:rPr>
          <w:rStyle w:val="EndnoteReference"/>
        </w:rPr>
        <w:endnoteRef/>
      </w:r>
      <w:r w:rsidRPr="00356025">
        <w:t xml:space="preserve"> </w:t>
      </w:r>
      <w:r w:rsidR="00A43AFE" w:rsidRPr="00356025">
        <w:t>Engdahl,</w:t>
      </w:r>
      <w:r w:rsidR="00A43AFE">
        <w:t xml:space="preserve"> </w:t>
      </w:r>
      <w:r w:rsidR="00A43AFE" w:rsidRPr="00356025">
        <w:t>Lindgre</w:t>
      </w:r>
      <w:r w:rsidR="00A43AFE">
        <w:t xml:space="preserve"> and </w:t>
      </w:r>
      <w:r w:rsidR="00A43AFE" w:rsidRPr="00356025">
        <w:t xml:space="preserve">Rosenqvist </w:t>
      </w:r>
      <w:r w:rsidR="00A43AFE">
        <w:t>(</w:t>
      </w:r>
      <w:r w:rsidR="00A43AFE" w:rsidRPr="00356025">
        <w:t>2018</w:t>
      </w:r>
      <w:r w:rsidR="00A43AFE">
        <w:t>)</w:t>
      </w:r>
      <w:r w:rsidR="00C167E4">
        <w:t>.</w:t>
      </w:r>
    </w:p>
  </w:endnote>
  <w:endnote w:id="127">
    <w:p w14:paraId="143E9473" w14:textId="7DDEBB94" w:rsidR="005E5BAF" w:rsidRPr="00356025" w:rsidRDefault="005E5BAF" w:rsidP="005E5BAF">
      <w:pPr>
        <w:pStyle w:val="EndnoteText"/>
        <w:spacing w:after="4"/>
      </w:pPr>
      <w:r w:rsidRPr="00356025">
        <w:rPr>
          <w:rStyle w:val="EndnoteReference"/>
        </w:rPr>
        <w:endnoteRef/>
      </w:r>
      <w:r w:rsidRPr="00356025">
        <w:t xml:space="preserve"> </w:t>
      </w:r>
      <w:r w:rsidRPr="00356025">
        <w:rPr>
          <w:rFonts w:cstheme="minorHAnsi"/>
        </w:rPr>
        <w:t>Kayran and Nadler (2022)</w:t>
      </w:r>
      <w:r w:rsidR="00C167E4">
        <w:rPr>
          <w:rFonts w:cstheme="minorHAnsi"/>
        </w:rPr>
        <w:t>.</w:t>
      </w:r>
    </w:p>
  </w:endnote>
  <w:endnote w:id="128">
    <w:p w14:paraId="3FD1AD09" w14:textId="1BE01051" w:rsidR="005E5BAF" w:rsidRPr="00356025" w:rsidRDefault="005E5BAF" w:rsidP="005E5BAF">
      <w:pPr>
        <w:pStyle w:val="EndnoteText"/>
        <w:spacing w:after="4"/>
      </w:pPr>
      <w:r w:rsidRPr="00356025">
        <w:rPr>
          <w:rStyle w:val="EndnoteReference"/>
        </w:rPr>
        <w:endnoteRef/>
      </w:r>
      <w:r w:rsidRPr="00356025">
        <w:t xml:space="preserve"> Van Londen,</w:t>
      </w:r>
      <w:r w:rsidR="00A43AFE">
        <w:t xml:space="preserve"> </w:t>
      </w:r>
      <w:r w:rsidRPr="00356025">
        <w:t>Phalet</w:t>
      </w:r>
      <w:r w:rsidR="00A43AFE">
        <w:t xml:space="preserve"> and</w:t>
      </w:r>
      <w:r w:rsidRPr="00356025">
        <w:t xml:space="preserve"> Hagendoorn (2007)</w:t>
      </w:r>
      <w:r w:rsidR="00C167E4">
        <w:t>.</w:t>
      </w:r>
    </w:p>
  </w:endnote>
  <w:endnote w:id="129">
    <w:p w14:paraId="69E80104" w14:textId="77777777" w:rsidR="005E5BAF" w:rsidRDefault="005E5BAF" w:rsidP="005E5BAF">
      <w:pPr>
        <w:pStyle w:val="EndnoteText"/>
      </w:pPr>
      <w:r>
        <w:rPr>
          <w:rStyle w:val="EndnoteReference"/>
        </w:rPr>
        <w:endnoteRef/>
      </w:r>
      <w:r>
        <w:t xml:space="preserve"> Fanning and O’Boyle (2010). </w:t>
      </w:r>
    </w:p>
  </w:endnote>
  <w:endnote w:id="130">
    <w:p w14:paraId="4DFD0CC6" w14:textId="5F032174" w:rsidR="005E5BAF" w:rsidRPr="00A43AFE" w:rsidRDefault="005E5BAF" w:rsidP="00A43AFE">
      <w:pPr>
        <w:jc w:val="both"/>
        <w:rPr>
          <w:sz w:val="20"/>
          <w:szCs w:val="20"/>
        </w:rPr>
      </w:pPr>
      <w:r>
        <w:rPr>
          <w:rStyle w:val="EndnoteReference"/>
        </w:rPr>
        <w:endnoteRef/>
      </w:r>
      <w:r>
        <w:t xml:space="preserve"> </w:t>
      </w:r>
      <w:r w:rsidRPr="00A43AFE">
        <w:rPr>
          <w:sz w:val="20"/>
          <w:szCs w:val="20"/>
        </w:rPr>
        <w:t xml:space="preserve">Fanning and Michael (2019) p. 229. </w:t>
      </w:r>
      <w:r w:rsidRPr="00A43AFE">
        <w:rPr>
          <w:rFonts w:cstheme="minorHAnsi"/>
          <w:iCs/>
          <w:sz w:val="20"/>
          <w:szCs w:val="20"/>
        </w:rPr>
        <w:t xml:space="preserve">In </w:t>
      </w:r>
      <w:r w:rsidR="00A627E1">
        <w:rPr>
          <w:rFonts w:cstheme="minorHAnsi"/>
          <w:iCs/>
          <w:sz w:val="20"/>
          <w:szCs w:val="20"/>
        </w:rPr>
        <w:t>the Irish Human Rights an Equality Commission’s</w:t>
      </w:r>
      <w:r w:rsidR="00A43AFE">
        <w:rPr>
          <w:rFonts w:cstheme="minorHAnsi"/>
          <w:iCs/>
          <w:sz w:val="20"/>
          <w:szCs w:val="20"/>
        </w:rPr>
        <w:t xml:space="preserve"> (2025)</w:t>
      </w:r>
      <w:r w:rsidRPr="00A43AFE">
        <w:rPr>
          <w:rFonts w:cstheme="minorHAnsi"/>
          <w:iCs/>
          <w:sz w:val="20"/>
          <w:szCs w:val="20"/>
        </w:rPr>
        <w:t xml:space="preserve"> most recent survey of attitudes to migrants, 80% of those polled </w:t>
      </w:r>
      <w:r w:rsidR="00A43AFE">
        <w:rPr>
          <w:rFonts w:cstheme="minorHAnsi"/>
          <w:iCs/>
          <w:sz w:val="20"/>
          <w:szCs w:val="20"/>
        </w:rPr>
        <w:t xml:space="preserve">in 2025 </w:t>
      </w:r>
      <w:r w:rsidRPr="00A43AFE">
        <w:rPr>
          <w:rFonts w:cstheme="minorHAnsi"/>
          <w:iCs/>
          <w:sz w:val="20"/>
          <w:szCs w:val="20"/>
        </w:rPr>
        <w:t>agree that everyone should be treated equally regardless of who they are or where they come</w:t>
      </w:r>
      <w:r w:rsidR="00A43AFE">
        <w:rPr>
          <w:rFonts w:cstheme="minorHAnsi"/>
          <w:iCs/>
          <w:sz w:val="20"/>
          <w:szCs w:val="20"/>
        </w:rPr>
        <w:t xml:space="preserve">, </w:t>
      </w:r>
      <w:r w:rsidRPr="00A43AFE">
        <w:rPr>
          <w:rFonts w:cstheme="minorHAnsi"/>
          <w:iCs/>
          <w:sz w:val="20"/>
          <w:szCs w:val="20"/>
        </w:rPr>
        <w:t>compared</w:t>
      </w:r>
      <w:r w:rsidR="00A43AFE">
        <w:rPr>
          <w:rFonts w:cstheme="minorHAnsi"/>
          <w:iCs/>
          <w:sz w:val="20"/>
          <w:szCs w:val="20"/>
        </w:rPr>
        <w:t xml:space="preserve"> to</w:t>
      </w:r>
      <w:r w:rsidRPr="00A43AFE">
        <w:rPr>
          <w:rFonts w:cstheme="minorHAnsi"/>
          <w:iCs/>
          <w:sz w:val="20"/>
          <w:szCs w:val="20"/>
        </w:rPr>
        <w:t xml:space="preserve"> 84% in 2024 and 85% in 2023. </w:t>
      </w:r>
      <w:r w:rsidRPr="00A43AFE">
        <w:rPr>
          <w:rFonts w:cstheme="minorHAnsi"/>
          <w:bCs/>
          <w:iCs/>
          <w:sz w:val="20"/>
          <w:szCs w:val="20"/>
        </w:rPr>
        <w:t xml:space="preserve">Over the course of 2023 and 2024, Arlow and O’Malley conclude that the ‘range of ideas that are considered politically acceptable’ when it comes to the integration of migrants has shifted. This is evidenced in the finding that 22% of respondents to the NEDS (general election) believed that ‘the establishment is replacing white-Irish people with non-Irish immigrants.” </w:t>
      </w:r>
      <w:r w:rsidR="00A43AFE">
        <w:rPr>
          <w:rFonts w:cstheme="minorHAnsi"/>
          <w:bCs/>
          <w:iCs/>
          <w:sz w:val="20"/>
          <w:szCs w:val="20"/>
        </w:rPr>
        <w:t xml:space="preserve">(An Coimisiún Toghcháin, 2025). </w:t>
      </w:r>
      <w:r w:rsidRPr="00A43AFE">
        <w:rPr>
          <w:sz w:val="20"/>
          <w:szCs w:val="20"/>
        </w:rPr>
        <w:t>As noted in the Government’s action plan against racism, there are shortcomings in data on ethnic equality and racism and we cannot hope to understand the prevalence and impact of racism in our society without it (</w:t>
      </w:r>
      <w:r w:rsidR="00C167E4">
        <w:rPr>
          <w:sz w:val="20"/>
          <w:szCs w:val="20"/>
        </w:rPr>
        <w:t>Department of Children, Equality, Disability, Integration and Youth, 2023, p.</w:t>
      </w:r>
      <w:r w:rsidRPr="00A43AFE">
        <w:rPr>
          <w:sz w:val="20"/>
          <w:szCs w:val="20"/>
        </w:rPr>
        <w:t xml:space="preserve"> 26).</w:t>
      </w:r>
    </w:p>
  </w:endnote>
  <w:endnote w:id="131">
    <w:p w14:paraId="59B0BEA6" w14:textId="79F10374" w:rsidR="00A5702E" w:rsidRPr="00356025" w:rsidRDefault="00A5702E" w:rsidP="00A5702E">
      <w:pPr>
        <w:pStyle w:val="EndnoteText"/>
        <w:spacing w:after="4"/>
      </w:pPr>
      <w:r w:rsidRPr="00356025">
        <w:rPr>
          <w:rStyle w:val="EndnoteReference"/>
        </w:rPr>
        <w:endnoteRef/>
      </w:r>
      <w:r w:rsidRPr="00356025">
        <w:t xml:space="preserve"> </w:t>
      </w:r>
      <w:bookmarkStart w:id="70" w:name="_Hlk216879314"/>
      <w:r w:rsidRPr="00356025">
        <w:t>Central Statistics Office</w:t>
      </w:r>
      <w:bookmarkEnd w:id="70"/>
      <w:r>
        <w:t xml:space="preserve"> (2023b)</w:t>
      </w:r>
    </w:p>
  </w:endnote>
  <w:endnote w:id="132">
    <w:p w14:paraId="6C8EBAE6" w14:textId="17A92E4A" w:rsidR="00A5702E" w:rsidRPr="00356025" w:rsidRDefault="00A5702E" w:rsidP="00A5702E">
      <w:pPr>
        <w:pStyle w:val="EndnoteText"/>
        <w:spacing w:after="4"/>
      </w:pPr>
      <w:r w:rsidRPr="00356025">
        <w:rPr>
          <w:rStyle w:val="EndnoteReference"/>
        </w:rPr>
        <w:endnoteRef/>
      </w:r>
      <w:r w:rsidRPr="00356025">
        <w:t xml:space="preserve"> </w:t>
      </w:r>
      <w:r w:rsidR="00AC47C5">
        <w:t>Central Statistics Office (2023b)</w:t>
      </w:r>
    </w:p>
  </w:endnote>
  <w:endnote w:id="133">
    <w:p w14:paraId="3AA4FD2B" w14:textId="3E44102E" w:rsidR="00A5702E" w:rsidRPr="00356025" w:rsidRDefault="00A5702E" w:rsidP="00A5702E">
      <w:pPr>
        <w:pStyle w:val="EndnoteText"/>
        <w:spacing w:after="4"/>
      </w:pPr>
      <w:r w:rsidRPr="00356025">
        <w:rPr>
          <w:rStyle w:val="EndnoteReference"/>
        </w:rPr>
        <w:endnoteRef/>
      </w:r>
      <w:r w:rsidRPr="00356025">
        <w:t xml:space="preserve"> </w:t>
      </w:r>
      <w:bookmarkStart w:id="71" w:name="_Hlk216882879"/>
      <w:r w:rsidRPr="00356025">
        <w:t>Finn</w:t>
      </w:r>
      <w:bookmarkEnd w:id="71"/>
      <w:r>
        <w:t xml:space="preserve"> (2017)</w:t>
      </w:r>
    </w:p>
  </w:endnote>
  <w:endnote w:id="134">
    <w:p w14:paraId="66913EF3" w14:textId="63459049" w:rsidR="00A5702E" w:rsidRPr="00356025" w:rsidRDefault="00A5702E" w:rsidP="00A5702E">
      <w:pPr>
        <w:pStyle w:val="EndnoteText"/>
        <w:spacing w:after="4"/>
      </w:pPr>
      <w:r w:rsidRPr="00356025">
        <w:rPr>
          <w:rStyle w:val="EndnoteReference"/>
        </w:rPr>
        <w:endnoteRef/>
      </w:r>
      <w:r w:rsidRPr="00356025">
        <w:t xml:space="preserve"> As noted in Haynes, Joyce and Schweppe</w:t>
      </w:r>
      <w:r>
        <w:t xml:space="preserve"> (2021), </w:t>
      </w:r>
      <w:r w:rsidRPr="00356025">
        <w:t xml:space="preserve">the Employment Equality Act defines “Traveller community” as the community of people commonly so called who are identified (both by themselves and others) as people with a shared history, culture and traditions including, historically, a nomadic way of life on the island of Ireland.” </w:t>
      </w:r>
    </w:p>
  </w:endnote>
  <w:endnote w:id="135">
    <w:p w14:paraId="6D28D26E" w14:textId="487D86A5" w:rsidR="00A5702E" w:rsidRPr="00356025" w:rsidRDefault="00A5702E" w:rsidP="00A5702E">
      <w:pPr>
        <w:pStyle w:val="EndnoteText"/>
        <w:spacing w:after="4"/>
      </w:pPr>
      <w:r w:rsidRPr="00356025">
        <w:rPr>
          <w:rStyle w:val="EndnoteReference"/>
        </w:rPr>
        <w:endnoteRef/>
      </w:r>
      <w:r w:rsidRPr="00356025">
        <w:t xml:space="preserve"> Dáil Éireann </w:t>
      </w:r>
      <w:r>
        <w:t>(2017).</w:t>
      </w:r>
      <w:r w:rsidRPr="00356025">
        <w:t xml:space="preserve"> </w:t>
      </w:r>
    </w:p>
  </w:endnote>
  <w:endnote w:id="136">
    <w:p w14:paraId="521DC437" w14:textId="1A8739B2" w:rsidR="00A5702E" w:rsidRPr="00356025" w:rsidRDefault="00A5702E" w:rsidP="00A5702E">
      <w:pPr>
        <w:pStyle w:val="EndnoteText"/>
        <w:spacing w:after="4"/>
      </w:pPr>
      <w:r w:rsidRPr="00356025">
        <w:rPr>
          <w:rStyle w:val="EndnoteReference"/>
        </w:rPr>
        <w:endnoteRef/>
      </w:r>
      <w:r w:rsidRPr="00356025">
        <w:t xml:space="preserve"> Haynes, Joyce and Schweppe (2021) p.277</w:t>
      </w:r>
      <w:r>
        <w:t>.</w:t>
      </w:r>
    </w:p>
  </w:endnote>
  <w:endnote w:id="137">
    <w:p w14:paraId="5AFD4E5E" w14:textId="64A92857" w:rsidR="00A5702E" w:rsidRPr="00356025" w:rsidRDefault="00A5702E" w:rsidP="00A5702E">
      <w:pPr>
        <w:pStyle w:val="EndnoteText"/>
        <w:spacing w:after="4"/>
        <w:rPr>
          <w:b/>
          <w:bCs/>
        </w:rPr>
      </w:pPr>
      <w:r w:rsidRPr="00356025">
        <w:rPr>
          <w:rStyle w:val="EndnoteReference"/>
        </w:rPr>
        <w:endnoteRef/>
      </w:r>
      <w:r w:rsidRPr="00356025">
        <w:t xml:space="preserve"> Smith</w:t>
      </w:r>
      <w:r>
        <w:t xml:space="preserve"> (2021).</w:t>
      </w:r>
    </w:p>
  </w:endnote>
  <w:endnote w:id="138">
    <w:p w14:paraId="42B44490" w14:textId="38A4F12E" w:rsidR="00A5702E" w:rsidRPr="00356025" w:rsidRDefault="00A5702E" w:rsidP="00A5702E">
      <w:pPr>
        <w:pStyle w:val="EndnoteText"/>
        <w:spacing w:after="4"/>
      </w:pPr>
      <w:r w:rsidRPr="00356025">
        <w:rPr>
          <w:rStyle w:val="EndnoteReference"/>
        </w:rPr>
        <w:endnoteRef/>
      </w:r>
      <w:r w:rsidRPr="00356025">
        <w:t xml:space="preserve"> Traveller and Roma Communities are two distinct ethnic groups and are not directly comparable to one another. There is much richer evidence regarding Roma engagement with electoral politics in other EU jurisdictions and this may be useful in uncovering some of the potential barriers faced by Travellers in Ireland. See Carrera</w:t>
      </w:r>
      <w:r>
        <w:t xml:space="preserve"> et al (</w:t>
      </w:r>
      <w:r w:rsidRPr="00356025">
        <w:t>2018); Krause</w:t>
      </w:r>
      <w:r>
        <w:t xml:space="preserve"> </w:t>
      </w:r>
      <w:r w:rsidRPr="00356025">
        <w:t>(2007).</w:t>
      </w:r>
    </w:p>
  </w:endnote>
  <w:endnote w:id="139">
    <w:p w14:paraId="18B72F0B" w14:textId="38EB67F5" w:rsidR="00A5702E" w:rsidRPr="00356025" w:rsidRDefault="00A5702E" w:rsidP="00A5702E">
      <w:pPr>
        <w:pStyle w:val="EndnoteText"/>
        <w:spacing w:after="4"/>
      </w:pPr>
      <w:r w:rsidRPr="00356025">
        <w:rPr>
          <w:rStyle w:val="EndnoteReference"/>
        </w:rPr>
        <w:endnoteRef/>
      </w:r>
      <w:r w:rsidRPr="00356025">
        <w:t xml:space="preserve"> Irish National Organisation of the Unemployed</w:t>
      </w:r>
      <w:r>
        <w:t xml:space="preserve"> (2023).</w:t>
      </w:r>
    </w:p>
  </w:endnote>
  <w:endnote w:id="140">
    <w:p w14:paraId="46946D98" w14:textId="734CE73E" w:rsidR="00A5702E" w:rsidRPr="00356025" w:rsidRDefault="00A5702E" w:rsidP="00A5702E">
      <w:pPr>
        <w:pStyle w:val="EndnoteText"/>
        <w:spacing w:after="4"/>
      </w:pPr>
      <w:r w:rsidRPr="00356025">
        <w:rPr>
          <w:rStyle w:val="EndnoteReference"/>
        </w:rPr>
        <w:endnoteRef/>
      </w:r>
      <w:r w:rsidRPr="00356025">
        <w:t xml:space="preserve"> </w:t>
      </w:r>
      <w:bookmarkStart w:id="74" w:name="_Hlk216878171"/>
      <w:r w:rsidRPr="00356025">
        <w:t>European Union Agency for Fundamental Rights</w:t>
      </w:r>
      <w:r>
        <w:t xml:space="preserve"> (</w:t>
      </w:r>
      <w:r w:rsidRPr="00356025">
        <w:t>2024</w:t>
      </w:r>
      <w:r>
        <w:t>).</w:t>
      </w:r>
    </w:p>
    <w:bookmarkEnd w:id="74"/>
  </w:endnote>
  <w:endnote w:id="141">
    <w:p w14:paraId="473D4DB0" w14:textId="1BBC1459" w:rsidR="00A5702E" w:rsidRPr="00356025" w:rsidRDefault="00A5702E" w:rsidP="00A5702E">
      <w:pPr>
        <w:pStyle w:val="EndnoteText"/>
        <w:spacing w:after="4"/>
      </w:pPr>
      <w:r w:rsidRPr="00356025">
        <w:rPr>
          <w:rStyle w:val="EndnoteReference"/>
        </w:rPr>
        <w:endnoteRef/>
      </w:r>
      <w:r w:rsidRPr="00356025">
        <w:t xml:space="preserve"> European Union Agency for Fundamental Rights</w:t>
      </w:r>
      <w:r>
        <w:t xml:space="preserve"> (</w:t>
      </w:r>
      <w:r w:rsidRPr="00356025">
        <w:t>2019</w:t>
      </w:r>
      <w:r>
        <w:t>)</w:t>
      </w:r>
      <w:r w:rsidRPr="00356025">
        <w:t>.</w:t>
      </w:r>
    </w:p>
  </w:endnote>
  <w:endnote w:id="142">
    <w:p w14:paraId="15DA413E" w14:textId="036A6BE3" w:rsidR="00A5702E" w:rsidRPr="00356025" w:rsidRDefault="00A5702E" w:rsidP="00A5702E">
      <w:pPr>
        <w:pStyle w:val="EndnoteText"/>
        <w:spacing w:after="4"/>
      </w:pPr>
      <w:r w:rsidRPr="00356025">
        <w:rPr>
          <w:rStyle w:val="EndnoteReference"/>
        </w:rPr>
        <w:endnoteRef/>
      </w:r>
      <w:r w:rsidRPr="00356025">
        <w:t xml:space="preserve"> European Union Agency for Fundamental Rights</w:t>
      </w:r>
      <w:r>
        <w:t xml:space="preserve"> (</w:t>
      </w:r>
      <w:r w:rsidRPr="00356025">
        <w:t>2024</w:t>
      </w:r>
      <w:r>
        <w:t>).</w:t>
      </w:r>
    </w:p>
  </w:endnote>
  <w:endnote w:id="143">
    <w:p w14:paraId="71059501" w14:textId="7887AA14" w:rsidR="00A5702E" w:rsidRPr="00AC47C5" w:rsidRDefault="00A5702E" w:rsidP="00A5702E">
      <w:pPr>
        <w:pStyle w:val="EndnoteText"/>
        <w:spacing w:after="4"/>
        <w:rPr>
          <w:b/>
          <w:bCs/>
        </w:rPr>
      </w:pPr>
      <w:r w:rsidRPr="00356025">
        <w:rPr>
          <w:rStyle w:val="EndnoteReference"/>
        </w:rPr>
        <w:endnoteRef/>
      </w:r>
      <w:r w:rsidRPr="00356025">
        <w:t xml:space="preserve"> </w:t>
      </w:r>
      <w:r w:rsidR="00AC47C5" w:rsidRPr="00356025">
        <w:t>European Union Agency for Fundamental Rights</w:t>
      </w:r>
      <w:r w:rsidR="00AC47C5">
        <w:t xml:space="preserve"> (</w:t>
      </w:r>
      <w:r w:rsidR="00AC47C5" w:rsidRPr="00356025">
        <w:t>2024</w:t>
      </w:r>
      <w:r w:rsidR="00AC47C5">
        <w:t>).</w:t>
      </w:r>
    </w:p>
  </w:endnote>
  <w:endnote w:id="144">
    <w:p w14:paraId="7E322B04" w14:textId="5F78F99C" w:rsidR="00A5702E" w:rsidRPr="00356025" w:rsidRDefault="00A5702E" w:rsidP="00A5702E">
      <w:pPr>
        <w:pStyle w:val="EndnoteText"/>
        <w:spacing w:after="4"/>
      </w:pPr>
      <w:r w:rsidRPr="00356025">
        <w:rPr>
          <w:rStyle w:val="EndnoteReference"/>
        </w:rPr>
        <w:endnoteRef/>
      </w:r>
      <w:r w:rsidRPr="00356025">
        <w:t xml:space="preserve"> </w:t>
      </w:r>
      <w:r>
        <w:t>Department of Education and Youth (2024).</w:t>
      </w:r>
      <w:r w:rsidRPr="00356025">
        <w:t xml:space="preserve"> </w:t>
      </w:r>
    </w:p>
  </w:endnote>
  <w:endnote w:id="145">
    <w:p w14:paraId="65A928C5" w14:textId="0497F06C" w:rsidR="00A5702E" w:rsidRPr="00356025" w:rsidRDefault="00A5702E" w:rsidP="00A5702E">
      <w:pPr>
        <w:pStyle w:val="EndnoteText"/>
        <w:spacing w:after="4"/>
      </w:pPr>
      <w:r w:rsidRPr="00356025">
        <w:rPr>
          <w:rStyle w:val="EndnoteReference"/>
        </w:rPr>
        <w:endnoteRef/>
      </w:r>
      <w:r w:rsidRPr="00356025">
        <w:t xml:space="preserve"> </w:t>
      </w:r>
      <w:r w:rsidR="00AC47C5">
        <w:t>Department of Education and Youth (2024).</w:t>
      </w:r>
    </w:p>
  </w:endnote>
  <w:endnote w:id="146">
    <w:p w14:paraId="258DF232" w14:textId="4F6FC2D3" w:rsidR="00A5702E" w:rsidRPr="00356025" w:rsidRDefault="00A5702E" w:rsidP="00A5702E">
      <w:pPr>
        <w:pStyle w:val="EndnoteText"/>
        <w:spacing w:after="4"/>
      </w:pPr>
      <w:r w:rsidRPr="00356025">
        <w:rPr>
          <w:rStyle w:val="EndnoteReference"/>
        </w:rPr>
        <w:endnoteRef/>
      </w:r>
      <w:r w:rsidR="00AC47C5">
        <w:t xml:space="preserve"> Department of Education and Youth (2024).</w:t>
      </w:r>
    </w:p>
  </w:endnote>
  <w:endnote w:id="147">
    <w:p w14:paraId="51913FD4" w14:textId="66EE10BB" w:rsidR="00A5702E" w:rsidRPr="00356025" w:rsidRDefault="00A5702E" w:rsidP="00A5702E">
      <w:pPr>
        <w:pStyle w:val="EndnoteText"/>
        <w:spacing w:after="4"/>
        <w:rPr>
          <w:b/>
          <w:bCs/>
        </w:rPr>
      </w:pPr>
      <w:r w:rsidRPr="00356025">
        <w:rPr>
          <w:rStyle w:val="EndnoteReference"/>
        </w:rPr>
        <w:endnoteRef/>
      </w:r>
      <w:r w:rsidRPr="00356025">
        <w:t xml:space="preserve"> Smyth</w:t>
      </w:r>
      <w:r>
        <w:t xml:space="preserve"> and Banks (2024).</w:t>
      </w:r>
    </w:p>
  </w:endnote>
  <w:endnote w:id="148">
    <w:p w14:paraId="4C4A95C9" w14:textId="1F7A519D" w:rsidR="00A5702E" w:rsidRPr="00356025" w:rsidRDefault="00A5702E" w:rsidP="00A5702E">
      <w:pPr>
        <w:pStyle w:val="EndnoteText"/>
        <w:spacing w:after="4"/>
      </w:pPr>
      <w:r w:rsidRPr="00356025">
        <w:rPr>
          <w:rStyle w:val="EndnoteReference"/>
        </w:rPr>
        <w:endnoteRef/>
      </w:r>
      <w:r w:rsidRPr="00356025">
        <w:t xml:space="preserve"> Dublin City Council</w:t>
      </w:r>
      <w:r>
        <w:t xml:space="preserve"> (2024).</w:t>
      </w:r>
      <w:r w:rsidRPr="00356025">
        <w:rPr>
          <w:kern w:val="2"/>
          <w14:ligatures w14:val="standardContextual"/>
        </w:rPr>
        <w:t xml:space="preserve"> </w:t>
      </w:r>
      <w:r>
        <w:t>S</w:t>
      </w:r>
      <w:r w:rsidRPr="00356025">
        <w:t>ee</w:t>
      </w:r>
      <w:r>
        <w:t xml:space="preserve"> also</w:t>
      </w:r>
      <w:r w:rsidRPr="00356025">
        <w:t xml:space="preserve"> European Union Agency for Fundamental Rights</w:t>
      </w:r>
      <w:r>
        <w:t xml:space="preserve"> (2024)</w:t>
      </w:r>
      <w:r w:rsidR="0055491A">
        <w:t xml:space="preserve">, which </w:t>
      </w:r>
      <w:r w:rsidRPr="00356025">
        <w:t xml:space="preserve">reported that 96% of Travellers in Ireland are at risk of poverty, compared to 12% of the general Irish population and that 40% live in severe material deprivation, compared to 4% of the overall population. </w:t>
      </w:r>
    </w:p>
  </w:endnote>
  <w:endnote w:id="149">
    <w:p w14:paraId="64611DD4" w14:textId="36191CAE" w:rsidR="00A5702E" w:rsidRPr="00356025" w:rsidRDefault="00A5702E" w:rsidP="00A5702E">
      <w:pPr>
        <w:pStyle w:val="EndnoteText"/>
        <w:spacing w:after="4"/>
      </w:pPr>
      <w:r w:rsidRPr="00356025">
        <w:rPr>
          <w:rStyle w:val="EndnoteReference"/>
        </w:rPr>
        <w:endnoteRef/>
      </w:r>
      <w:r w:rsidRPr="00356025">
        <w:t xml:space="preserve"> </w:t>
      </w:r>
      <w:r w:rsidR="0055491A">
        <w:t xml:space="preserve">Department of Health (2010). </w:t>
      </w:r>
    </w:p>
  </w:endnote>
  <w:endnote w:id="150">
    <w:p w14:paraId="7CC237BC" w14:textId="7C6E0B69" w:rsidR="00A5702E" w:rsidRPr="00356025" w:rsidRDefault="00A5702E" w:rsidP="00A5702E">
      <w:pPr>
        <w:pStyle w:val="EndnoteText"/>
        <w:spacing w:after="4"/>
      </w:pPr>
      <w:r w:rsidRPr="00356025">
        <w:rPr>
          <w:rStyle w:val="EndnoteReference"/>
        </w:rPr>
        <w:endnoteRef/>
      </w:r>
      <w:r w:rsidRPr="00356025">
        <w:t xml:space="preserve"> See </w:t>
      </w:r>
      <w:bookmarkStart w:id="75" w:name="_Hlk229582832"/>
      <w:r w:rsidRPr="00356025">
        <w:t xml:space="preserve">Irish Human Rights and Equality Commission (2024) </w:t>
      </w:r>
      <w:bookmarkEnd w:id="75"/>
    </w:p>
  </w:endnote>
  <w:endnote w:id="151">
    <w:p w14:paraId="41E132D0" w14:textId="11D6A56A" w:rsidR="00A5702E" w:rsidRPr="00356025" w:rsidRDefault="00A5702E" w:rsidP="00A5702E">
      <w:pPr>
        <w:pStyle w:val="EndnoteText"/>
        <w:spacing w:after="4"/>
      </w:pPr>
      <w:r w:rsidRPr="00356025">
        <w:rPr>
          <w:rStyle w:val="EndnoteReference"/>
        </w:rPr>
        <w:endnoteRef/>
      </w:r>
      <w:r w:rsidRPr="00356025">
        <w:t xml:space="preserve"> Cihan Koca-Helvaci</w:t>
      </w:r>
      <w:r w:rsidR="0055491A">
        <w:t xml:space="preserve"> (2016).</w:t>
      </w:r>
    </w:p>
  </w:endnote>
  <w:endnote w:id="152">
    <w:p w14:paraId="776737CA" w14:textId="290E8FCD" w:rsidR="00A5702E" w:rsidRPr="00356025" w:rsidRDefault="00A5702E" w:rsidP="00A5702E">
      <w:pPr>
        <w:pStyle w:val="EndnoteText"/>
        <w:spacing w:after="4"/>
      </w:pPr>
      <w:r w:rsidRPr="00356025">
        <w:rPr>
          <w:rStyle w:val="EndnoteReference"/>
        </w:rPr>
        <w:endnoteRef/>
      </w:r>
      <w:r w:rsidRPr="00356025">
        <w:t xml:space="preserve"> Dublin City Council</w:t>
      </w:r>
      <w:r w:rsidR="0055491A">
        <w:t xml:space="preserve"> (</w:t>
      </w:r>
      <w:r w:rsidRPr="00356025">
        <w:t>2024)</w:t>
      </w:r>
      <w:r w:rsidR="0055491A">
        <w:t>.</w:t>
      </w:r>
      <w:r w:rsidR="0055491A" w:rsidRPr="00356025">
        <w:t xml:space="preserve"> </w:t>
      </w:r>
    </w:p>
  </w:endnote>
  <w:endnote w:id="153">
    <w:p w14:paraId="4DD4459B" w14:textId="18BE0629" w:rsidR="00A5702E" w:rsidRPr="00356025" w:rsidRDefault="00A5702E" w:rsidP="00A5702E">
      <w:pPr>
        <w:pStyle w:val="EndnoteText"/>
        <w:spacing w:after="4"/>
      </w:pPr>
      <w:r w:rsidRPr="00356025">
        <w:rPr>
          <w:rStyle w:val="EndnoteReference"/>
        </w:rPr>
        <w:endnoteRef/>
      </w:r>
      <w:r w:rsidRPr="00356025">
        <w:t xml:space="preserve"> </w:t>
      </w:r>
      <w:bookmarkStart w:id="76" w:name="_Hlk216877980"/>
      <w:r w:rsidRPr="00356025">
        <w:t>European Union Agency for Fundamental Rights</w:t>
      </w:r>
      <w:r w:rsidR="0055491A">
        <w:t xml:space="preserve"> (</w:t>
      </w:r>
      <w:r w:rsidRPr="00356025">
        <w:t>2024</w:t>
      </w:r>
      <w:r w:rsidR="0055491A">
        <w:t>).</w:t>
      </w:r>
      <w:r w:rsidRPr="00356025">
        <w:t xml:space="preserve"> </w:t>
      </w:r>
      <w:bookmarkEnd w:id="76"/>
    </w:p>
  </w:endnote>
  <w:endnote w:id="154">
    <w:p w14:paraId="637F23A6" w14:textId="3CB2E591" w:rsidR="00A5702E" w:rsidRPr="00356025" w:rsidRDefault="00A5702E" w:rsidP="00A5702E">
      <w:pPr>
        <w:pStyle w:val="EndnoteText"/>
        <w:spacing w:after="4"/>
      </w:pPr>
      <w:r w:rsidRPr="00356025">
        <w:rPr>
          <w:rStyle w:val="EndnoteReference"/>
        </w:rPr>
        <w:endnoteRef/>
      </w:r>
      <w:r w:rsidRPr="00356025">
        <w:t xml:space="preserve"> </w:t>
      </w:r>
      <w:bookmarkStart w:id="77" w:name="_Hlk216877998"/>
      <w:r w:rsidRPr="00356025">
        <w:t>European Union Agency for Fundamental Rights</w:t>
      </w:r>
      <w:bookmarkEnd w:id="77"/>
      <w:r w:rsidR="0055491A">
        <w:t xml:space="preserve"> (2019).</w:t>
      </w:r>
    </w:p>
  </w:endnote>
  <w:endnote w:id="155">
    <w:p w14:paraId="1F877711" w14:textId="44F1B2DC" w:rsidR="00A5702E" w:rsidRPr="00356025" w:rsidRDefault="00A5702E" w:rsidP="00A5702E">
      <w:pPr>
        <w:pStyle w:val="EndnoteText"/>
        <w:spacing w:after="4"/>
      </w:pPr>
      <w:r w:rsidRPr="00356025">
        <w:rPr>
          <w:rStyle w:val="EndnoteReference"/>
        </w:rPr>
        <w:endnoteRef/>
      </w:r>
      <w:r w:rsidRPr="00356025">
        <w:t xml:space="preserve"> </w:t>
      </w:r>
      <w:r w:rsidR="0055491A">
        <w:t xml:space="preserve">An Coimisiún Toghcháin (2025). </w:t>
      </w:r>
    </w:p>
  </w:endnote>
  <w:endnote w:id="156">
    <w:p w14:paraId="2AEF7FE6" w14:textId="7775A4F6" w:rsidR="00A5702E" w:rsidRPr="00356025" w:rsidRDefault="00A5702E" w:rsidP="00A5702E">
      <w:pPr>
        <w:pStyle w:val="EndnoteText"/>
        <w:spacing w:after="4"/>
      </w:pPr>
      <w:r w:rsidRPr="00356025">
        <w:rPr>
          <w:rStyle w:val="EndnoteReference"/>
        </w:rPr>
        <w:endnoteRef/>
      </w:r>
      <w:r w:rsidRPr="00356025">
        <w:t xml:space="preserve"> Finn</w:t>
      </w:r>
      <w:r w:rsidR="0055491A">
        <w:t xml:space="preserve"> (2017) p.</w:t>
      </w:r>
      <w:r w:rsidRPr="00356025">
        <w:t xml:space="preserve"> 54.</w:t>
      </w:r>
      <w:r w:rsidR="0055491A">
        <w:t>;</w:t>
      </w:r>
      <w:r w:rsidRPr="00356025">
        <w:t xml:space="preserve"> Joyce (2018) p. 104. According to </w:t>
      </w:r>
      <w:r w:rsidR="0055491A">
        <w:t>Central Statistics Office (2023b),</w:t>
      </w:r>
      <w:r w:rsidRPr="00356025">
        <w:t xml:space="preserve"> 8% of Travellers residing in private accommodation lived in temporary accommodation (including caravans and mobile homes) in 2022. </w:t>
      </w:r>
    </w:p>
  </w:endnote>
  <w:endnote w:id="157">
    <w:p w14:paraId="410A614A" w14:textId="658CBF61" w:rsidR="00A5702E" w:rsidRPr="00356025" w:rsidRDefault="00A5702E" w:rsidP="00A5702E">
      <w:pPr>
        <w:pStyle w:val="EndnoteText"/>
        <w:spacing w:after="4"/>
      </w:pPr>
      <w:r w:rsidRPr="00356025">
        <w:rPr>
          <w:rStyle w:val="EndnoteReference"/>
        </w:rPr>
        <w:endnoteRef/>
      </w:r>
      <w:r w:rsidR="0055491A">
        <w:t xml:space="preserve"> </w:t>
      </w:r>
      <w:r w:rsidRPr="00356025">
        <w:t>Carrera et al.</w:t>
      </w:r>
      <w:r w:rsidR="0055491A">
        <w:t xml:space="preserve"> (2018); </w:t>
      </w:r>
      <w:r w:rsidRPr="00356025">
        <w:t>Krause</w:t>
      </w:r>
      <w:r w:rsidR="0055491A">
        <w:t xml:space="preserve"> (2007)</w:t>
      </w:r>
      <w:r w:rsidRPr="00356025">
        <w:t>.</w:t>
      </w:r>
    </w:p>
  </w:endnote>
  <w:endnote w:id="158">
    <w:p w14:paraId="46431957" w14:textId="0DA149FC" w:rsidR="00A5702E" w:rsidRPr="00356025" w:rsidRDefault="00A5702E" w:rsidP="00A5702E">
      <w:pPr>
        <w:pStyle w:val="EndnoteText"/>
        <w:spacing w:after="4"/>
        <w:jc w:val="both"/>
      </w:pPr>
      <w:r w:rsidRPr="00356025">
        <w:rPr>
          <w:rStyle w:val="EndnoteReference"/>
        </w:rPr>
        <w:endnoteRef/>
      </w:r>
      <w:r w:rsidRPr="00356025">
        <w:t xml:space="preserve"> Smith</w:t>
      </w:r>
      <w:r w:rsidR="0055491A">
        <w:t xml:space="preserve"> (2021)</w:t>
      </w:r>
    </w:p>
  </w:endnote>
  <w:endnote w:id="159">
    <w:p w14:paraId="1730070F" w14:textId="77777777" w:rsidR="00A5702E" w:rsidRPr="00356025" w:rsidRDefault="00A5702E" w:rsidP="00A5702E">
      <w:pPr>
        <w:pStyle w:val="EndnoteText"/>
        <w:spacing w:after="4"/>
      </w:pPr>
    </w:p>
  </w:endnote>
  <w:endnote w:id="160">
    <w:p w14:paraId="288B85DE" w14:textId="32E79AE6" w:rsidR="00A5702E" w:rsidRPr="00356025" w:rsidRDefault="00A5702E" w:rsidP="00A5702E">
      <w:pPr>
        <w:pStyle w:val="EndnoteText"/>
        <w:spacing w:after="4"/>
      </w:pPr>
      <w:r w:rsidRPr="00356025">
        <w:rPr>
          <w:rStyle w:val="EndnoteReference"/>
        </w:rPr>
        <w:endnoteRef/>
      </w:r>
      <w:r w:rsidRPr="00356025">
        <w:t xml:space="preserve"> Krause</w:t>
      </w:r>
      <w:r w:rsidR="0055491A" w:rsidRPr="00356025">
        <w:t xml:space="preserve"> </w:t>
      </w:r>
      <w:r w:rsidRPr="00356025">
        <w:t>(2007).</w:t>
      </w:r>
    </w:p>
  </w:endnote>
  <w:endnote w:id="161">
    <w:p w14:paraId="0B9B7111" w14:textId="0C66C04A" w:rsidR="005B7C28" w:rsidRPr="00356025" w:rsidRDefault="005B7C28" w:rsidP="005B7C28">
      <w:pPr>
        <w:pStyle w:val="EndnoteText"/>
        <w:spacing w:after="4"/>
      </w:pPr>
      <w:r w:rsidRPr="00356025">
        <w:rPr>
          <w:rStyle w:val="EndnoteReference"/>
        </w:rPr>
        <w:endnoteRef/>
      </w:r>
      <w:r w:rsidRPr="00356025">
        <w:t xml:space="preserve"> See Durkan</w:t>
      </w:r>
      <w:r>
        <w:t xml:space="preserve"> (2021)</w:t>
      </w:r>
      <w:r w:rsidRPr="00356025">
        <w:t>; Watson</w:t>
      </w:r>
      <w:r>
        <w:t>, Kenny and McGinnity (2017).</w:t>
      </w:r>
    </w:p>
  </w:endnote>
  <w:endnote w:id="162">
    <w:p w14:paraId="654D3D5D" w14:textId="3AF74D7B" w:rsidR="005B7C28" w:rsidRPr="00356025" w:rsidRDefault="005B7C28" w:rsidP="005B7C28">
      <w:pPr>
        <w:pStyle w:val="EndnoteText"/>
        <w:spacing w:after="4"/>
      </w:pPr>
      <w:r w:rsidRPr="00356025">
        <w:rPr>
          <w:rStyle w:val="EndnoteReference"/>
        </w:rPr>
        <w:endnoteRef/>
      </w:r>
      <w:r w:rsidRPr="00356025">
        <w:t xml:space="preserve"> Morgan-Williams</w:t>
      </w:r>
      <w:r>
        <w:t xml:space="preserve"> (2022).</w:t>
      </w:r>
    </w:p>
  </w:endnote>
  <w:endnote w:id="163">
    <w:p w14:paraId="5F380EB9" w14:textId="71711DFC" w:rsidR="00A5702E" w:rsidRPr="00356025" w:rsidRDefault="00A5702E" w:rsidP="00A5702E">
      <w:pPr>
        <w:pStyle w:val="EndnoteText"/>
        <w:spacing w:after="4"/>
      </w:pPr>
      <w:r w:rsidRPr="00356025">
        <w:rPr>
          <w:rStyle w:val="EndnoteReference"/>
        </w:rPr>
        <w:endnoteRef/>
      </w:r>
      <w:r w:rsidRPr="00356025">
        <w:t xml:space="preserve"> Morgan-Williams</w:t>
      </w:r>
      <w:r w:rsidR="0055491A">
        <w:t xml:space="preserve"> </w:t>
      </w:r>
      <w:r w:rsidRPr="00356025">
        <w:t>(2022).</w:t>
      </w:r>
      <w:r w:rsidRPr="00356025">
        <w:rPr>
          <w:i/>
          <w:iCs/>
        </w:rPr>
        <w:t xml:space="preserve"> </w:t>
      </w:r>
    </w:p>
  </w:endnote>
  <w:endnote w:id="164">
    <w:p w14:paraId="15674980" w14:textId="079CCC0B" w:rsidR="00A5702E" w:rsidRPr="00356025" w:rsidRDefault="00A5702E" w:rsidP="0055491A">
      <w:pPr>
        <w:pStyle w:val="EndnoteText"/>
        <w:spacing w:after="4"/>
      </w:pPr>
      <w:r w:rsidRPr="00356025">
        <w:rPr>
          <w:rStyle w:val="EndnoteReference"/>
        </w:rPr>
        <w:endnoteRef/>
      </w:r>
      <w:r w:rsidRPr="00356025">
        <w:t xml:space="preserve"> See Irish Traveller Movement </w:t>
      </w:r>
      <w:r w:rsidR="0055491A">
        <w:t>(2024).</w:t>
      </w:r>
    </w:p>
  </w:endnote>
  <w:endnote w:id="165">
    <w:p w14:paraId="367B74C3" w14:textId="72664694" w:rsidR="00A5702E" w:rsidRPr="00356025" w:rsidRDefault="00A5702E" w:rsidP="00A5702E">
      <w:pPr>
        <w:pStyle w:val="EndnoteText"/>
        <w:spacing w:after="4"/>
      </w:pPr>
      <w:r w:rsidRPr="00356025">
        <w:rPr>
          <w:rStyle w:val="EndnoteReference"/>
        </w:rPr>
        <w:endnoteRef/>
      </w:r>
      <w:r w:rsidRPr="00356025">
        <w:t xml:space="preserve"> European Union Agency for Fundamental Rights</w:t>
      </w:r>
      <w:r w:rsidR="0055491A">
        <w:t xml:space="preserve"> (2024).</w:t>
      </w:r>
    </w:p>
  </w:endnote>
  <w:endnote w:id="166">
    <w:p w14:paraId="393B3EB2" w14:textId="77777777" w:rsidR="00A5702E" w:rsidRPr="00356025" w:rsidRDefault="00A5702E" w:rsidP="00A5702E">
      <w:pPr>
        <w:pStyle w:val="EndnoteText"/>
        <w:spacing w:after="4"/>
      </w:pPr>
      <w:r w:rsidRPr="00356025">
        <w:rPr>
          <w:rStyle w:val="EndnoteReference"/>
        </w:rPr>
        <w:endnoteRef/>
      </w:r>
      <w:r w:rsidRPr="00356025">
        <w:t xml:space="preserve"> Ibid.</w:t>
      </w:r>
    </w:p>
  </w:endnote>
  <w:endnote w:id="167">
    <w:p w14:paraId="30E1150C" w14:textId="388A5A92" w:rsidR="00A5702E" w:rsidRPr="00356025" w:rsidRDefault="00A5702E" w:rsidP="00A5702E">
      <w:pPr>
        <w:pStyle w:val="EndnoteText"/>
        <w:spacing w:after="4"/>
      </w:pPr>
      <w:r w:rsidRPr="00356025">
        <w:rPr>
          <w:rStyle w:val="EndnoteReference"/>
        </w:rPr>
        <w:endnoteRef/>
      </w:r>
      <w:r w:rsidRPr="00356025">
        <w:t xml:space="preserve"> European Union Agency for Fundamental Rights</w:t>
      </w:r>
      <w:r w:rsidR="0055491A">
        <w:t xml:space="preserve"> (</w:t>
      </w:r>
      <w:r w:rsidRPr="00356025">
        <w:t>2019</w:t>
      </w:r>
      <w:r w:rsidR="0055491A">
        <w:t>)</w:t>
      </w:r>
      <w:r w:rsidRPr="00356025">
        <w:t>.</w:t>
      </w:r>
    </w:p>
  </w:endnote>
  <w:endnote w:id="168">
    <w:p w14:paraId="45F133CB" w14:textId="2C80211E" w:rsidR="00A5702E" w:rsidRPr="009B5AA1" w:rsidRDefault="00A5702E" w:rsidP="00A5702E">
      <w:pPr>
        <w:pStyle w:val="EndnoteText"/>
        <w:spacing w:after="4"/>
        <w:rPr>
          <w:lang w:val="nl-NL"/>
        </w:rPr>
      </w:pPr>
      <w:r w:rsidRPr="00356025">
        <w:rPr>
          <w:rStyle w:val="EndnoteReference"/>
        </w:rPr>
        <w:endnoteRef/>
      </w:r>
      <w:r w:rsidRPr="009B5AA1">
        <w:rPr>
          <w:lang w:val="nl-NL"/>
        </w:rPr>
        <w:t xml:space="preserve"> Finn </w:t>
      </w:r>
      <w:r w:rsidR="0055491A" w:rsidRPr="009B5AA1">
        <w:rPr>
          <w:lang w:val="nl-NL"/>
        </w:rPr>
        <w:t>(</w:t>
      </w:r>
      <w:r w:rsidRPr="009B5AA1">
        <w:rPr>
          <w:lang w:val="nl-NL"/>
        </w:rPr>
        <w:t>2017</w:t>
      </w:r>
      <w:r w:rsidR="0055491A" w:rsidRPr="009B5AA1">
        <w:rPr>
          <w:lang w:val="nl-NL"/>
        </w:rPr>
        <w:t>)</w:t>
      </w:r>
      <w:r w:rsidRPr="009B5AA1">
        <w:rPr>
          <w:lang w:val="nl-NL"/>
        </w:rPr>
        <w:t>.</w:t>
      </w:r>
    </w:p>
  </w:endnote>
  <w:endnote w:id="169">
    <w:p w14:paraId="515CC2B2" w14:textId="464FED95" w:rsidR="00A5702E" w:rsidRPr="009B5AA1" w:rsidRDefault="00A5702E" w:rsidP="00A5702E">
      <w:pPr>
        <w:pStyle w:val="EndnoteText"/>
        <w:spacing w:after="4"/>
        <w:rPr>
          <w:lang w:val="nl-NL"/>
        </w:rPr>
      </w:pPr>
      <w:r w:rsidRPr="00356025">
        <w:rPr>
          <w:rStyle w:val="EndnoteReference"/>
        </w:rPr>
        <w:endnoteRef/>
      </w:r>
      <w:r w:rsidRPr="009B5AA1">
        <w:rPr>
          <w:lang w:val="nl-NL"/>
        </w:rPr>
        <w:t xml:space="preserve"> </w:t>
      </w:r>
      <w:r w:rsidR="00AC47C5" w:rsidRPr="009B5AA1">
        <w:rPr>
          <w:lang w:val="nl-NL"/>
        </w:rPr>
        <w:t>Finn (2017).</w:t>
      </w:r>
    </w:p>
  </w:endnote>
  <w:endnote w:id="170">
    <w:p w14:paraId="6EA5F93C" w14:textId="1FC1DB26" w:rsidR="00A5702E" w:rsidRPr="009B5AA1" w:rsidRDefault="00A5702E" w:rsidP="00A5702E">
      <w:pPr>
        <w:pStyle w:val="EndnoteText"/>
        <w:spacing w:after="4"/>
        <w:rPr>
          <w:lang w:val="nl-NL"/>
        </w:rPr>
      </w:pPr>
      <w:r w:rsidRPr="00356025">
        <w:rPr>
          <w:rStyle w:val="EndnoteReference"/>
        </w:rPr>
        <w:endnoteRef/>
      </w:r>
      <w:r w:rsidRPr="009B5AA1">
        <w:rPr>
          <w:lang w:val="nl-NL"/>
        </w:rPr>
        <w:t xml:space="preserve"> Durkan</w:t>
      </w:r>
      <w:r w:rsidR="0055491A" w:rsidRPr="009B5AA1">
        <w:rPr>
          <w:lang w:val="nl-NL"/>
        </w:rPr>
        <w:t xml:space="preserve"> (2021)</w:t>
      </w:r>
      <w:r w:rsidRPr="009B5AA1">
        <w:rPr>
          <w:i/>
          <w:iCs/>
          <w:lang w:val="nl-NL"/>
        </w:rPr>
        <w:t>.</w:t>
      </w:r>
    </w:p>
  </w:endnote>
  <w:endnote w:id="171">
    <w:p w14:paraId="70575314" w14:textId="2BEA1784" w:rsidR="00A5702E" w:rsidRPr="00356025" w:rsidRDefault="00A5702E" w:rsidP="00A5702E">
      <w:pPr>
        <w:pStyle w:val="EndnoteText"/>
        <w:spacing w:after="4"/>
      </w:pPr>
      <w:r w:rsidRPr="00356025">
        <w:rPr>
          <w:rStyle w:val="EndnoteReference"/>
        </w:rPr>
        <w:endnoteRef/>
      </w:r>
      <w:r w:rsidRPr="009B5AA1">
        <w:rPr>
          <w:lang w:val="nl-NL"/>
        </w:rPr>
        <w:t xml:space="preserve"> Carrera et al</w:t>
      </w:r>
      <w:r w:rsidR="0055491A" w:rsidRPr="009B5AA1">
        <w:rPr>
          <w:lang w:val="nl-NL"/>
        </w:rPr>
        <w:t xml:space="preserve">. </w:t>
      </w:r>
      <w:r w:rsidR="0055491A">
        <w:t>(2018)</w:t>
      </w:r>
      <w:r w:rsidRPr="00356025">
        <w:t>; Krause</w:t>
      </w:r>
      <w:r w:rsidR="0055491A">
        <w:t xml:space="preserve"> (2007)</w:t>
      </w:r>
      <w:r w:rsidRPr="00356025">
        <w:t>.</w:t>
      </w:r>
    </w:p>
  </w:endnote>
  <w:endnote w:id="172">
    <w:p w14:paraId="611B0FD7" w14:textId="6915F316" w:rsidR="00A5702E" w:rsidRPr="00356025" w:rsidRDefault="00A5702E" w:rsidP="00A5702E">
      <w:pPr>
        <w:pStyle w:val="EndnoteText"/>
        <w:spacing w:after="4"/>
      </w:pPr>
      <w:r w:rsidRPr="00356025">
        <w:rPr>
          <w:rStyle w:val="EndnoteReference"/>
        </w:rPr>
        <w:endnoteRef/>
      </w:r>
      <w:r w:rsidRPr="00356025">
        <w:t xml:space="preserve"> Krause</w:t>
      </w:r>
      <w:r w:rsidR="0055491A">
        <w:t xml:space="preserve"> (2007)</w:t>
      </w:r>
      <w:r w:rsidRPr="00356025">
        <w:t xml:space="preserve">. </w:t>
      </w:r>
    </w:p>
  </w:endnote>
  <w:endnote w:id="173">
    <w:p w14:paraId="531DFFF3" w14:textId="5B973CE8" w:rsidR="001B278E" w:rsidRPr="00356025" w:rsidRDefault="001B278E" w:rsidP="00356025">
      <w:pPr>
        <w:pStyle w:val="EndnoteText"/>
        <w:spacing w:after="4"/>
      </w:pPr>
      <w:r w:rsidRPr="00356025">
        <w:rPr>
          <w:rStyle w:val="EndnoteReference"/>
        </w:rPr>
        <w:endnoteRef/>
      </w:r>
      <w:r w:rsidRPr="00356025">
        <w:t xml:space="preserve"> Under the legislation, the application for postal voting by a full-time student must be certified. While an application can be made at any time, once an election has been called the individual has two days to make the application. See application form </w:t>
      </w:r>
      <w:hyperlink r:id="rId2" w:history="1">
        <w:r w:rsidRPr="00356025">
          <w:rPr>
            <w:rStyle w:val="Hyperlink"/>
          </w:rPr>
          <w:t>here</w:t>
        </w:r>
      </w:hyperlink>
      <w:r w:rsidR="00155413">
        <w:t>.</w:t>
      </w:r>
    </w:p>
  </w:endnote>
  <w:endnote w:id="174">
    <w:p w14:paraId="520F367B" w14:textId="5C307E9A" w:rsidR="00D52828" w:rsidRPr="00356025" w:rsidRDefault="00D52828" w:rsidP="00356025">
      <w:pPr>
        <w:pStyle w:val="EndnoteText"/>
        <w:spacing w:after="4"/>
      </w:pPr>
      <w:r w:rsidRPr="00356025">
        <w:rPr>
          <w:rStyle w:val="EndnoteReference"/>
        </w:rPr>
        <w:endnoteRef/>
      </w:r>
      <w:r w:rsidRPr="00356025">
        <w:t xml:space="preserve"> </w:t>
      </w:r>
      <w:r w:rsidR="00011B3E">
        <w:t xml:space="preserve">Cunningham and </w:t>
      </w:r>
      <w:r w:rsidRPr="00356025">
        <w:t>Marsh (202</w:t>
      </w:r>
      <w:r w:rsidR="00356025">
        <w:t>4</w:t>
      </w:r>
      <w:r w:rsidRPr="00356025">
        <w:t>)</w:t>
      </w:r>
      <w:r w:rsidR="00155413">
        <w:t>.</w:t>
      </w:r>
    </w:p>
  </w:endnote>
  <w:endnote w:id="175">
    <w:p w14:paraId="11364D1B" w14:textId="01BE2178" w:rsidR="0057136F" w:rsidRPr="00356025" w:rsidRDefault="0057136F" w:rsidP="00356025">
      <w:pPr>
        <w:pStyle w:val="EndnoteText"/>
        <w:spacing w:after="4"/>
      </w:pPr>
      <w:r w:rsidRPr="00356025">
        <w:rPr>
          <w:rStyle w:val="EndnoteReference"/>
        </w:rPr>
        <w:endnoteRef/>
      </w:r>
      <w:r w:rsidRPr="00356025">
        <w:t xml:space="preserve"> An Coimisiún Toghcháin (2024</w:t>
      </w:r>
      <w:r w:rsidR="00011B3E">
        <w:t>b</w:t>
      </w:r>
      <w:r w:rsidRPr="00356025">
        <w:t>)</w:t>
      </w:r>
      <w:r w:rsidR="00155413">
        <w:t>.</w:t>
      </w:r>
    </w:p>
  </w:endnote>
  <w:endnote w:id="176">
    <w:p w14:paraId="531369A2" w14:textId="13A53BB3" w:rsidR="00034127" w:rsidRPr="00356025" w:rsidRDefault="00034127" w:rsidP="00356025">
      <w:pPr>
        <w:pStyle w:val="EndnoteText"/>
        <w:spacing w:after="4"/>
      </w:pPr>
      <w:r w:rsidRPr="00356025">
        <w:rPr>
          <w:rStyle w:val="EndnoteReference"/>
        </w:rPr>
        <w:endnoteRef/>
      </w:r>
      <w:r w:rsidRPr="00356025">
        <w:t xml:space="preserve"> See reference to Irish National Election Studies 2002, 2007,2011 in </w:t>
      </w:r>
      <w:r w:rsidRPr="00011B3E">
        <w:t>Oireachtas Library and Research Service (2016)</w:t>
      </w:r>
      <w:r w:rsidR="00011B3E">
        <w:t>;</w:t>
      </w:r>
      <w:r w:rsidRPr="00356025">
        <w:t xml:space="preserve"> and 2016 and 2020 information provided </w:t>
      </w:r>
      <w:r w:rsidR="00BC452D">
        <w:t xml:space="preserve">to An Coimisiún </w:t>
      </w:r>
      <w:r w:rsidRPr="00356025">
        <w:t>by Saud</w:t>
      </w:r>
      <w:r w:rsidR="00AA1954" w:rsidRPr="00356025">
        <w:t>é</w:t>
      </w:r>
      <w:r w:rsidRPr="00356025">
        <w:t xml:space="preserve"> Kevin, University of Limerick. </w:t>
      </w:r>
      <w:r w:rsidR="00134C04">
        <w:t xml:space="preserve">INES data is </w:t>
      </w:r>
      <w:r w:rsidR="00BC452D">
        <w:t xml:space="preserve">now </w:t>
      </w:r>
      <w:r w:rsidR="00134C04">
        <w:t xml:space="preserve">held at the Irish Social Science Data Archive, UCD. </w:t>
      </w:r>
    </w:p>
  </w:endnote>
  <w:endnote w:id="177">
    <w:p w14:paraId="2AC84FA8" w14:textId="77777777" w:rsidR="00034127" w:rsidRPr="00356025" w:rsidRDefault="00034127" w:rsidP="00356025">
      <w:pPr>
        <w:pStyle w:val="EndnoteText"/>
        <w:spacing w:after="4"/>
      </w:pPr>
      <w:r w:rsidRPr="00356025">
        <w:rPr>
          <w:rStyle w:val="EndnoteReference"/>
        </w:rPr>
        <w:endnoteRef/>
      </w:r>
      <w:r w:rsidRPr="00356025">
        <w:t xml:space="preserve"> The question in the ESS was – Did you vote in the last national election?’ and anyone who answered ‘not eligible’ were removed from the vote variable. </w:t>
      </w:r>
    </w:p>
  </w:endnote>
  <w:endnote w:id="178">
    <w:p w14:paraId="61A4B7C5" w14:textId="0D1957A8" w:rsidR="00034127" w:rsidRPr="00356025" w:rsidRDefault="00034127" w:rsidP="00356025">
      <w:pPr>
        <w:pStyle w:val="EndnoteText"/>
        <w:spacing w:after="4"/>
      </w:pPr>
      <w:r w:rsidRPr="00356025">
        <w:rPr>
          <w:rStyle w:val="EndnoteReference"/>
        </w:rPr>
        <w:endnoteRef/>
      </w:r>
      <w:r w:rsidRPr="00356025">
        <w:t xml:space="preserve"> O’Riordan (2025)</w:t>
      </w:r>
      <w:r w:rsidR="00155413">
        <w:t>.</w:t>
      </w:r>
    </w:p>
  </w:endnote>
  <w:endnote w:id="179">
    <w:p w14:paraId="072AF54F" w14:textId="207D3FD3" w:rsidR="00034127" w:rsidRPr="00356025" w:rsidRDefault="00034127" w:rsidP="00356025">
      <w:pPr>
        <w:pStyle w:val="EndnoteText"/>
        <w:spacing w:after="4"/>
      </w:pPr>
      <w:r w:rsidRPr="00356025">
        <w:rPr>
          <w:rStyle w:val="EndnoteReference"/>
        </w:rPr>
        <w:endnoteRef/>
      </w:r>
      <w:r w:rsidRPr="00356025">
        <w:t xml:space="preserve"> O’Riordan (2025)</w:t>
      </w:r>
      <w:r w:rsidR="00155413">
        <w:t>.</w:t>
      </w:r>
      <w:r w:rsidRPr="00356025">
        <w:t xml:space="preserve"> </w:t>
      </w:r>
    </w:p>
  </w:endnote>
  <w:endnote w:id="180">
    <w:p w14:paraId="5B03763D" w14:textId="77777777" w:rsidR="001B278E" w:rsidRPr="00356025" w:rsidRDefault="001B278E" w:rsidP="00356025">
      <w:pPr>
        <w:pStyle w:val="EndnoteText"/>
        <w:spacing w:after="4"/>
      </w:pPr>
    </w:p>
  </w:endnote>
  <w:endnote w:id="181">
    <w:p w14:paraId="7001D02F" w14:textId="440EF216" w:rsidR="001B278E" w:rsidRPr="00356025" w:rsidRDefault="001B278E" w:rsidP="00356025">
      <w:pPr>
        <w:pStyle w:val="EndnoteText"/>
        <w:spacing w:after="4"/>
      </w:pPr>
      <w:r w:rsidRPr="00356025">
        <w:rPr>
          <w:rStyle w:val="EndnoteReference"/>
        </w:rPr>
        <w:endnoteRef/>
      </w:r>
      <w:r w:rsidRPr="00356025">
        <w:t xml:space="preserve"> See Sloam (2016)</w:t>
      </w:r>
      <w:r w:rsidR="00011B3E">
        <w:t xml:space="preserve"> and </w:t>
      </w:r>
      <w:r w:rsidRPr="00356025">
        <w:t>Kostelka</w:t>
      </w:r>
      <w:r w:rsidR="00011B3E">
        <w:t xml:space="preserve"> and Blais</w:t>
      </w:r>
      <w:r w:rsidRPr="00356025">
        <w:t xml:space="preserve"> (2021)</w:t>
      </w:r>
    </w:p>
  </w:endnote>
  <w:endnote w:id="182">
    <w:p w14:paraId="109C8314" w14:textId="051562D5" w:rsidR="001B278E" w:rsidRPr="00356025" w:rsidRDefault="001B278E" w:rsidP="00356025">
      <w:pPr>
        <w:pStyle w:val="EndnoteText"/>
        <w:spacing w:after="4"/>
      </w:pPr>
      <w:r w:rsidRPr="00356025">
        <w:rPr>
          <w:rStyle w:val="EndnoteReference"/>
        </w:rPr>
        <w:endnoteRef/>
      </w:r>
      <w:r w:rsidRPr="00356025">
        <w:t xml:space="preserve"> Kitanova </w:t>
      </w:r>
      <w:r w:rsidR="00011B3E">
        <w:t>(2020)</w:t>
      </w:r>
      <w:r w:rsidR="00155413">
        <w:t>.</w:t>
      </w:r>
    </w:p>
  </w:endnote>
  <w:endnote w:id="183">
    <w:p w14:paraId="5F5D4E3C" w14:textId="125ADEB0" w:rsidR="001B278E" w:rsidRPr="00356025" w:rsidRDefault="001B278E" w:rsidP="00356025">
      <w:pPr>
        <w:spacing w:after="4"/>
        <w:rPr>
          <w:sz w:val="20"/>
          <w:szCs w:val="20"/>
        </w:rPr>
      </w:pPr>
      <w:r w:rsidRPr="00356025">
        <w:rPr>
          <w:rStyle w:val="EndnoteReference"/>
          <w:sz w:val="20"/>
          <w:szCs w:val="20"/>
        </w:rPr>
        <w:endnoteRef/>
      </w:r>
      <w:r w:rsidRPr="00356025">
        <w:rPr>
          <w:sz w:val="20"/>
          <w:szCs w:val="20"/>
        </w:rPr>
        <w:t xml:space="preserve"> </w:t>
      </w:r>
      <w:r w:rsidR="004065AA" w:rsidRPr="00356025">
        <w:rPr>
          <w:sz w:val="20"/>
          <w:szCs w:val="20"/>
        </w:rPr>
        <w:t xml:space="preserve">Electoral Commission </w:t>
      </w:r>
      <w:r w:rsidR="00011B3E">
        <w:rPr>
          <w:sz w:val="20"/>
          <w:szCs w:val="20"/>
        </w:rPr>
        <w:t xml:space="preserve">UK </w:t>
      </w:r>
      <w:r w:rsidR="004065AA" w:rsidRPr="00356025">
        <w:rPr>
          <w:sz w:val="20"/>
          <w:szCs w:val="20"/>
        </w:rPr>
        <w:t xml:space="preserve">(2025). </w:t>
      </w:r>
    </w:p>
  </w:endnote>
  <w:endnote w:id="184">
    <w:p w14:paraId="198F47F0" w14:textId="46E446CB" w:rsidR="001B278E" w:rsidRPr="00356025" w:rsidRDefault="001B278E" w:rsidP="00356025">
      <w:pPr>
        <w:pStyle w:val="EndnoteText"/>
        <w:spacing w:after="4"/>
      </w:pPr>
      <w:r w:rsidRPr="00356025">
        <w:rPr>
          <w:rStyle w:val="EndnoteReference"/>
        </w:rPr>
        <w:endnoteRef/>
      </w:r>
      <w:r w:rsidRPr="00356025">
        <w:t xml:space="preserve"> At the end of 2023, 2% of general </w:t>
      </w:r>
      <w:r w:rsidR="004065AA" w:rsidRPr="00356025">
        <w:t xml:space="preserve">Australian </w:t>
      </w:r>
      <w:r w:rsidRPr="00356025">
        <w:t xml:space="preserve">population were not registered while 10% of 18-24 years olds were not registered. Provided by Australian Electoral Commission and reported in </w:t>
      </w:r>
      <w:r w:rsidR="00011B3E">
        <w:t>Ammassari, Martinez I Coma and McDonnell (2025).</w:t>
      </w:r>
    </w:p>
  </w:endnote>
  <w:endnote w:id="185">
    <w:p w14:paraId="245434F5" w14:textId="0821D5A3" w:rsidR="00F809D8" w:rsidRPr="00356025" w:rsidRDefault="00F809D8" w:rsidP="00356025">
      <w:pPr>
        <w:pStyle w:val="EndnoteText"/>
        <w:spacing w:after="4"/>
      </w:pPr>
      <w:r w:rsidRPr="00356025">
        <w:rPr>
          <w:rStyle w:val="EndnoteReference"/>
        </w:rPr>
        <w:endnoteRef/>
      </w:r>
      <w:r w:rsidRPr="00356025">
        <w:t xml:space="preserve"> Kostelka </w:t>
      </w:r>
      <w:r w:rsidR="00011B3E">
        <w:t xml:space="preserve">and Blais </w:t>
      </w:r>
      <w:r w:rsidRPr="00356025">
        <w:t xml:space="preserve">(2021). </w:t>
      </w:r>
    </w:p>
  </w:endnote>
  <w:endnote w:id="186">
    <w:p w14:paraId="70CC26CD" w14:textId="437A065C" w:rsidR="001B278E" w:rsidRPr="00356025" w:rsidRDefault="001B278E" w:rsidP="00356025">
      <w:pPr>
        <w:spacing w:after="4"/>
        <w:rPr>
          <w:sz w:val="20"/>
          <w:szCs w:val="20"/>
        </w:rPr>
      </w:pPr>
      <w:r w:rsidRPr="00356025">
        <w:rPr>
          <w:rStyle w:val="EndnoteReference"/>
          <w:sz w:val="20"/>
          <w:szCs w:val="20"/>
        </w:rPr>
        <w:endnoteRef/>
      </w:r>
      <w:r w:rsidRPr="00356025">
        <w:rPr>
          <w:sz w:val="20"/>
          <w:szCs w:val="20"/>
        </w:rPr>
        <w:t xml:space="preserve"> The Growing up in Ireland Survey is a longitudinal study</w:t>
      </w:r>
      <w:r w:rsidR="004065AA" w:rsidRPr="00356025">
        <w:rPr>
          <w:sz w:val="20"/>
          <w:szCs w:val="20"/>
        </w:rPr>
        <w:t xml:space="preserve"> which </w:t>
      </w:r>
      <w:r w:rsidRPr="00356025">
        <w:rPr>
          <w:sz w:val="20"/>
          <w:szCs w:val="20"/>
        </w:rPr>
        <w:t>commenc</w:t>
      </w:r>
      <w:r w:rsidR="004065AA" w:rsidRPr="00356025">
        <w:rPr>
          <w:sz w:val="20"/>
          <w:szCs w:val="20"/>
        </w:rPr>
        <w:t xml:space="preserve">ed </w:t>
      </w:r>
      <w:r w:rsidRPr="00356025">
        <w:rPr>
          <w:sz w:val="20"/>
          <w:szCs w:val="20"/>
        </w:rPr>
        <w:t>in 2006 with people aged 9 (born in 1998). It allows researchers to draw on the data from middle-childhood (age 9) and aged 13 and early adulthood (prior to turning 18) and relate it to different forms of political engagement including registering to vote.  See</w:t>
      </w:r>
      <w:r w:rsidR="004065AA" w:rsidRPr="00356025">
        <w:rPr>
          <w:sz w:val="20"/>
          <w:szCs w:val="20"/>
        </w:rPr>
        <w:t xml:space="preserve"> Laur</w:t>
      </w:r>
      <w:r w:rsidR="00011B3E">
        <w:rPr>
          <w:sz w:val="20"/>
          <w:szCs w:val="20"/>
        </w:rPr>
        <w:t>e</w:t>
      </w:r>
      <w:r w:rsidR="004065AA" w:rsidRPr="00356025">
        <w:rPr>
          <w:sz w:val="20"/>
          <w:szCs w:val="20"/>
        </w:rPr>
        <w:t xml:space="preserve">nce and </w:t>
      </w:r>
      <w:r w:rsidR="00A163D7" w:rsidRPr="00356025">
        <w:rPr>
          <w:sz w:val="20"/>
          <w:szCs w:val="20"/>
        </w:rPr>
        <w:t>Smyth (</w:t>
      </w:r>
      <w:r w:rsidRPr="00356025">
        <w:rPr>
          <w:sz w:val="20"/>
          <w:szCs w:val="20"/>
        </w:rPr>
        <w:t>2023</w:t>
      </w:r>
      <w:r w:rsidR="00A163D7" w:rsidRPr="00356025">
        <w:rPr>
          <w:sz w:val="20"/>
          <w:szCs w:val="20"/>
        </w:rPr>
        <w:t>)</w:t>
      </w:r>
      <w:r w:rsidRPr="00356025">
        <w:rPr>
          <w:sz w:val="20"/>
          <w:szCs w:val="20"/>
        </w:rPr>
        <w:t xml:space="preserve">. </w:t>
      </w:r>
    </w:p>
  </w:endnote>
  <w:endnote w:id="187">
    <w:p w14:paraId="0A17FAF8" w14:textId="74A253FB" w:rsidR="007E55B3" w:rsidRPr="00356025" w:rsidRDefault="007E55B3" w:rsidP="00356025">
      <w:pPr>
        <w:pStyle w:val="EndnoteText"/>
        <w:spacing w:after="4"/>
      </w:pPr>
      <w:r w:rsidRPr="00356025">
        <w:rPr>
          <w:rStyle w:val="EndnoteReference"/>
        </w:rPr>
        <w:endnoteRef/>
      </w:r>
      <w:r w:rsidRPr="00356025">
        <w:t xml:space="preserve"> </w:t>
      </w:r>
      <w:r w:rsidR="00A163D7" w:rsidRPr="00356025">
        <w:t>Laur</w:t>
      </w:r>
      <w:r w:rsidR="00011B3E">
        <w:t>e</w:t>
      </w:r>
      <w:r w:rsidR="00A163D7" w:rsidRPr="00356025">
        <w:t>nce and Smyth (2023)</w:t>
      </w:r>
      <w:r w:rsidR="00011B3E">
        <w:t>.</w:t>
      </w:r>
    </w:p>
  </w:endnote>
  <w:endnote w:id="188">
    <w:p w14:paraId="7EC0282C" w14:textId="7AD78087" w:rsidR="004E5FF4" w:rsidRPr="00356025" w:rsidRDefault="004E5FF4" w:rsidP="00356025">
      <w:pPr>
        <w:pStyle w:val="EndnoteText"/>
        <w:spacing w:after="4"/>
      </w:pPr>
      <w:r w:rsidRPr="00356025">
        <w:rPr>
          <w:rStyle w:val="EndnoteReference"/>
        </w:rPr>
        <w:endnoteRef/>
      </w:r>
      <w:r w:rsidRPr="00356025">
        <w:t xml:space="preserve"> O’Riordan (2025) </w:t>
      </w:r>
      <w:r w:rsidR="00011B3E">
        <w:t>The</w:t>
      </w:r>
      <w:r w:rsidRPr="00356025">
        <w:t xml:space="preserve"> paper sets out the methodology and data in detail. The dependent variable is reported turnout and explanatory variables include political interest, other political activities and socio-demographic variables determining income, educational achievement, gender. Many, but not all variables, were available for all waves. Where they were not, the analysis was conducted using the waves for which the data was available.    </w:t>
      </w:r>
    </w:p>
  </w:endnote>
  <w:endnote w:id="189">
    <w:p w14:paraId="48F1D76F" w14:textId="7104FE29" w:rsidR="00507F57" w:rsidRDefault="00507F57">
      <w:pPr>
        <w:pStyle w:val="EndnoteText"/>
      </w:pPr>
      <w:r>
        <w:rPr>
          <w:rStyle w:val="EndnoteReference"/>
        </w:rPr>
        <w:endnoteRef/>
      </w:r>
      <w:r>
        <w:t xml:space="preserve"> Sloam (2016)</w:t>
      </w:r>
    </w:p>
  </w:endnote>
  <w:endnote w:id="190">
    <w:p w14:paraId="4FF09A47" w14:textId="26680383" w:rsidR="006628AD" w:rsidRPr="00356025" w:rsidRDefault="006628AD" w:rsidP="00356025">
      <w:pPr>
        <w:pStyle w:val="EndnoteText"/>
        <w:spacing w:after="4"/>
      </w:pPr>
      <w:r w:rsidRPr="00356025">
        <w:rPr>
          <w:rStyle w:val="EndnoteReference"/>
        </w:rPr>
        <w:endnoteRef/>
      </w:r>
      <w:r w:rsidRPr="00356025">
        <w:t xml:space="preserve"> Kitanova (2020)</w:t>
      </w:r>
      <w:r w:rsidR="00011B3E">
        <w:t>.</w:t>
      </w:r>
    </w:p>
  </w:endnote>
  <w:endnote w:id="191">
    <w:p w14:paraId="50A7FB51" w14:textId="0C96D6D5" w:rsidR="00916CC0" w:rsidRPr="00356025" w:rsidRDefault="00916CC0" w:rsidP="00356025">
      <w:pPr>
        <w:pStyle w:val="EndnoteText"/>
        <w:spacing w:after="4"/>
      </w:pPr>
      <w:r w:rsidRPr="00356025">
        <w:rPr>
          <w:rStyle w:val="EndnoteReference"/>
        </w:rPr>
        <w:endnoteRef/>
      </w:r>
      <w:r w:rsidRPr="00356025">
        <w:t xml:space="preserve"> O’Riordan (2025)</w:t>
      </w:r>
      <w:r w:rsidR="00011B3E">
        <w:t>.</w:t>
      </w:r>
    </w:p>
  </w:endnote>
  <w:endnote w:id="192">
    <w:p w14:paraId="6FAABD02" w14:textId="04E29FB4" w:rsidR="005C624F" w:rsidRPr="00356025" w:rsidRDefault="005C624F" w:rsidP="00356025">
      <w:pPr>
        <w:pStyle w:val="EndnoteText"/>
        <w:spacing w:after="4"/>
      </w:pPr>
      <w:r w:rsidRPr="00356025">
        <w:rPr>
          <w:rStyle w:val="EndnoteReference"/>
        </w:rPr>
        <w:endnoteRef/>
      </w:r>
      <w:r w:rsidRPr="00356025">
        <w:t xml:space="preserve"> </w:t>
      </w:r>
      <w:r w:rsidR="00A163D7" w:rsidRPr="00356025">
        <w:t>Blais, Galais, and Reidy (2017)</w:t>
      </w:r>
      <w:r w:rsidR="00155413">
        <w:t>.</w:t>
      </w:r>
    </w:p>
  </w:endnote>
  <w:endnote w:id="193">
    <w:p w14:paraId="72354485" w14:textId="2217A7DD" w:rsidR="00D212FE" w:rsidRPr="00356025" w:rsidRDefault="00D212FE" w:rsidP="00356025">
      <w:pPr>
        <w:pStyle w:val="EndnoteText"/>
        <w:spacing w:after="4"/>
      </w:pPr>
      <w:r w:rsidRPr="00356025">
        <w:rPr>
          <w:rStyle w:val="EndnoteReference"/>
        </w:rPr>
        <w:endnoteRef/>
      </w:r>
      <w:r w:rsidRPr="00356025">
        <w:t xml:space="preserve"> </w:t>
      </w:r>
      <w:r w:rsidRPr="00356025">
        <w:rPr>
          <w:rFonts w:cstheme="minorHAnsi"/>
        </w:rPr>
        <w:t>It is worth noting that while young people may engage more in these activities than their older counterparts, the level of engagement in these alternative activities overall is low (compared with voting).</w:t>
      </w:r>
    </w:p>
  </w:endnote>
  <w:endnote w:id="194">
    <w:p w14:paraId="6B5ECBFF" w14:textId="23FF001D" w:rsidR="00F809D8" w:rsidRPr="00356025" w:rsidRDefault="00F809D8" w:rsidP="00356025">
      <w:pPr>
        <w:pStyle w:val="EndnoteText"/>
        <w:spacing w:after="4"/>
      </w:pPr>
      <w:r w:rsidRPr="00356025">
        <w:rPr>
          <w:rStyle w:val="EndnoteReference"/>
        </w:rPr>
        <w:endnoteRef/>
      </w:r>
      <w:r w:rsidRPr="00356025">
        <w:t xml:space="preserve"> Saud</w:t>
      </w:r>
      <w:r w:rsidR="00AA1954" w:rsidRPr="00356025">
        <w:t>é</w:t>
      </w:r>
      <w:r w:rsidRPr="00356025">
        <w:t xml:space="preserve"> </w:t>
      </w:r>
      <w:r w:rsidR="008010EB">
        <w:t>(2025b)</w:t>
      </w:r>
      <w:r w:rsidRPr="00356025">
        <w:t xml:space="preserve">. </w:t>
      </w:r>
    </w:p>
  </w:endnote>
  <w:endnote w:id="195">
    <w:p w14:paraId="1F313B60" w14:textId="77777777" w:rsidR="004F23AE" w:rsidRPr="00356025" w:rsidRDefault="004F23AE" w:rsidP="004F23AE">
      <w:pPr>
        <w:spacing w:after="4"/>
        <w:rPr>
          <w:i/>
          <w:iCs/>
          <w:sz w:val="20"/>
          <w:szCs w:val="20"/>
        </w:rPr>
      </w:pPr>
      <w:r w:rsidRPr="00356025">
        <w:rPr>
          <w:rStyle w:val="EndnoteReference"/>
          <w:sz w:val="20"/>
          <w:szCs w:val="20"/>
        </w:rPr>
        <w:endnoteRef/>
      </w:r>
      <w:r w:rsidRPr="00356025">
        <w:rPr>
          <w:sz w:val="20"/>
          <w:szCs w:val="20"/>
        </w:rPr>
        <w:t xml:space="preserve"> Greenwood</w:t>
      </w:r>
      <w:r>
        <w:rPr>
          <w:sz w:val="20"/>
          <w:szCs w:val="20"/>
        </w:rPr>
        <w:t>-Hau (2025)</w:t>
      </w:r>
      <w:r w:rsidRPr="00356025">
        <w:rPr>
          <w:sz w:val="20"/>
          <w:szCs w:val="20"/>
        </w:rPr>
        <w:t xml:space="preserve"> used a random sample survey followed by focus groups interviews, to categorise barriers to participation.</w:t>
      </w:r>
    </w:p>
  </w:endnote>
  <w:endnote w:id="196">
    <w:p w14:paraId="3C3BFD93" w14:textId="28EFD866" w:rsidR="00B70181" w:rsidRPr="00356025" w:rsidRDefault="00B70181" w:rsidP="00356025">
      <w:pPr>
        <w:pStyle w:val="EndnoteText"/>
        <w:spacing w:after="4"/>
      </w:pPr>
      <w:r w:rsidRPr="00356025">
        <w:rPr>
          <w:rStyle w:val="EndnoteReference"/>
        </w:rPr>
        <w:endnoteRef/>
      </w:r>
      <w:r w:rsidRPr="00356025">
        <w:t xml:space="preserve"> Sloam (2013, 2016)</w:t>
      </w:r>
      <w:r w:rsidR="00410EBF">
        <w:t xml:space="preserve">; </w:t>
      </w:r>
      <w:r w:rsidRPr="00356025">
        <w:t>Ammassari</w:t>
      </w:r>
      <w:r w:rsidR="00410EBF">
        <w:t xml:space="preserve">, Martinez I Coma and McDonnell </w:t>
      </w:r>
      <w:r w:rsidRPr="00356025">
        <w:t>(2025)</w:t>
      </w:r>
      <w:r w:rsidR="00410EBF">
        <w:t xml:space="preserve">; </w:t>
      </w:r>
      <w:r w:rsidRPr="00356025">
        <w:t>Kitanova</w:t>
      </w:r>
      <w:r w:rsidR="00410EBF">
        <w:t xml:space="preserve"> </w:t>
      </w:r>
      <w:r w:rsidRPr="00356025">
        <w:t xml:space="preserve">(2020). </w:t>
      </w:r>
    </w:p>
  </w:endnote>
  <w:endnote w:id="197">
    <w:p w14:paraId="151A8771" w14:textId="351F983A" w:rsidR="00787835" w:rsidRPr="00356025" w:rsidRDefault="00787835" w:rsidP="00356025">
      <w:pPr>
        <w:pStyle w:val="EndnoteText"/>
        <w:spacing w:after="4"/>
      </w:pPr>
      <w:r w:rsidRPr="00356025">
        <w:rPr>
          <w:rStyle w:val="EndnoteReference"/>
        </w:rPr>
        <w:endnoteRef/>
      </w:r>
      <w:r w:rsidRPr="00356025">
        <w:rPr>
          <w:rFonts w:cstheme="minorHAnsi"/>
        </w:rPr>
        <w:t>There was also a European dimension to the research with partners in Spain and Poland</w:t>
      </w:r>
      <w:r w:rsidR="00A163D7" w:rsidRPr="00356025">
        <w:rPr>
          <w:rFonts w:cstheme="minorHAnsi"/>
        </w:rPr>
        <w:t xml:space="preserve">. See </w:t>
      </w:r>
      <w:r w:rsidR="00A163D7" w:rsidRPr="00356025">
        <w:rPr>
          <w:rFonts w:cs="Arial"/>
          <w:color w:val="222222"/>
          <w:shd w:val="clear" w:color="auto" w:fill="FFFFFF"/>
        </w:rPr>
        <w:t>Clancy, Hughes, and Brannick</w:t>
      </w:r>
      <w:r w:rsidR="00410EBF">
        <w:rPr>
          <w:rFonts w:cs="Arial"/>
          <w:color w:val="222222"/>
          <w:shd w:val="clear" w:color="auto" w:fill="FFFFFF"/>
        </w:rPr>
        <w:t xml:space="preserve"> </w:t>
      </w:r>
      <w:r w:rsidR="00A163D7" w:rsidRPr="00356025">
        <w:rPr>
          <w:rFonts w:cs="Arial"/>
          <w:color w:val="222222"/>
          <w:shd w:val="clear" w:color="auto" w:fill="FFFFFF"/>
        </w:rPr>
        <w:t>(2005).</w:t>
      </w:r>
    </w:p>
  </w:endnote>
  <w:endnote w:id="198">
    <w:p w14:paraId="23753205" w14:textId="221B1ADF" w:rsidR="00F809D8" w:rsidRPr="00356025" w:rsidRDefault="00F809D8" w:rsidP="00356025">
      <w:pPr>
        <w:pStyle w:val="EndnoteText"/>
        <w:spacing w:after="4"/>
      </w:pPr>
      <w:r w:rsidRPr="00356025">
        <w:rPr>
          <w:rStyle w:val="EndnoteReference"/>
        </w:rPr>
        <w:endnoteRef/>
      </w:r>
      <w:r w:rsidRPr="00356025">
        <w:t xml:space="preserve"> See </w:t>
      </w:r>
      <w:r w:rsidR="00A163D7" w:rsidRPr="00356025">
        <w:t>Cohen and McDonagh (2024)</w:t>
      </w:r>
      <w:r w:rsidR="00155413">
        <w:t>.</w:t>
      </w:r>
    </w:p>
  </w:endnote>
  <w:endnote w:id="199">
    <w:p w14:paraId="4B8D1CC8" w14:textId="14F5F334" w:rsidR="009C1139" w:rsidRPr="00356025" w:rsidRDefault="009C1139" w:rsidP="00356025">
      <w:pPr>
        <w:pStyle w:val="EndnoteText"/>
        <w:spacing w:after="4"/>
      </w:pPr>
      <w:r w:rsidRPr="00356025">
        <w:rPr>
          <w:rStyle w:val="EndnoteReference"/>
        </w:rPr>
        <w:endnoteRef/>
      </w:r>
      <w:r w:rsidRPr="00356025">
        <w:t xml:space="preserve"> Behan and O’Driscoll </w:t>
      </w:r>
      <w:r w:rsidR="00410EBF">
        <w:t>(</w:t>
      </w:r>
      <w:r w:rsidRPr="00356025">
        <w:t>2008</w:t>
      </w:r>
      <w:r w:rsidR="00410EBF">
        <w:t>) p.</w:t>
      </w:r>
      <w:r w:rsidRPr="00356025">
        <w:t xml:space="preserve"> 223.</w:t>
      </w:r>
    </w:p>
  </w:endnote>
  <w:endnote w:id="200">
    <w:p w14:paraId="7F9607C8" w14:textId="10EE3310" w:rsidR="009C1139" w:rsidRPr="00356025" w:rsidRDefault="009C1139" w:rsidP="00356025">
      <w:pPr>
        <w:pStyle w:val="EndnoteText"/>
        <w:spacing w:after="4"/>
      </w:pPr>
      <w:r w:rsidRPr="00356025">
        <w:rPr>
          <w:rStyle w:val="EndnoteReference"/>
        </w:rPr>
        <w:endnoteRef/>
      </w:r>
      <w:r w:rsidRPr="00356025">
        <w:t xml:space="preserve"> Described in detail in Behan and O’Driscoll (2008</w:t>
      </w:r>
      <w:r w:rsidR="00410EBF">
        <w:t>).</w:t>
      </w:r>
    </w:p>
  </w:endnote>
  <w:endnote w:id="201">
    <w:p w14:paraId="39B58FC6" w14:textId="5DB1E8DC" w:rsidR="009C1139" w:rsidRPr="00356025" w:rsidRDefault="009C1139" w:rsidP="00356025">
      <w:pPr>
        <w:pStyle w:val="EndnoteText"/>
        <w:spacing w:after="4"/>
      </w:pPr>
      <w:r w:rsidRPr="00356025">
        <w:rPr>
          <w:rStyle w:val="EndnoteReference"/>
        </w:rPr>
        <w:endnoteRef/>
      </w:r>
      <w:r w:rsidRPr="00356025">
        <w:t xml:space="preserve"> See </w:t>
      </w:r>
      <w:hyperlink r:id="rId3" w:history="1">
        <w:r w:rsidRPr="00356025">
          <w:rPr>
            <w:rStyle w:val="Hyperlink"/>
          </w:rPr>
          <w:t>Dáil Debate</w:t>
        </w:r>
      </w:hyperlink>
      <w:r w:rsidRPr="00356025">
        <w:t xml:space="preserve"> on Electoral </w:t>
      </w:r>
      <w:r w:rsidR="00410EBF">
        <w:t>(</w:t>
      </w:r>
      <w:r w:rsidRPr="00356025">
        <w:t>Amendment</w:t>
      </w:r>
      <w:r w:rsidR="00410EBF">
        <w:t>)</w:t>
      </w:r>
      <w:r w:rsidRPr="00356025">
        <w:t xml:space="preserve"> 2006 Bill 5 October 2006 Second Stage. One of the reasons for the 2006 Act was a European Court of Human Rights ruling against the UK Government which found that the UK government’s blanket ban on voting for sentenced prisoners, and failure to provide a means for remand prisoners to vote, breached their human rights.  </w:t>
      </w:r>
    </w:p>
  </w:endnote>
  <w:endnote w:id="202">
    <w:p w14:paraId="05596C2F" w14:textId="6E192777" w:rsidR="009C1139" w:rsidRPr="00356025" w:rsidRDefault="009C1139" w:rsidP="00356025">
      <w:pPr>
        <w:pStyle w:val="EndnoteText"/>
        <w:spacing w:after="4"/>
      </w:pPr>
      <w:r w:rsidRPr="00356025">
        <w:rPr>
          <w:rStyle w:val="EndnoteReference"/>
        </w:rPr>
        <w:endnoteRef/>
      </w:r>
      <w:r w:rsidRPr="00356025">
        <w:t xml:space="preserve"> Electoral (Amendment) Act 2006 Section 2</w:t>
      </w:r>
      <w:r w:rsidR="00155413">
        <w:t>.</w:t>
      </w:r>
    </w:p>
  </w:endnote>
  <w:endnote w:id="203">
    <w:p w14:paraId="529804F7" w14:textId="4C07CE78" w:rsidR="009C1139" w:rsidRPr="00356025" w:rsidRDefault="009C1139" w:rsidP="00356025">
      <w:pPr>
        <w:pStyle w:val="EndnoteText"/>
        <w:spacing w:after="4"/>
      </w:pPr>
      <w:r w:rsidRPr="00356025">
        <w:rPr>
          <w:rStyle w:val="EndnoteReference"/>
        </w:rPr>
        <w:endnoteRef/>
      </w:r>
      <w:r w:rsidRPr="00356025">
        <w:t xml:space="preserve"> The registration authority is obliged to add the applicant to the postal ballot list once it is satisfied that the application complies with sections 2 and 3 of the Act. If it is not satisfied, section 6 sets out a procedure which is followed and this includes that the applicant is notified of the reason and may appeal this in writing to the country registrar under Part VII of the Second Schedule of the Electoral Act1992. </w:t>
      </w:r>
    </w:p>
  </w:endnote>
  <w:endnote w:id="204">
    <w:p w14:paraId="00D56704" w14:textId="77777777" w:rsidR="00135413" w:rsidRPr="00356025" w:rsidRDefault="00135413" w:rsidP="00356025">
      <w:pPr>
        <w:pStyle w:val="EndnoteText"/>
        <w:spacing w:after="4"/>
      </w:pPr>
      <w:r w:rsidRPr="00356025">
        <w:rPr>
          <w:rStyle w:val="EndnoteReference"/>
        </w:rPr>
        <w:endnoteRef/>
      </w:r>
      <w:r w:rsidRPr="00356025">
        <w:t xml:space="preserve"> This deadline depends on the election; for general elections the application received on or after the third day after the dissolution of the Dáil is invalid. For a presidential, European or local election it must be received 21 days before polling day (disregarding excluded dates).  </w:t>
      </w:r>
    </w:p>
  </w:endnote>
  <w:endnote w:id="205">
    <w:p w14:paraId="73AD43A7" w14:textId="77777777" w:rsidR="009D261A" w:rsidRPr="00356025" w:rsidRDefault="009D261A" w:rsidP="00356025">
      <w:pPr>
        <w:pStyle w:val="EndnoteText"/>
        <w:spacing w:after="4"/>
      </w:pPr>
      <w:r w:rsidRPr="00356025">
        <w:rPr>
          <w:rStyle w:val="EndnoteReference"/>
        </w:rPr>
        <w:endnoteRef/>
      </w:r>
      <w:r w:rsidRPr="00356025">
        <w:t xml:space="preserve"> The relevant official is </w:t>
      </w:r>
      <w:r w:rsidRPr="00155413">
        <w:t xml:space="preserve">the </w:t>
      </w:r>
      <w:r w:rsidRPr="00155413">
        <w:rPr>
          <w:rFonts w:cs="Arial"/>
        </w:rPr>
        <w:t>person in charge of the prison, or an employee of the Irish Prison Service authorised by the governor (relevant official).</w:t>
      </w:r>
      <w:r w:rsidRPr="00356025">
        <w:rPr>
          <w:rFonts w:cs="Arial"/>
        </w:rPr>
        <w:t xml:space="preserve"> </w:t>
      </w:r>
    </w:p>
  </w:endnote>
  <w:endnote w:id="206">
    <w:p w14:paraId="4F0B59C1" w14:textId="542ABD45" w:rsidR="009C1139" w:rsidRPr="00356025" w:rsidRDefault="009C1139" w:rsidP="00356025">
      <w:pPr>
        <w:pStyle w:val="EndnoteText"/>
        <w:spacing w:after="4"/>
      </w:pPr>
      <w:r w:rsidRPr="00356025">
        <w:rPr>
          <w:rStyle w:val="EndnoteReference"/>
        </w:rPr>
        <w:endnoteRef/>
      </w:r>
      <w:r w:rsidRPr="00356025">
        <w:t xml:space="preserve"> A charity which campaigns for rights in the penal system and progressive reform of Irish penal policy. </w:t>
      </w:r>
    </w:p>
  </w:endnote>
  <w:endnote w:id="207">
    <w:p w14:paraId="2149C867" w14:textId="3B1AE76D" w:rsidR="009C1139" w:rsidRPr="00356025" w:rsidRDefault="009C1139" w:rsidP="00356025">
      <w:pPr>
        <w:pStyle w:val="EndnoteText"/>
        <w:spacing w:after="4"/>
      </w:pPr>
      <w:r w:rsidRPr="00356025">
        <w:rPr>
          <w:rStyle w:val="EndnoteReference"/>
        </w:rPr>
        <w:endnoteRef/>
      </w:r>
      <w:r w:rsidRPr="00356025">
        <w:t xml:space="preserve"> </w:t>
      </w:r>
      <w:r w:rsidR="00410EBF">
        <w:t>See Irish Panel Reform Trust (2024).</w:t>
      </w:r>
    </w:p>
  </w:endnote>
  <w:endnote w:id="208">
    <w:p w14:paraId="16E177E4" w14:textId="48DBEED3" w:rsidR="004A654A" w:rsidRDefault="004A654A">
      <w:pPr>
        <w:pStyle w:val="EndnoteText"/>
      </w:pPr>
      <w:r>
        <w:rPr>
          <w:rStyle w:val="EndnoteReference"/>
        </w:rPr>
        <w:endnoteRef/>
      </w:r>
      <w:r>
        <w:t xml:space="preserve"> In many States in the USA, prisoners do not have the right to vote and in some </w:t>
      </w:r>
      <w:r w:rsidR="002F6B79">
        <w:t>S</w:t>
      </w:r>
      <w:r>
        <w:t xml:space="preserve">tates this dis-enfranchisement continues after they have been released from prison. </w:t>
      </w:r>
      <w:r w:rsidR="002F6B79">
        <w:t xml:space="preserve">There </w:t>
      </w:r>
      <w:r>
        <w:t xml:space="preserve"> </w:t>
      </w:r>
    </w:p>
  </w:endnote>
  <w:endnote w:id="209">
    <w:p w14:paraId="617F07DC" w14:textId="5187D7F1" w:rsidR="00064888" w:rsidRPr="00356025" w:rsidRDefault="00064888" w:rsidP="00356025">
      <w:pPr>
        <w:pStyle w:val="EndnoteText"/>
        <w:spacing w:after="4"/>
      </w:pPr>
      <w:r w:rsidRPr="00356025">
        <w:rPr>
          <w:rStyle w:val="EndnoteReference"/>
        </w:rPr>
        <w:endnoteRef/>
      </w:r>
      <w:r w:rsidRPr="00356025">
        <w:t xml:space="preserve"> Davies</w:t>
      </w:r>
      <w:r w:rsidR="00410EBF">
        <w:t xml:space="preserve"> </w:t>
      </w:r>
      <w:r w:rsidRPr="00356025">
        <w:t>and Jones</w:t>
      </w:r>
      <w:r w:rsidR="00410EBF">
        <w:t xml:space="preserve"> (</w:t>
      </w:r>
      <w:r w:rsidRPr="00356025">
        <w:t>2024</w:t>
      </w:r>
      <w:r w:rsidR="00410EBF">
        <w:t>)</w:t>
      </w:r>
      <w:r w:rsidR="00155413">
        <w:t>.</w:t>
      </w:r>
    </w:p>
  </w:endnote>
  <w:endnote w:id="210">
    <w:p w14:paraId="1D25B8C1" w14:textId="71203705" w:rsidR="00A77F9E" w:rsidRPr="00356025" w:rsidRDefault="00A77F9E" w:rsidP="00356025">
      <w:pPr>
        <w:pStyle w:val="EndnoteText"/>
        <w:spacing w:after="4"/>
      </w:pPr>
      <w:r w:rsidRPr="00356025">
        <w:rPr>
          <w:rStyle w:val="EndnoteReference"/>
        </w:rPr>
        <w:endnoteRef/>
      </w:r>
      <w:r w:rsidRPr="00356025">
        <w:t xml:space="preserve"> </w:t>
      </w:r>
      <w:r w:rsidR="00BB781B" w:rsidRPr="00356025">
        <w:t xml:space="preserve">See </w:t>
      </w:r>
      <w:r w:rsidR="00410EBF">
        <w:t>Prpic</w:t>
      </w:r>
      <w:r w:rsidR="00BB781B" w:rsidRPr="00356025">
        <w:t xml:space="preserve"> (2024).</w:t>
      </w:r>
      <w:r w:rsidRPr="00356025">
        <w:t xml:space="preserve"> </w:t>
      </w:r>
    </w:p>
  </w:endnote>
  <w:endnote w:id="211">
    <w:p w14:paraId="4B2D8C7E" w14:textId="07AB4C0E" w:rsidR="00A77F9E" w:rsidRPr="00356025" w:rsidRDefault="00A77F9E" w:rsidP="00356025">
      <w:pPr>
        <w:pStyle w:val="EndnoteText"/>
        <w:spacing w:after="4"/>
      </w:pPr>
      <w:r w:rsidRPr="00356025">
        <w:rPr>
          <w:rStyle w:val="EndnoteReference"/>
        </w:rPr>
        <w:endnoteRef/>
      </w:r>
      <w:r w:rsidRPr="00356025">
        <w:t xml:space="preserve"> Herz</w:t>
      </w:r>
      <w:r w:rsidR="00410EBF">
        <w:t>og</w:t>
      </w:r>
      <w:r w:rsidRPr="00356025">
        <w:t>-E</w:t>
      </w:r>
      <w:r w:rsidR="00155413">
        <w:t>v</w:t>
      </w:r>
      <w:r w:rsidRPr="00356025">
        <w:t>ans</w:t>
      </w:r>
      <w:r w:rsidR="00410EBF">
        <w:t xml:space="preserve"> </w:t>
      </w:r>
      <w:r w:rsidRPr="00356025">
        <w:t>and Thomas (2020)</w:t>
      </w:r>
      <w:r w:rsidR="00155413">
        <w:t>.</w:t>
      </w:r>
    </w:p>
  </w:endnote>
  <w:endnote w:id="212">
    <w:p w14:paraId="2D73A972" w14:textId="1A9A7155" w:rsidR="00A77F9E" w:rsidRPr="00356025" w:rsidRDefault="00A77F9E" w:rsidP="00356025">
      <w:pPr>
        <w:pStyle w:val="EndnoteText"/>
        <w:spacing w:after="4"/>
        <w:rPr>
          <w:b/>
          <w:bCs/>
        </w:rPr>
      </w:pPr>
      <w:r w:rsidRPr="00356025">
        <w:rPr>
          <w:rStyle w:val="EndnoteReference"/>
        </w:rPr>
        <w:endnoteRef/>
      </w:r>
      <w:r w:rsidRPr="00356025">
        <w:t xml:space="preserve"> </w:t>
      </w:r>
      <w:r w:rsidR="00410EBF">
        <w:t>Cosnard (</w:t>
      </w:r>
      <w:r w:rsidRPr="00356025">
        <w:t>2022</w:t>
      </w:r>
      <w:r w:rsidR="00410EBF">
        <w:t>)</w:t>
      </w:r>
      <w:r w:rsidR="00112C3B">
        <w:t>.</w:t>
      </w:r>
      <w:r w:rsidRPr="00356025">
        <w:t xml:space="preserve"> This information was also reported by Bolt, a nonprofit corporation operated by the Political Report Inc and a member of LION Publishers</w:t>
      </w:r>
      <w:r w:rsidR="00410EBF">
        <w:t xml:space="preserve"> (Stangler, 2022)</w:t>
      </w:r>
      <w:r w:rsidRPr="00356025">
        <w:t xml:space="preserve">. Awaiting figures from French Ministry of Justice and from French language media. </w:t>
      </w:r>
    </w:p>
  </w:endnote>
  <w:endnote w:id="213">
    <w:p w14:paraId="67132C54" w14:textId="20976F77" w:rsidR="00926478" w:rsidRPr="009B5AA1" w:rsidRDefault="00926478" w:rsidP="00356025">
      <w:pPr>
        <w:pStyle w:val="EndnoteText"/>
        <w:spacing w:after="4"/>
        <w:rPr>
          <w:lang w:val="nl-NL"/>
        </w:rPr>
      </w:pPr>
      <w:r w:rsidRPr="00356025">
        <w:rPr>
          <w:rStyle w:val="EndnoteReference"/>
        </w:rPr>
        <w:endnoteRef/>
      </w:r>
      <w:r w:rsidRPr="009B5AA1">
        <w:rPr>
          <w:lang w:val="nl-NL"/>
        </w:rPr>
        <w:t xml:space="preserve"> </w:t>
      </w:r>
      <w:r w:rsidRPr="009B5AA1">
        <w:rPr>
          <w:rFonts w:cstheme="minorHAnsi"/>
          <w:bCs/>
          <w:lang w:val="nl-NL"/>
        </w:rPr>
        <w:t>Behan</w:t>
      </w:r>
      <w:r w:rsidR="009B1C1B" w:rsidRPr="009B5AA1">
        <w:rPr>
          <w:rFonts w:cstheme="minorHAnsi"/>
          <w:bCs/>
          <w:lang w:val="nl-NL"/>
        </w:rPr>
        <w:t xml:space="preserve"> (</w:t>
      </w:r>
      <w:r w:rsidRPr="009B5AA1">
        <w:rPr>
          <w:rFonts w:cstheme="minorHAnsi"/>
          <w:bCs/>
          <w:lang w:val="nl-NL"/>
        </w:rPr>
        <w:t>2014</w:t>
      </w:r>
      <w:r w:rsidR="009B1C1B" w:rsidRPr="009B5AA1">
        <w:rPr>
          <w:rFonts w:cstheme="minorHAnsi"/>
          <w:bCs/>
          <w:lang w:val="nl-NL"/>
        </w:rPr>
        <w:t>)</w:t>
      </w:r>
      <w:r w:rsidRPr="009B5AA1">
        <w:rPr>
          <w:rFonts w:cstheme="minorHAnsi"/>
          <w:bCs/>
          <w:lang w:val="nl-NL"/>
        </w:rPr>
        <w:t xml:space="preserve"> </w:t>
      </w:r>
      <w:r w:rsidR="009B1C1B" w:rsidRPr="009B5AA1">
        <w:rPr>
          <w:rFonts w:cstheme="minorHAnsi"/>
          <w:bCs/>
          <w:lang w:val="nl-NL"/>
        </w:rPr>
        <w:t xml:space="preserve">p. </w:t>
      </w:r>
      <w:r w:rsidRPr="009B5AA1">
        <w:rPr>
          <w:rFonts w:cstheme="minorHAnsi"/>
          <w:bCs/>
          <w:lang w:val="nl-NL"/>
        </w:rPr>
        <w:t>131.</w:t>
      </w:r>
    </w:p>
  </w:endnote>
  <w:endnote w:id="214">
    <w:p w14:paraId="73CF0212" w14:textId="442A09DE" w:rsidR="00D925C8" w:rsidRPr="009B5AA1" w:rsidRDefault="00D925C8" w:rsidP="00356025">
      <w:pPr>
        <w:pStyle w:val="EndnoteText"/>
        <w:spacing w:after="4"/>
        <w:rPr>
          <w:lang w:val="nl-NL"/>
        </w:rPr>
      </w:pPr>
      <w:r w:rsidRPr="00356025">
        <w:rPr>
          <w:rStyle w:val="EndnoteReference"/>
        </w:rPr>
        <w:endnoteRef/>
      </w:r>
      <w:r w:rsidR="00AC47C5" w:rsidRPr="009B5AA1">
        <w:rPr>
          <w:lang w:val="nl-NL"/>
        </w:rPr>
        <w:t xml:space="preserve"> Behan (2014) </w:t>
      </w:r>
      <w:r w:rsidRPr="009B5AA1">
        <w:rPr>
          <w:lang w:val="nl-NL"/>
        </w:rPr>
        <w:t>p.113</w:t>
      </w:r>
      <w:r w:rsidR="00155413" w:rsidRPr="009B5AA1">
        <w:rPr>
          <w:lang w:val="nl-NL"/>
        </w:rPr>
        <w:t>.</w:t>
      </w:r>
    </w:p>
  </w:endnote>
  <w:endnote w:id="215">
    <w:p w14:paraId="31CE2D5A" w14:textId="6FBA8B5C" w:rsidR="00064888" w:rsidRPr="009B5AA1" w:rsidRDefault="00064888" w:rsidP="00356025">
      <w:pPr>
        <w:pStyle w:val="EndnoteText"/>
        <w:spacing w:after="4"/>
        <w:rPr>
          <w:lang w:val="nl-NL"/>
        </w:rPr>
      </w:pPr>
      <w:r w:rsidRPr="00356025">
        <w:rPr>
          <w:rStyle w:val="EndnoteReference"/>
        </w:rPr>
        <w:endnoteRef/>
      </w:r>
      <w:r w:rsidRPr="009B5AA1">
        <w:rPr>
          <w:lang w:val="nl-NL"/>
        </w:rPr>
        <w:t xml:space="preserve"> Behan (2014) pp. 113-116. </w:t>
      </w:r>
    </w:p>
  </w:endnote>
  <w:endnote w:id="216">
    <w:p w14:paraId="30229D19" w14:textId="4BAA79EF" w:rsidR="009C1139" w:rsidRPr="00356025" w:rsidRDefault="009C1139" w:rsidP="00356025">
      <w:pPr>
        <w:pStyle w:val="EndnoteText"/>
        <w:spacing w:after="4"/>
      </w:pPr>
      <w:r w:rsidRPr="00356025">
        <w:rPr>
          <w:rStyle w:val="EndnoteReference"/>
        </w:rPr>
        <w:endnoteRef/>
      </w:r>
      <w:r w:rsidRPr="00356025">
        <w:t xml:space="preserve"> Haselswerdt</w:t>
      </w:r>
      <w:r w:rsidR="009B1C1B">
        <w:t xml:space="preserve"> (</w:t>
      </w:r>
      <w:r w:rsidRPr="00356025">
        <w:t>2009</w:t>
      </w:r>
      <w:r w:rsidR="009B1C1B">
        <w:t>);</w:t>
      </w:r>
      <w:r w:rsidRPr="00356025">
        <w:t xml:space="preserve"> Hjalmarsson and Lopez </w:t>
      </w:r>
      <w:r w:rsidR="009B1C1B">
        <w:t>(</w:t>
      </w:r>
      <w:r w:rsidRPr="00356025">
        <w:t>2010</w:t>
      </w:r>
      <w:r w:rsidR="009B1C1B">
        <w:t>); Weaver and Lerman (2010)</w:t>
      </w:r>
      <w:r w:rsidR="00155413">
        <w:t>.</w:t>
      </w:r>
    </w:p>
  </w:endnote>
  <w:endnote w:id="217">
    <w:p w14:paraId="3C571152" w14:textId="6D6B3D5B" w:rsidR="0002162F" w:rsidRPr="00356025" w:rsidRDefault="0002162F" w:rsidP="00356025">
      <w:pPr>
        <w:pStyle w:val="EndnoteText"/>
        <w:spacing w:after="4"/>
      </w:pPr>
      <w:r w:rsidRPr="00356025">
        <w:rPr>
          <w:rStyle w:val="EndnoteReference"/>
        </w:rPr>
        <w:endnoteRef/>
      </w:r>
      <w:r w:rsidRPr="00356025">
        <w:t xml:space="preserve"> Gerber</w:t>
      </w:r>
      <w:r w:rsidR="009B1C1B">
        <w:t xml:space="preserve"> et al </w:t>
      </w:r>
      <w:r w:rsidRPr="00356025">
        <w:t>(2017)</w:t>
      </w:r>
      <w:r w:rsidR="00155413">
        <w:t>.</w:t>
      </w:r>
      <w:r w:rsidRPr="00356025">
        <w:t xml:space="preserve"> </w:t>
      </w:r>
    </w:p>
  </w:endnote>
  <w:endnote w:id="218">
    <w:p w14:paraId="233A8A05" w14:textId="3BA96A99" w:rsidR="00BD37F6" w:rsidRPr="00356025" w:rsidRDefault="00BD37F6" w:rsidP="00356025">
      <w:pPr>
        <w:pStyle w:val="EndnoteText"/>
        <w:spacing w:after="4"/>
      </w:pPr>
      <w:r w:rsidRPr="00356025">
        <w:rPr>
          <w:rStyle w:val="EndnoteReference"/>
        </w:rPr>
        <w:endnoteRef/>
      </w:r>
      <w:r w:rsidRPr="00356025">
        <w:t xml:space="preserve"> O’Donnell (2020). </w:t>
      </w:r>
    </w:p>
  </w:endnote>
  <w:endnote w:id="219">
    <w:p w14:paraId="06F5634F" w14:textId="5ACB131F" w:rsidR="00A77F9E" w:rsidRPr="00356025" w:rsidRDefault="00A77F9E" w:rsidP="00356025">
      <w:pPr>
        <w:pStyle w:val="EndnoteText"/>
        <w:spacing w:after="4"/>
      </w:pPr>
      <w:r w:rsidRPr="00356025">
        <w:rPr>
          <w:rStyle w:val="EndnoteReference"/>
        </w:rPr>
        <w:endnoteRef/>
      </w:r>
      <w:r w:rsidRPr="00356025">
        <w:t xml:space="preserve"> Herzog</w:t>
      </w:r>
      <w:r w:rsidR="009B1C1B">
        <w:t>-</w:t>
      </w:r>
      <w:r w:rsidRPr="00356025">
        <w:t>Evans</w:t>
      </w:r>
      <w:r w:rsidR="009B1C1B">
        <w:t xml:space="preserve"> and Thomas</w:t>
      </w:r>
      <w:r w:rsidRPr="00356025">
        <w:t xml:space="preserve"> (2020)</w:t>
      </w:r>
      <w:r w:rsidR="00155413">
        <w:t>.</w:t>
      </w:r>
    </w:p>
  </w:endnote>
  <w:endnote w:id="220">
    <w:p w14:paraId="63E210C2" w14:textId="5364F0C2" w:rsidR="00217636" w:rsidRPr="00356025" w:rsidRDefault="00217636" w:rsidP="00356025">
      <w:pPr>
        <w:pStyle w:val="EndnoteText"/>
        <w:spacing w:after="4"/>
      </w:pPr>
      <w:r w:rsidRPr="00356025">
        <w:rPr>
          <w:rStyle w:val="EndnoteReference"/>
        </w:rPr>
        <w:endnoteRef/>
      </w:r>
      <w:r w:rsidRPr="00356025">
        <w:t xml:space="preserve"> Relevant categories include private emergency accommodation, supported temporary accommodation, temporary emergency accommodation, family hub, mixed, unknown, domestic violence refuge, rough sleeper. </w:t>
      </w:r>
    </w:p>
  </w:endnote>
  <w:endnote w:id="221">
    <w:p w14:paraId="72A9DF74" w14:textId="6AB3387A" w:rsidR="00217636" w:rsidRPr="00356025" w:rsidRDefault="00217636" w:rsidP="00356025">
      <w:pPr>
        <w:pStyle w:val="EndnoteText"/>
        <w:spacing w:after="4"/>
      </w:pPr>
      <w:r w:rsidRPr="00356025">
        <w:rPr>
          <w:rStyle w:val="EndnoteReference"/>
        </w:rPr>
        <w:endnoteRef/>
      </w:r>
      <w:r w:rsidRPr="00356025">
        <w:t xml:space="preserve"> Hearne</w:t>
      </w:r>
      <w:r w:rsidR="009B1C1B">
        <w:t xml:space="preserve"> and </w:t>
      </w:r>
      <w:r w:rsidRPr="00356025">
        <w:t>McSweeney</w:t>
      </w:r>
      <w:r w:rsidR="009B1C1B">
        <w:t xml:space="preserve"> (2023)</w:t>
      </w:r>
      <w:r w:rsidRPr="00356025">
        <w:t xml:space="preserve"> point out that this definition fails to capture those in precarious or inadequate private accommodation, as well as those who self-exclude from, or are otherwise be unable to avail of, State-funded services</w:t>
      </w:r>
      <w:r w:rsidR="00155413">
        <w:t>.</w:t>
      </w:r>
    </w:p>
  </w:endnote>
  <w:endnote w:id="222">
    <w:p w14:paraId="10CA6E42" w14:textId="44F79F9E" w:rsidR="00217636" w:rsidRPr="00356025" w:rsidRDefault="00217636" w:rsidP="00356025">
      <w:pPr>
        <w:pStyle w:val="EndnoteText"/>
        <w:spacing w:after="4"/>
      </w:pPr>
      <w:r w:rsidRPr="00356025">
        <w:rPr>
          <w:rStyle w:val="EndnoteReference"/>
        </w:rPr>
        <w:endnoteRef/>
      </w:r>
      <w:r w:rsidRPr="00356025">
        <w:t xml:space="preserve"> </w:t>
      </w:r>
      <w:r w:rsidR="009B1C1B">
        <w:t>Central Statistics Office (2023c)</w:t>
      </w:r>
      <w:r w:rsidR="00155413">
        <w:t>.</w:t>
      </w:r>
    </w:p>
  </w:endnote>
  <w:endnote w:id="223">
    <w:p w14:paraId="3AC7E0CD" w14:textId="0E5A9AF7" w:rsidR="007836D4" w:rsidRPr="00356025" w:rsidRDefault="007836D4" w:rsidP="00356025">
      <w:pPr>
        <w:pStyle w:val="EndnoteText"/>
        <w:spacing w:after="4"/>
      </w:pPr>
      <w:r w:rsidRPr="00356025">
        <w:rPr>
          <w:rStyle w:val="EndnoteReference"/>
        </w:rPr>
        <w:endnoteRef/>
      </w:r>
      <w:r w:rsidRPr="00356025">
        <w:t xml:space="preserve"> </w:t>
      </w:r>
      <w:r w:rsidR="004A1D32" w:rsidRPr="00356025">
        <w:t>Department of Housing</w:t>
      </w:r>
      <w:r w:rsidR="009B1C1B">
        <w:t xml:space="preserve">, Local Government and Heritage </w:t>
      </w:r>
      <w:r w:rsidR="004A1D32" w:rsidRPr="00356025">
        <w:t>(2025)</w:t>
      </w:r>
      <w:r w:rsidR="00155413">
        <w:t>.</w:t>
      </w:r>
    </w:p>
  </w:endnote>
  <w:endnote w:id="224">
    <w:p w14:paraId="490FF6EC" w14:textId="5DBBAA5C" w:rsidR="007836D4" w:rsidRPr="00356025" w:rsidRDefault="007836D4" w:rsidP="00356025">
      <w:pPr>
        <w:pStyle w:val="EndnoteText"/>
        <w:spacing w:after="4"/>
      </w:pPr>
      <w:r w:rsidRPr="00356025">
        <w:rPr>
          <w:rStyle w:val="EndnoteReference"/>
        </w:rPr>
        <w:endnoteRef/>
      </w:r>
      <w:r w:rsidRPr="00356025">
        <w:t xml:space="preserve"> Hearne</w:t>
      </w:r>
      <w:r w:rsidR="009B1C1B">
        <w:t xml:space="preserve"> and McSweeney </w:t>
      </w:r>
      <w:r w:rsidRPr="00356025">
        <w:t>(2023)</w:t>
      </w:r>
      <w:r w:rsidR="00155413">
        <w:t>.</w:t>
      </w:r>
    </w:p>
  </w:endnote>
  <w:endnote w:id="225">
    <w:p w14:paraId="0480A829" w14:textId="5C6155B3" w:rsidR="007836D4" w:rsidRPr="00356025" w:rsidRDefault="007836D4" w:rsidP="00356025">
      <w:pPr>
        <w:pStyle w:val="EndnoteText"/>
        <w:spacing w:after="4"/>
      </w:pPr>
      <w:r w:rsidRPr="00356025">
        <w:rPr>
          <w:rStyle w:val="EndnoteReference"/>
        </w:rPr>
        <w:endnoteRef/>
      </w:r>
      <w:r w:rsidRPr="00356025">
        <w:t xml:space="preserve"> Feansta</w:t>
      </w:r>
      <w:r w:rsidR="009B1C1B">
        <w:t>/Focus Ireland</w:t>
      </w:r>
      <w:r w:rsidRPr="00356025">
        <w:t xml:space="preserve"> (2025)</w:t>
      </w:r>
      <w:r w:rsidRPr="00356025">
        <w:rPr>
          <w:i/>
          <w:iCs/>
        </w:rPr>
        <w:t xml:space="preserve">. </w:t>
      </w:r>
      <w:r w:rsidRPr="00356025">
        <w:t xml:space="preserve">The Department does a regular count of rough sleepers but this is not included in these figures. </w:t>
      </w:r>
    </w:p>
  </w:endnote>
  <w:endnote w:id="226">
    <w:p w14:paraId="163932E5" w14:textId="324FBF0E" w:rsidR="007836D4" w:rsidRPr="00356025" w:rsidRDefault="007836D4" w:rsidP="00356025">
      <w:pPr>
        <w:pStyle w:val="EndnoteText"/>
        <w:spacing w:after="4"/>
      </w:pPr>
      <w:r w:rsidRPr="00356025">
        <w:rPr>
          <w:rStyle w:val="EndnoteReference"/>
        </w:rPr>
        <w:endnoteRef/>
      </w:r>
      <w:r w:rsidRPr="00356025">
        <w:t xml:space="preserve"> Section 2 of the Housing Act 1988</w:t>
      </w:r>
      <w:r w:rsidR="009317F8" w:rsidRPr="00356025">
        <w:t xml:space="preserve"> (as amended)</w:t>
      </w:r>
      <w:r w:rsidRPr="00356025">
        <w:t xml:space="preserve">. Version is text is edited to shorten. </w:t>
      </w:r>
    </w:p>
  </w:endnote>
  <w:endnote w:id="227">
    <w:p w14:paraId="72545464" w14:textId="4A5298C5" w:rsidR="007836D4" w:rsidRPr="00356025" w:rsidRDefault="007836D4" w:rsidP="00356025">
      <w:pPr>
        <w:spacing w:after="4"/>
        <w:rPr>
          <w:sz w:val="20"/>
          <w:szCs w:val="20"/>
        </w:rPr>
      </w:pPr>
      <w:r w:rsidRPr="00356025">
        <w:rPr>
          <w:rStyle w:val="EndnoteReference"/>
          <w:sz w:val="20"/>
          <w:szCs w:val="20"/>
        </w:rPr>
        <w:endnoteRef/>
      </w:r>
      <w:r w:rsidRPr="00356025">
        <w:rPr>
          <w:sz w:val="20"/>
          <w:szCs w:val="20"/>
        </w:rPr>
        <w:t xml:space="preserve">It was possible for voting to be facilitated through individual workarounds stemming from engagement between service providers and local councils, there is little evidence that this occurred at any significant scale.  </w:t>
      </w:r>
      <w:r w:rsidR="009317F8" w:rsidRPr="00356025">
        <w:rPr>
          <w:sz w:val="20"/>
          <w:szCs w:val="20"/>
        </w:rPr>
        <w:t>See McGrath (2016)</w:t>
      </w:r>
      <w:r w:rsidR="009B1C1B">
        <w:rPr>
          <w:sz w:val="20"/>
          <w:szCs w:val="20"/>
        </w:rPr>
        <w:t xml:space="preserve">; </w:t>
      </w:r>
      <w:r w:rsidR="009317F8" w:rsidRPr="00356025">
        <w:rPr>
          <w:sz w:val="20"/>
          <w:szCs w:val="20"/>
        </w:rPr>
        <w:t>Hennessy</w:t>
      </w:r>
      <w:r w:rsidR="009B1C1B">
        <w:rPr>
          <w:sz w:val="20"/>
          <w:szCs w:val="20"/>
        </w:rPr>
        <w:t xml:space="preserve"> (</w:t>
      </w:r>
      <w:r w:rsidR="009317F8" w:rsidRPr="00356025">
        <w:rPr>
          <w:sz w:val="20"/>
          <w:szCs w:val="20"/>
        </w:rPr>
        <w:t>2020)</w:t>
      </w:r>
      <w:r w:rsidR="00155413">
        <w:rPr>
          <w:sz w:val="20"/>
          <w:szCs w:val="20"/>
        </w:rPr>
        <w:t>.</w:t>
      </w:r>
    </w:p>
  </w:endnote>
  <w:endnote w:id="228">
    <w:p w14:paraId="28367BBD" w14:textId="437C044B" w:rsidR="007836D4" w:rsidRPr="00356025" w:rsidRDefault="007836D4" w:rsidP="00356025">
      <w:pPr>
        <w:pStyle w:val="EndnoteText"/>
        <w:spacing w:after="4"/>
      </w:pPr>
      <w:r w:rsidRPr="00356025">
        <w:rPr>
          <w:rStyle w:val="EndnoteReference"/>
        </w:rPr>
        <w:endnoteRef/>
      </w:r>
      <w:r w:rsidRPr="00356025">
        <w:t xml:space="preserve"> Direct contact between the Electoral Commission and representative from F</w:t>
      </w:r>
      <w:r w:rsidRPr="00356025">
        <w:rPr>
          <w:i/>
          <w:iCs/>
        </w:rPr>
        <w:t xml:space="preserve">ocus Ireland </w:t>
      </w:r>
      <w:r w:rsidR="009317F8" w:rsidRPr="00356025">
        <w:t xml:space="preserve">(October 2024) on the subject of </w:t>
      </w:r>
      <w:r w:rsidRPr="00356025">
        <w:t>the local election registration drive</w:t>
      </w:r>
      <w:r w:rsidR="009317F8" w:rsidRPr="00356025">
        <w:t xml:space="preserve"> in June 2024</w:t>
      </w:r>
      <w:r w:rsidRPr="00356025">
        <w:t xml:space="preserve">.  </w:t>
      </w:r>
    </w:p>
  </w:endnote>
  <w:endnote w:id="229">
    <w:p w14:paraId="4D35BB6E" w14:textId="07835F42" w:rsidR="007836D4" w:rsidRPr="00356025" w:rsidRDefault="007836D4" w:rsidP="00356025">
      <w:pPr>
        <w:pStyle w:val="EndnoteText"/>
        <w:spacing w:after="4"/>
      </w:pPr>
      <w:r w:rsidRPr="00356025">
        <w:rPr>
          <w:rStyle w:val="EndnoteReference"/>
        </w:rPr>
        <w:endnoteRef/>
      </w:r>
      <w:r w:rsidRPr="00356025">
        <w:t xml:space="preserve"> Feansta</w:t>
      </w:r>
      <w:r w:rsidR="009B1C1B">
        <w:t>/Focus Ireland</w:t>
      </w:r>
      <w:r w:rsidRPr="00356025">
        <w:t xml:space="preserve"> (2025) p.3. </w:t>
      </w:r>
    </w:p>
  </w:endnote>
  <w:endnote w:id="230">
    <w:p w14:paraId="21644687" w14:textId="5D332154" w:rsidR="007836D4" w:rsidRPr="00356025" w:rsidRDefault="007836D4" w:rsidP="00356025">
      <w:pPr>
        <w:pStyle w:val="EndnoteText"/>
        <w:spacing w:after="4"/>
      </w:pPr>
      <w:r w:rsidRPr="00356025">
        <w:rPr>
          <w:rStyle w:val="EndnoteReference"/>
        </w:rPr>
        <w:endnoteRef/>
      </w:r>
      <w:r w:rsidRPr="00356025">
        <w:t xml:space="preserve"> Methodology for review is in Appendix 1. Note that our literature review does not pick up non-</w:t>
      </w:r>
      <w:r w:rsidR="000E0801">
        <w:t>E</w:t>
      </w:r>
      <w:r w:rsidRPr="00356025">
        <w:t xml:space="preserve">nglish language sources. </w:t>
      </w:r>
    </w:p>
  </w:endnote>
  <w:endnote w:id="231">
    <w:p w14:paraId="1EF25B2C" w14:textId="49299924" w:rsidR="007836D4" w:rsidRPr="00356025" w:rsidRDefault="007836D4" w:rsidP="00356025">
      <w:pPr>
        <w:pStyle w:val="EndnoteText"/>
        <w:spacing w:after="4"/>
      </w:pPr>
      <w:r w:rsidRPr="00356025">
        <w:rPr>
          <w:rStyle w:val="EndnoteReference"/>
        </w:rPr>
        <w:endnoteRef/>
      </w:r>
      <w:r w:rsidRPr="00356025">
        <w:t xml:space="preserve"> Coram</w:t>
      </w:r>
      <w:r w:rsidR="009B1C1B">
        <w:t xml:space="preserve"> et al (2019)</w:t>
      </w:r>
      <w:r w:rsidRPr="00356025">
        <w:t>.</w:t>
      </w:r>
    </w:p>
  </w:endnote>
  <w:endnote w:id="232">
    <w:p w14:paraId="4B759F7C" w14:textId="5DF2FEAF" w:rsidR="00ED7DE9" w:rsidRPr="00356025" w:rsidRDefault="00ED7DE9" w:rsidP="00356025">
      <w:pPr>
        <w:pStyle w:val="EndnoteText"/>
        <w:spacing w:after="4"/>
      </w:pPr>
      <w:r w:rsidRPr="00356025">
        <w:rPr>
          <w:rStyle w:val="EndnoteReference"/>
        </w:rPr>
        <w:endnoteRef/>
      </w:r>
      <w:r w:rsidRPr="00356025">
        <w:t xml:space="preserve"> Fetzer</w:t>
      </w:r>
      <w:r w:rsidR="009B1C1B">
        <w:t>,</w:t>
      </w:r>
      <w:r w:rsidRPr="00356025">
        <w:t xml:space="preserve"> S</w:t>
      </w:r>
      <w:r w:rsidR="009B1C1B">
        <w:t>en</w:t>
      </w:r>
      <w:r w:rsidRPr="00356025">
        <w:t xml:space="preserve"> and Souza</w:t>
      </w:r>
      <w:r w:rsidR="009B1C1B">
        <w:t xml:space="preserve"> (2019)</w:t>
      </w:r>
      <w:r w:rsidR="00155413">
        <w:t>.</w:t>
      </w:r>
    </w:p>
  </w:endnote>
  <w:endnote w:id="233">
    <w:p w14:paraId="64ED6B81" w14:textId="78D723E2" w:rsidR="001A2899" w:rsidRPr="00356025" w:rsidRDefault="001A2899" w:rsidP="00356025">
      <w:pPr>
        <w:pStyle w:val="EndnoteText"/>
        <w:spacing w:after="4"/>
      </w:pPr>
      <w:r w:rsidRPr="00356025">
        <w:rPr>
          <w:rStyle w:val="EndnoteReference"/>
        </w:rPr>
        <w:endnoteRef/>
      </w:r>
      <w:r w:rsidRPr="00356025">
        <w:t xml:space="preserve"> Only a minority experience chronic homelessness characterised by long-term repeated exposure to episodes of homelessness. </w:t>
      </w:r>
      <w:r w:rsidR="006B427F" w:rsidRPr="00356025">
        <w:t xml:space="preserve">Waldron, Redmond and </w:t>
      </w:r>
      <w:r w:rsidRPr="00356025">
        <w:t xml:space="preserve">O’Donoghue-Hynes </w:t>
      </w:r>
      <w:r w:rsidR="006B427F" w:rsidRPr="00356025">
        <w:t xml:space="preserve">(2024) </w:t>
      </w:r>
      <w:r w:rsidRPr="00356025">
        <w:t xml:space="preserve">explored PASS data between 2012-2016 and estimated that 12% experienced chronic homelessness. </w:t>
      </w:r>
    </w:p>
    <w:p w14:paraId="034218DF" w14:textId="0319C569" w:rsidR="001A2899" w:rsidRPr="00356025" w:rsidRDefault="001A2899" w:rsidP="00356025">
      <w:pPr>
        <w:pStyle w:val="EndnoteText"/>
        <w:spacing w:after="4"/>
      </w:pPr>
      <w:r w:rsidRPr="00356025">
        <w:rPr>
          <w:rStyle w:val="EndnoteReference"/>
        </w:rPr>
        <w:endnoteRef/>
      </w:r>
      <w:r w:rsidRPr="00356025">
        <w:t xml:space="preserve"> Gulat</w:t>
      </w:r>
      <w:r w:rsidR="009B1C1B">
        <w:t xml:space="preserve">i et </w:t>
      </w:r>
      <w:r w:rsidRPr="00356025">
        <w:t>al.</w:t>
      </w:r>
      <w:r w:rsidR="009B1C1B">
        <w:t xml:space="preserve"> (2019).</w:t>
      </w:r>
    </w:p>
  </w:endnote>
  <w:endnote w:id="234">
    <w:p w14:paraId="3B3C35CA" w14:textId="7FDDB774" w:rsidR="007836D4" w:rsidRPr="00356025" w:rsidRDefault="007836D4" w:rsidP="00356025">
      <w:pPr>
        <w:pStyle w:val="EndnoteText"/>
        <w:spacing w:after="4"/>
      </w:pPr>
      <w:r w:rsidRPr="00356025">
        <w:rPr>
          <w:rStyle w:val="EndnoteReference"/>
        </w:rPr>
        <w:endnoteRef/>
      </w:r>
      <w:r w:rsidRPr="00356025">
        <w:t xml:space="preserve"> Shlay</w:t>
      </w:r>
      <w:r w:rsidR="00155413">
        <w:t xml:space="preserve"> </w:t>
      </w:r>
      <w:r w:rsidRPr="00356025">
        <w:t>and Rossi</w:t>
      </w:r>
      <w:r w:rsidR="00155413">
        <w:t xml:space="preserve"> (</w:t>
      </w:r>
      <w:r w:rsidRPr="00356025">
        <w:t>1992</w:t>
      </w:r>
      <w:r w:rsidR="00155413">
        <w:t xml:space="preserve">); </w:t>
      </w:r>
      <w:r w:rsidRPr="00356025">
        <w:t>Lima, Hearne</w:t>
      </w:r>
      <w:r w:rsidR="00155413">
        <w:t xml:space="preserve"> </w:t>
      </w:r>
      <w:r w:rsidRPr="00356025">
        <w:t>and Murph</w:t>
      </w:r>
      <w:r w:rsidR="00155413">
        <w:t>y</w:t>
      </w:r>
      <w:r w:rsidRPr="00356025">
        <w:t xml:space="preserve"> </w:t>
      </w:r>
      <w:r w:rsidR="00155413">
        <w:t>(</w:t>
      </w:r>
      <w:r w:rsidRPr="00356025">
        <w:t>2023</w:t>
      </w:r>
      <w:r w:rsidR="00155413">
        <w:t>)</w:t>
      </w:r>
      <w:r w:rsidRPr="00356025">
        <w:t>.</w:t>
      </w:r>
    </w:p>
  </w:endnote>
  <w:endnote w:id="235">
    <w:p w14:paraId="0FE85390" w14:textId="75285109" w:rsidR="007836D4" w:rsidRPr="00356025" w:rsidRDefault="007836D4" w:rsidP="00356025">
      <w:pPr>
        <w:pStyle w:val="EndnoteText"/>
        <w:spacing w:after="4"/>
      </w:pPr>
      <w:r w:rsidRPr="00356025">
        <w:rPr>
          <w:rStyle w:val="EndnoteReference"/>
        </w:rPr>
        <w:endnoteRef/>
      </w:r>
      <w:r w:rsidRPr="00356025">
        <w:t xml:space="preserve"> Waldron, Redmond</w:t>
      </w:r>
      <w:r w:rsidR="00155413">
        <w:t xml:space="preserve"> </w:t>
      </w:r>
      <w:r w:rsidRPr="00356025">
        <w:t>and O'Donoghue-Hynes</w:t>
      </w:r>
      <w:r w:rsidR="00155413">
        <w:t xml:space="preserve"> (</w:t>
      </w:r>
      <w:r w:rsidRPr="00356025">
        <w:t>2024</w:t>
      </w:r>
      <w:r w:rsidR="00155413">
        <w:t>).</w:t>
      </w:r>
    </w:p>
  </w:endnote>
  <w:endnote w:id="236">
    <w:p w14:paraId="5EDA723C" w14:textId="054E15F0" w:rsidR="007836D4" w:rsidRPr="00356025" w:rsidRDefault="007836D4" w:rsidP="00356025">
      <w:pPr>
        <w:pStyle w:val="EndnoteText"/>
        <w:spacing w:after="4"/>
      </w:pPr>
      <w:r w:rsidRPr="00356025">
        <w:rPr>
          <w:rStyle w:val="EndnoteReference"/>
        </w:rPr>
        <w:endnoteRef/>
      </w:r>
      <w:r w:rsidRPr="00356025">
        <w:t xml:space="preserve"> Waldron, Redmond</w:t>
      </w:r>
      <w:r w:rsidR="00155413">
        <w:t xml:space="preserve"> </w:t>
      </w:r>
      <w:r w:rsidRPr="00356025">
        <w:t>and O'Donoghue-Hynes</w:t>
      </w:r>
      <w:r w:rsidR="00155413">
        <w:t xml:space="preserve"> (</w:t>
      </w:r>
      <w:r w:rsidRPr="00356025">
        <w:t>2024</w:t>
      </w:r>
      <w:r w:rsidR="00155413">
        <w:t>).</w:t>
      </w:r>
      <w:r w:rsidRPr="00356025">
        <w:t xml:space="preserve"> </w:t>
      </w:r>
    </w:p>
  </w:endnote>
  <w:endnote w:id="237">
    <w:p w14:paraId="37339EF3" w14:textId="02E233E9" w:rsidR="007836D4" w:rsidRPr="00356025" w:rsidRDefault="007836D4" w:rsidP="00356025">
      <w:pPr>
        <w:pStyle w:val="EndnoteText"/>
        <w:spacing w:after="4"/>
      </w:pPr>
      <w:r w:rsidRPr="00356025">
        <w:rPr>
          <w:rStyle w:val="EndnoteReference"/>
        </w:rPr>
        <w:endnoteRef/>
      </w:r>
      <w:r w:rsidRPr="00356025">
        <w:t xml:space="preserve"> Prince</w:t>
      </w:r>
      <w:r w:rsidR="00155413">
        <w:t xml:space="preserve"> </w:t>
      </w:r>
      <w:r w:rsidRPr="00356025">
        <w:t>(2007). </w:t>
      </w:r>
    </w:p>
  </w:endnote>
  <w:endnote w:id="238">
    <w:p w14:paraId="7F6B3B2B" w14:textId="7A0DE267" w:rsidR="007836D4" w:rsidRPr="00356025" w:rsidRDefault="007836D4" w:rsidP="00356025">
      <w:pPr>
        <w:pStyle w:val="EndnoteText"/>
        <w:spacing w:after="4"/>
      </w:pPr>
      <w:r w:rsidRPr="00356025">
        <w:rPr>
          <w:rStyle w:val="EndnoteReference"/>
        </w:rPr>
        <w:endnoteRef/>
      </w:r>
      <w:r w:rsidRPr="00356025">
        <w:t xml:space="preserve"> See Ingram</w:t>
      </w:r>
      <w:r w:rsidR="00155413">
        <w:t xml:space="preserve"> et al</w:t>
      </w:r>
      <w:r w:rsidRPr="00356025">
        <w:t xml:space="preserve"> </w:t>
      </w:r>
      <w:r w:rsidR="00155413">
        <w:t>(</w:t>
      </w:r>
      <w:r w:rsidRPr="00356025">
        <w:t>2024</w:t>
      </w:r>
      <w:r w:rsidR="00155413">
        <w:t>);</w:t>
      </w:r>
      <w:r w:rsidRPr="00356025">
        <w:t xml:space="preserve"> Daly</w:t>
      </w:r>
      <w:r w:rsidR="00155413">
        <w:t xml:space="preserve">, </w:t>
      </w:r>
      <w:r w:rsidRPr="00356025">
        <w:t>Craig, and O’Sullivan</w:t>
      </w:r>
      <w:r w:rsidR="00155413">
        <w:t xml:space="preserve"> (</w:t>
      </w:r>
      <w:r w:rsidRPr="00356025">
        <w:t>2018</w:t>
      </w:r>
      <w:r w:rsidR="00155413">
        <w:t xml:space="preserve">); </w:t>
      </w:r>
      <w:r w:rsidRPr="00356025">
        <w:t>Shelton</w:t>
      </w:r>
      <w:r w:rsidR="00155413">
        <w:t xml:space="preserve"> et al (</w:t>
      </w:r>
      <w:r w:rsidRPr="00356025">
        <w:t>2009</w:t>
      </w:r>
      <w:r w:rsidR="00155413">
        <w:t>);</w:t>
      </w:r>
      <w:r w:rsidRPr="00356025">
        <w:t xml:space="preserve"> Kuhn</w:t>
      </w:r>
      <w:r w:rsidR="00155413">
        <w:t xml:space="preserve"> </w:t>
      </w:r>
      <w:r w:rsidRPr="00356025">
        <w:t>and Culhane</w:t>
      </w:r>
      <w:r w:rsidR="00155413">
        <w:t xml:space="preserve"> (</w:t>
      </w:r>
      <w:r w:rsidRPr="00356025">
        <w:t>1998</w:t>
      </w:r>
      <w:r w:rsidR="00155413">
        <w:t>);</w:t>
      </w:r>
      <w:r w:rsidRPr="00356025">
        <w:t xml:space="preserve"> Gulati</w:t>
      </w:r>
      <w:r w:rsidR="00155413">
        <w:t xml:space="preserve"> </w:t>
      </w:r>
      <w:r w:rsidRPr="00356025">
        <w:t>et al.</w:t>
      </w:r>
      <w:r w:rsidR="00155413">
        <w:t xml:space="preserve"> (2019); </w:t>
      </w:r>
      <w:r w:rsidRPr="00356025">
        <w:t>Prinsloo, Parr, and Fenton</w:t>
      </w:r>
      <w:r w:rsidR="00155413">
        <w:t xml:space="preserve"> (</w:t>
      </w:r>
      <w:r w:rsidRPr="00356025">
        <w:t>2012</w:t>
      </w:r>
      <w:r w:rsidR="00155413">
        <w:t>).</w:t>
      </w:r>
    </w:p>
  </w:endnote>
  <w:endnote w:id="239">
    <w:p w14:paraId="4FC9D403" w14:textId="662023E4" w:rsidR="007836D4" w:rsidRPr="00356025" w:rsidRDefault="007836D4" w:rsidP="00356025">
      <w:pPr>
        <w:pStyle w:val="EndnoteText"/>
        <w:spacing w:after="4"/>
      </w:pPr>
      <w:r w:rsidRPr="00356025">
        <w:rPr>
          <w:rStyle w:val="EndnoteReference"/>
        </w:rPr>
        <w:endnoteRef/>
      </w:r>
      <w:r w:rsidRPr="00356025">
        <w:t xml:space="preserve"> Kelly</w:t>
      </w:r>
      <w:r w:rsidR="00155413">
        <w:t xml:space="preserve"> (2014).</w:t>
      </w:r>
    </w:p>
  </w:endnote>
  <w:endnote w:id="240">
    <w:p w14:paraId="3209605C" w14:textId="27BD4AF9" w:rsidR="00432B86" w:rsidRDefault="00432B86">
      <w:pPr>
        <w:pStyle w:val="EndnoteText"/>
      </w:pPr>
      <w:r>
        <w:rPr>
          <w:rStyle w:val="EndnoteReference"/>
        </w:rPr>
        <w:endnoteRef/>
      </w:r>
      <w:r>
        <w:t xml:space="preserve"> </w:t>
      </w:r>
      <w:r w:rsidRPr="00415857">
        <w:t>https://www.focusireland.ie/advocacy-campaigns/voter-registration-drive/#:~:text=The%20campaign%20aims%20to%20increase%20voter%20registration%20among,by%20people%20who%20are%20homeless%20or%20at%20risk.</w:t>
      </w:r>
    </w:p>
  </w:endnote>
  <w:endnote w:id="241">
    <w:p w14:paraId="2585D712" w14:textId="5AAD6742" w:rsidR="005C5763" w:rsidRPr="00356025" w:rsidRDefault="005C5763" w:rsidP="00356025">
      <w:pPr>
        <w:pStyle w:val="EndnoteText"/>
        <w:spacing w:after="4"/>
      </w:pPr>
      <w:r w:rsidRPr="00356025">
        <w:rPr>
          <w:rStyle w:val="EndnoteReference"/>
        </w:rPr>
        <w:endnoteRef/>
      </w:r>
      <w:r w:rsidRPr="00356025">
        <w:t xml:space="preserve"> Smets and van Ham</w:t>
      </w:r>
      <w:r w:rsidR="00155413">
        <w:t xml:space="preserve"> (2013)</w:t>
      </w:r>
      <w:r w:rsidRPr="00356025">
        <w:t xml:space="preserve"> </w:t>
      </w:r>
      <w:r w:rsidR="006B427F" w:rsidRPr="00356025">
        <w:t xml:space="preserve">included for consideration </w:t>
      </w:r>
      <w:r w:rsidRPr="00356025">
        <w:t>studies in peer-reviewed journals, concerning parliamentary elections in established democracies</w:t>
      </w:r>
      <w:r w:rsidR="006B427F" w:rsidRPr="00356025">
        <w:t xml:space="preserve">, </w:t>
      </w:r>
      <w:r w:rsidRPr="00356025">
        <w:t xml:space="preserve">and </w:t>
      </w:r>
      <w:r w:rsidR="006B427F" w:rsidRPr="00356025">
        <w:t xml:space="preserve">they </w:t>
      </w:r>
      <w:r w:rsidRPr="00356025">
        <w:t>include articles published between 2000 and 2010 in top 10 political science journals (which are listed on page 346</w:t>
      </w:r>
      <w:r w:rsidR="00155413">
        <w:t>,</w:t>
      </w:r>
      <w:r w:rsidRPr="00356025">
        <w:t xml:space="preserve"> Table1</w:t>
      </w:r>
      <w:r w:rsidR="00155413">
        <w:t>).</w:t>
      </w:r>
      <w:r w:rsidR="006B427F" w:rsidRPr="00356025">
        <w:t xml:space="preserve"> </w:t>
      </w:r>
      <w:r w:rsidRPr="00356025">
        <w:t>Geys (2006) and Cancela and Geys</w:t>
      </w:r>
      <w:r w:rsidR="006B427F" w:rsidRPr="00356025">
        <w:t xml:space="preserve"> (</w:t>
      </w:r>
      <w:r w:rsidRPr="00356025">
        <w:t>2016</w:t>
      </w:r>
      <w:r w:rsidR="00155413">
        <w:t>, p. 266</w:t>
      </w:r>
      <w:r w:rsidR="006B427F" w:rsidRPr="00356025">
        <w:t xml:space="preserve">) </w:t>
      </w:r>
      <w:r w:rsidRPr="00356025">
        <w:t xml:space="preserve">use Web of Science, Scoptus, Google Scholar and EBSCO and Proquest to identify studies and using search terms – ‘voter turnout’ and ‘electoral participation.’ For a study to be included, turnout is defined as % of registered electorate or % of voting age population in a given area and at least one of a list of 14 variables must have been included to explain it </w:t>
      </w:r>
      <w:r w:rsidR="00155413">
        <w:t>9</w:t>
      </w:r>
      <w:r w:rsidRPr="00356025">
        <w:t>out of socio-economic, political variables and institutional variables</w:t>
      </w:r>
      <w:r w:rsidR="00155413">
        <w:t>).</w:t>
      </w:r>
    </w:p>
  </w:endnote>
  <w:endnote w:id="242">
    <w:p w14:paraId="1A989B18" w14:textId="1310DAE3" w:rsidR="005C5763" w:rsidRDefault="00BC02A0" w:rsidP="00356025">
      <w:pPr>
        <w:pStyle w:val="EndnoteText"/>
        <w:spacing w:after="4"/>
      </w:pPr>
      <w:r>
        <w:rPr>
          <w:rStyle w:val="EndnoteReference"/>
        </w:rPr>
        <w:endnoteRef/>
      </w:r>
      <w:r w:rsidR="005C5763" w:rsidRPr="00356025">
        <w:rPr>
          <w:rStyle w:val="EndnoteReference"/>
        </w:rPr>
        <w:endnoteRef/>
      </w:r>
      <w:r w:rsidR="005C5763" w:rsidRPr="00356025">
        <w:t xml:space="preserve"> Combined methods are preferable to vote country methods as the former takes into account the size of the effect of a certain variable on the dependent variable and not just whether there is an effect. See Geys (2006) p.</w:t>
      </w:r>
      <w:r w:rsidR="00155413">
        <w:t xml:space="preserve"> </w:t>
      </w:r>
      <w:r w:rsidR="005C5763" w:rsidRPr="00356025">
        <w:t>640.</w:t>
      </w:r>
    </w:p>
    <w:p w14:paraId="4740EEA5" w14:textId="77777777" w:rsidR="00A2688D" w:rsidRDefault="00A2688D" w:rsidP="00356025">
      <w:pPr>
        <w:pStyle w:val="EndnoteText"/>
        <w:spacing w:after="4"/>
      </w:pPr>
    </w:p>
    <w:p w14:paraId="42BCE0E7" w14:textId="7943A32A" w:rsidR="00A2688D" w:rsidRPr="00356025" w:rsidRDefault="00A2688D" w:rsidP="00356025">
      <w:pPr>
        <w:pStyle w:val="EndnoteText"/>
        <w:spacing w:after="4"/>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2878793"/>
      <w:docPartObj>
        <w:docPartGallery w:val="Page Numbers (Bottom of Page)"/>
        <w:docPartUnique/>
      </w:docPartObj>
    </w:sdtPr>
    <w:sdtContent>
      <w:p w14:paraId="0A235F4F" w14:textId="419E0793" w:rsidR="00EF304A" w:rsidRDefault="00EF304A">
        <w:pPr>
          <w:pStyle w:val="Footer"/>
          <w:jc w:val="right"/>
        </w:pPr>
        <w:r>
          <w:fldChar w:fldCharType="begin"/>
        </w:r>
        <w:r>
          <w:instrText>PAGE   \* MERGEFORMAT</w:instrText>
        </w:r>
        <w:r>
          <w:fldChar w:fldCharType="separate"/>
        </w:r>
        <w:r>
          <w:rPr>
            <w:lang w:val="en-GB"/>
          </w:rPr>
          <w:t>2</w:t>
        </w:r>
        <w:r>
          <w:fldChar w:fldCharType="end"/>
        </w:r>
      </w:p>
    </w:sdtContent>
  </w:sdt>
  <w:p w14:paraId="014E94BC" w14:textId="77777777" w:rsidR="00EF304A" w:rsidRDefault="00EF30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734B8" w14:textId="77777777" w:rsidR="009E7A8F" w:rsidRDefault="009E7A8F" w:rsidP="0082743E">
      <w:pPr>
        <w:spacing w:after="0" w:line="240" w:lineRule="auto"/>
      </w:pPr>
      <w:r>
        <w:separator/>
      </w:r>
    </w:p>
  </w:footnote>
  <w:footnote w:type="continuationSeparator" w:id="0">
    <w:p w14:paraId="68AA4CE8" w14:textId="77777777" w:rsidR="009E7A8F" w:rsidRDefault="009E7A8F" w:rsidP="0082743E">
      <w:pPr>
        <w:spacing w:after="0" w:line="240" w:lineRule="auto"/>
      </w:pPr>
      <w:r>
        <w:continuationSeparator/>
      </w:r>
    </w:p>
  </w:footnote>
  <w:footnote w:type="continuationNotice" w:id="1">
    <w:p w14:paraId="2A023928" w14:textId="77777777" w:rsidR="009E7A8F" w:rsidRDefault="009E7A8F">
      <w:pPr>
        <w:spacing w:after="0" w:line="240" w:lineRule="auto"/>
      </w:pPr>
    </w:p>
  </w:footnote>
  <w:footnote w:id="2">
    <w:p w14:paraId="214E7261" w14:textId="6AA3FE7B" w:rsidR="00B30A9A" w:rsidRDefault="00B30A9A">
      <w:pPr>
        <w:pStyle w:val="FootnoteText"/>
      </w:pPr>
      <w:r>
        <w:rPr>
          <w:rStyle w:val="FootnoteReference"/>
        </w:rPr>
        <w:footnoteRef/>
      </w:r>
      <w:r>
        <w:t xml:space="preserve"> Available on An Coimisiún Toghcháin’s website and can be viewed  </w:t>
      </w:r>
      <w:hyperlink r:id="rId1" w:history="1">
        <w:r w:rsidRPr="00DD1260">
          <w:rPr>
            <w:rStyle w:val="Hyperlink"/>
          </w:rPr>
          <w:t>https://view.officeapps.live.com/op/view.aspx?src=https%3A%2F%2Fcdn.electoralcommission.ie%2Fapp%2Fuploads%2F2025%2F09%2F05120902%2FResearch-Integrity-and-Ethics-policy-FINAL.docx&amp;wdOrigin=BROWSELINK</w:t>
        </w:r>
      </w:hyperlink>
      <w:r>
        <w:t xml:space="preserve">  [April 2026].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F846F" w14:textId="057BF6E3" w:rsidR="00265D2D" w:rsidRPr="0075776D" w:rsidRDefault="00265D2D">
    <w:pPr>
      <w:pStyle w:val="Header"/>
      <w:rPr>
        <w:rStyle w:val="SubtleEmphasi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F2002" w14:textId="2D9F4707" w:rsidR="0075776D" w:rsidRPr="0075776D" w:rsidRDefault="0075776D">
    <w:pPr>
      <w:pStyle w:val="Header"/>
      <w:rPr>
        <w:rStyle w:val="SubtleEmphasis"/>
      </w:rPr>
    </w:pPr>
    <w:r>
      <w:rPr>
        <w:i/>
        <w:iCs/>
        <w:noProof/>
        <w:color w:val="004F9F" w:themeColor="accent1"/>
        <w:sz w:val="22"/>
      </w:rPr>
      <w:drawing>
        <wp:anchor distT="0" distB="0" distL="114300" distR="114300" simplePos="0" relativeHeight="251657216" behindDoc="1" locked="0" layoutInCell="1" allowOverlap="1" wp14:anchorId="69CBB0AF" wp14:editId="4646201C">
          <wp:simplePos x="0" y="0"/>
          <wp:positionH relativeFrom="column">
            <wp:posOffset>4638675</wp:posOffset>
          </wp:positionH>
          <wp:positionV relativeFrom="paragraph">
            <wp:posOffset>-87630</wp:posOffset>
          </wp:positionV>
          <wp:extent cx="1502421" cy="378000"/>
          <wp:effectExtent l="0" t="0" r="0" b="0"/>
          <wp:wrapTight wrapText="bothSides">
            <wp:wrapPolygon edited="0">
              <wp:start x="1643" y="1089"/>
              <wp:lineTo x="822" y="7624"/>
              <wp:lineTo x="822" y="14158"/>
              <wp:lineTo x="1643" y="19603"/>
              <wp:lineTo x="3560" y="19603"/>
              <wp:lineTo x="19993" y="17425"/>
              <wp:lineTo x="19993" y="4356"/>
              <wp:lineTo x="3560" y="1089"/>
              <wp:lineTo x="1643" y="1089"/>
            </wp:wrapPolygon>
          </wp:wrapTight>
          <wp:docPr id="6440098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542151" name="Picture 2009542151"/>
                  <pic:cNvPicPr/>
                </pic:nvPicPr>
                <pic:blipFill>
                  <a:blip r:embed="rId1">
                    <a:extLst>
                      <a:ext uri="{28A0092B-C50C-407E-A947-70E740481C1C}">
                        <a14:useLocalDpi xmlns:a14="http://schemas.microsoft.com/office/drawing/2010/main" val="0"/>
                      </a:ext>
                    </a:extLst>
                  </a:blip>
                  <a:stretch>
                    <a:fillRect/>
                  </a:stretch>
                </pic:blipFill>
                <pic:spPr>
                  <a:xfrm>
                    <a:off x="0" y="0"/>
                    <a:ext cx="1502421" cy="378000"/>
                  </a:xfrm>
                  <a:prstGeom prst="rect">
                    <a:avLst/>
                  </a:prstGeom>
                </pic:spPr>
              </pic:pic>
            </a:graphicData>
          </a:graphic>
          <wp14:sizeRelH relativeFrom="margin">
            <wp14:pctWidth>0</wp14:pctWidth>
          </wp14:sizeRelH>
          <wp14:sizeRelV relativeFrom="margin">
            <wp14:pctHeight>0</wp14:pctHeight>
          </wp14:sizeRelV>
        </wp:anchor>
      </w:drawing>
    </w:r>
    <w:r w:rsidRPr="0075776D">
      <w:rPr>
        <w:rStyle w:val="SubtleEmphasi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7A66"/>
    <w:multiLevelType w:val="hybridMultilevel"/>
    <w:tmpl w:val="3E103714"/>
    <w:lvl w:ilvl="0" w:tplc="8C6EC5A0">
      <w:start w:val="3"/>
      <w:numFmt w:val="bullet"/>
      <w:lvlText w:val="-"/>
      <w:lvlJc w:val="left"/>
      <w:pPr>
        <w:ind w:left="720" w:hanging="36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75226B"/>
    <w:multiLevelType w:val="hybridMultilevel"/>
    <w:tmpl w:val="5FACD8A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57E624B"/>
    <w:multiLevelType w:val="hybridMultilevel"/>
    <w:tmpl w:val="77B26E4E"/>
    <w:lvl w:ilvl="0" w:tplc="7F02EEB6">
      <w:start w:val="4"/>
      <w:numFmt w:val="bullet"/>
      <w:lvlText w:val="-"/>
      <w:lvlJc w:val="left"/>
      <w:pPr>
        <w:ind w:left="720" w:hanging="36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660409F"/>
    <w:multiLevelType w:val="hybridMultilevel"/>
    <w:tmpl w:val="184C5A3A"/>
    <w:lvl w:ilvl="0" w:tplc="6C64AC0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E120458"/>
    <w:multiLevelType w:val="hybridMultilevel"/>
    <w:tmpl w:val="AB6CF038"/>
    <w:lvl w:ilvl="0" w:tplc="18090003">
      <w:start w:val="1"/>
      <w:numFmt w:val="bullet"/>
      <w:lvlText w:val="o"/>
      <w:lvlJc w:val="left"/>
      <w:pPr>
        <w:ind w:left="1080" w:hanging="360"/>
      </w:pPr>
      <w:rPr>
        <w:rFonts w:ascii="Courier New" w:hAnsi="Courier New" w:cs="Courier New" w:hint="default"/>
        <w:color w:val="auto"/>
        <w:sz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05360DD"/>
    <w:multiLevelType w:val="hybridMultilevel"/>
    <w:tmpl w:val="3E36FB82"/>
    <w:lvl w:ilvl="0" w:tplc="18090003">
      <w:start w:val="1"/>
      <w:numFmt w:val="bullet"/>
      <w:lvlText w:val="o"/>
      <w:lvlJc w:val="left"/>
      <w:pPr>
        <w:ind w:left="720" w:hanging="360"/>
      </w:pPr>
      <w:rPr>
        <w:rFonts w:ascii="Courier New" w:hAnsi="Courier New" w:cs="Courier New" w:hint="default"/>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2185610"/>
    <w:multiLevelType w:val="hybridMultilevel"/>
    <w:tmpl w:val="AD90E69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49D7E13"/>
    <w:multiLevelType w:val="hybridMultilevel"/>
    <w:tmpl w:val="453C7EF8"/>
    <w:lvl w:ilvl="0" w:tplc="49BC092C">
      <w:numFmt w:val="bullet"/>
      <w:lvlText w:val="-"/>
      <w:lvlJc w:val="left"/>
      <w:pPr>
        <w:ind w:left="720" w:hanging="360"/>
      </w:pPr>
      <w:rPr>
        <w:rFonts w:ascii="Aptos" w:eastAsiaTheme="minorHAnsi" w:hAnsi="Aptos" w:cstheme="minorHAns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BA5333D"/>
    <w:multiLevelType w:val="hybridMultilevel"/>
    <w:tmpl w:val="0D2CC2AC"/>
    <w:lvl w:ilvl="0" w:tplc="1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F6064E5"/>
    <w:multiLevelType w:val="hybridMultilevel"/>
    <w:tmpl w:val="6DC497EE"/>
    <w:lvl w:ilvl="0" w:tplc="7592E20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22C345C"/>
    <w:multiLevelType w:val="hybridMultilevel"/>
    <w:tmpl w:val="B268F664"/>
    <w:lvl w:ilvl="0" w:tplc="18090003">
      <w:start w:val="1"/>
      <w:numFmt w:val="bullet"/>
      <w:lvlText w:val="o"/>
      <w:lvlJc w:val="left"/>
      <w:pPr>
        <w:ind w:left="1080" w:hanging="360"/>
      </w:pPr>
      <w:rPr>
        <w:rFonts w:ascii="Courier New" w:hAnsi="Courier New" w:cs="Courier New" w:hint="default"/>
        <w:color w:val="auto"/>
        <w:sz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23454385"/>
    <w:multiLevelType w:val="hybridMultilevel"/>
    <w:tmpl w:val="4670997C"/>
    <w:lvl w:ilvl="0" w:tplc="BE3466CE">
      <w:start w:val="1"/>
      <w:numFmt w:val="bullet"/>
      <w:lvlText w:val="-"/>
      <w:lvlJc w:val="left"/>
      <w:pPr>
        <w:ind w:left="720" w:hanging="360"/>
      </w:pPr>
      <w:rPr>
        <w:rFonts w:ascii="Aptos" w:eastAsiaTheme="minorHAnsi" w:hAnsi="Aptos" w:cstheme="minorBidi" w:hint="default"/>
        <w:i w:val="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3BE7930"/>
    <w:multiLevelType w:val="hybridMultilevel"/>
    <w:tmpl w:val="075004D8"/>
    <w:lvl w:ilvl="0" w:tplc="DEA281E0">
      <w:start w:val="2"/>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BD25AE5"/>
    <w:multiLevelType w:val="hybridMultilevel"/>
    <w:tmpl w:val="E502FA5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11B16F6"/>
    <w:multiLevelType w:val="hybridMultilevel"/>
    <w:tmpl w:val="6C1CFA90"/>
    <w:lvl w:ilvl="0" w:tplc="3FDAE6CA">
      <w:start w:val="1"/>
      <w:numFmt w:val="bullet"/>
      <w:lvlText w:val="-"/>
      <w:lvlJc w:val="left"/>
      <w:pPr>
        <w:ind w:left="720" w:hanging="360"/>
      </w:pPr>
      <w:rPr>
        <w:rFonts w:ascii="Aptos" w:eastAsiaTheme="minorHAnsi" w:hAnsi="Aptos" w:cstheme="minorHAns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2051C06"/>
    <w:multiLevelType w:val="hybridMultilevel"/>
    <w:tmpl w:val="DC4CFD28"/>
    <w:lvl w:ilvl="0" w:tplc="FEBE49CE">
      <w:start w:val="2"/>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E562842"/>
    <w:multiLevelType w:val="multilevel"/>
    <w:tmpl w:val="526A19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C06A0E"/>
    <w:multiLevelType w:val="hybridMultilevel"/>
    <w:tmpl w:val="E362D86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06D442D"/>
    <w:multiLevelType w:val="hybridMultilevel"/>
    <w:tmpl w:val="5304113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26F53A0"/>
    <w:multiLevelType w:val="hybridMultilevel"/>
    <w:tmpl w:val="E5487F10"/>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36C519B"/>
    <w:multiLevelType w:val="hybridMultilevel"/>
    <w:tmpl w:val="049420E2"/>
    <w:lvl w:ilvl="0" w:tplc="818AEAF2">
      <w:start w:val="11"/>
      <w:numFmt w:val="bullet"/>
      <w:lvlText w:val="-"/>
      <w:lvlJc w:val="left"/>
      <w:pPr>
        <w:ind w:left="1080" w:hanging="360"/>
      </w:pPr>
      <w:rPr>
        <w:rFonts w:ascii="Arial Nova" w:eastAsiaTheme="minorHAnsi" w:hAnsi="Arial Nova" w:cstheme="minorBidi" w:hint="default"/>
        <w:color w:val="auto"/>
        <w:sz w:val="22"/>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48664771"/>
    <w:multiLevelType w:val="hybridMultilevel"/>
    <w:tmpl w:val="789EAC86"/>
    <w:lvl w:ilvl="0" w:tplc="18090003">
      <w:start w:val="1"/>
      <w:numFmt w:val="bullet"/>
      <w:lvlText w:val="o"/>
      <w:lvlJc w:val="left"/>
      <w:pPr>
        <w:ind w:left="1080" w:hanging="360"/>
      </w:pPr>
      <w:rPr>
        <w:rFonts w:ascii="Courier New" w:hAnsi="Courier New" w:cs="Courier New" w:hint="default"/>
        <w:color w:val="auto"/>
        <w:sz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4C070055"/>
    <w:multiLevelType w:val="multilevel"/>
    <w:tmpl w:val="D668DFC2"/>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4DDE7F9C"/>
    <w:multiLevelType w:val="hybridMultilevel"/>
    <w:tmpl w:val="87BCE042"/>
    <w:lvl w:ilvl="0" w:tplc="1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B243A21"/>
    <w:multiLevelType w:val="hybridMultilevel"/>
    <w:tmpl w:val="9A623750"/>
    <w:lvl w:ilvl="0" w:tplc="1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E9B2D7D"/>
    <w:multiLevelType w:val="hybridMultilevel"/>
    <w:tmpl w:val="F7C27F22"/>
    <w:lvl w:ilvl="0" w:tplc="05A87026">
      <w:numFmt w:val="bullet"/>
      <w:lvlText w:val="-"/>
      <w:lvlJc w:val="left"/>
      <w:pPr>
        <w:ind w:left="720" w:hanging="36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E9C456E"/>
    <w:multiLevelType w:val="hybridMultilevel"/>
    <w:tmpl w:val="8C24AA92"/>
    <w:lvl w:ilvl="0" w:tplc="00E6E576">
      <w:start w:val="1"/>
      <w:numFmt w:val="decimal"/>
      <w:lvlText w:val="%1."/>
      <w:lvlJc w:val="left"/>
      <w:pPr>
        <w:ind w:left="720" w:hanging="360"/>
      </w:pPr>
      <w:rPr>
        <w:rFonts w:hint="default"/>
        <w:color w:val="0070C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1FA0EE3"/>
    <w:multiLevelType w:val="hybridMultilevel"/>
    <w:tmpl w:val="82A0C68A"/>
    <w:lvl w:ilvl="0" w:tplc="DD4E9DD6">
      <w:start w:val="3"/>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644115E"/>
    <w:multiLevelType w:val="hybridMultilevel"/>
    <w:tmpl w:val="88DCC122"/>
    <w:lvl w:ilvl="0" w:tplc="680ABB86">
      <w:start w:val="1"/>
      <w:numFmt w:val="bullet"/>
      <w:lvlText w:val="-"/>
      <w:lvlJc w:val="left"/>
      <w:pPr>
        <w:ind w:left="720" w:hanging="360"/>
      </w:pPr>
      <w:rPr>
        <w:rFonts w:ascii="Aptos" w:eastAsiaTheme="minorHAnsi" w:hAnsi="Aptos" w:cstheme="minorHAns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7265B8F"/>
    <w:multiLevelType w:val="hybridMultilevel"/>
    <w:tmpl w:val="B0D6A0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86A6ABF"/>
    <w:multiLevelType w:val="hybridMultilevel"/>
    <w:tmpl w:val="3A36A050"/>
    <w:lvl w:ilvl="0" w:tplc="AE00BE3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B4B6226"/>
    <w:multiLevelType w:val="hybridMultilevel"/>
    <w:tmpl w:val="FB602B48"/>
    <w:lvl w:ilvl="0" w:tplc="BA5E2EAC">
      <w:start w:val="2"/>
      <w:numFmt w:val="bullet"/>
      <w:lvlText w:val=""/>
      <w:lvlJc w:val="left"/>
      <w:pPr>
        <w:ind w:left="720" w:hanging="36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7526961"/>
    <w:multiLevelType w:val="hybridMultilevel"/>
    <w:tmpl w:val="FE326C74"/>
    <w:lvl w:ilvl="0" w:tplc="329E624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8F700AF"/>
    <w:multiLevelType w:val="multilevel"/>
    <w:tmpl w:val="E9D88A7A"/>
    <w:lvl w:ilvl="0">
      <w:start w:val="1"/>
      <w:numFmt w:val="decimal"/>
      <w:lvlText w:val="%1"/>
      <w:lvlJc w:val="left"/>
      <w:pPr>
        <w:ind w:left="456" w:hanging="45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973712067">
    <w:abstractNumId w:val="20"/>
  </w:num>
  <w:num w:numId="2" w16cid:durableId="418529761">
    <w:abstractNumId w:val="7"/>
  </w:num>
  <w:num w:numId="3" w16cid:durableId="1091008247">
    <w:abstractNumId w:val="0"/>
  </w:num>
  <w:num w:numId="4" w16cid:durableId="74792542">
    <w:abstractNumId w:val="29"/>
  </w:num>
  <w:num w:numId="5" w16cid:durableId="1765807862">
    <w:abstractNumId w:val="14"/>
  </w:num>
  <w:num w:numId="6" w16cid:durableId="1316639208">
    <w:abstractNumId w:val="13"/>
  </w:num>
  <w:num w:numId="7" w16cid:durableId="1188520433">
    <w:abstractNumId w:val="3"/>
  </w:num>
  <w:num w:numId="8" w16cid:durableId="908350051">
    <w:abstractNumId w:val="11"/>
  </w:num>
  <w:num w:numId="9" w16cid:durableId="1857571525">
    <w:abstractNumId w:val="16"/>
  </w:num>
  <w:num w:numId="10" w16cid:durableId="913900292">
    <w:abstractNumId w:val="31"/>
  </w:num>
  <w:num w:numId="11" w16cid:durableId="1445728088">
    <w:abstractNumId w:val="6"/>
  </w:num>
  <w:num w:numId="12" w16cid:durableId="852763339">
    <w:abstractNumId w:val="27"/>
  </w:num>
  <w:num w:numId="13" w16cid:durableId="1404716826">
    <w:abstractNumId w:val="15"/>
  </w:num>
  <w:num w:numId="14" w16cid:durableId="720592290">
    <w:abstractNumId w:val="30"/>
  </w:num>
  <w:num w:numId="15" w16cid:durableId="338240678">
    <w:abstractNumId w:val="28"/>
  </w:num>
  <w:num w:numId="16" w16cid:durableId="875433099">
    <w:abstractNumId w:val="12"/>
  </w:num>
  <w:num w:numId="17" w16cid:durableId="739402843">
    <w:abstractNumId w:val="18"/>
  </w:num>
  <w:num w:numId="18" w16cid:durableId="1378630134">
    <w:abstractNumId w:val="2"/>
  </w:num>
  <w:num w:numId="19" w16cid:durableId="1345859386">
    <w:abstractNumId w:val="26"/>
  </w:num>
  <w:num w:numId="20" w16cid:durableId="1010644085">
    <w:abstractNumId w:val="5"/>
  </w:num>
  <w:num w:numId="21" w16cid:durableId="1296258088">
    <w:abstractNumId w:val="24"/>
  </w:num>
  <w:num w:numId="22" w16cid:durableId="1473599305">
    <w:abstractNumId w:val="23"/>
  </w:num>
  <w:num w:numId="23" w16cid:durableId="1618633931">
    <w:abstractNumId w:val="8"/>
  </w:num>
  <w:num w:numId="24" w16cid:durableId="1862165168">
    <w:abstractNumId w:val="21"/>
  </w:num>
  <w:num w:numId="25" w16cid:durableId="1622305514">
    <w:abstractNumId w:val="4"/>
  </w:num>
  <w:num w:numId="26" w16cid:durableId="834033616">
    <w:abstractNumId w:val="25"/>
  </w:num>
  <w:num w:numId="27" w16cid:durableId="1227034058">
    <w:abstractNumId w:val="19"/>
  </w:num>
  <w:num w:numId="28" w16cid:durableId="2073118379">
    <w:abstractNumId w:val="10"/>
  </w:num>
  <w:num w:numId="29" w16cid:durableId="1972637827">
    <w:abstractNumId w:val="32"/>
  </w:num>
  <w:num w:numId="30" w16cid:durableId="598176341">
    <w:abstractNumId w:val="17"/>
  </w:num>
  <w:num w:numId="31" w16cid:durableId="1837065411">
    <w:abstractNumId w:val="33"/>
  </w:num>
  <w:num w:numId="32" w16cid:durableId="577059064">
    <w:abstractNumId w:val="9"/>
  </w:num>
  <w:num w:numId="33" w16cid:durableId="1676570775">
    <w:abstractNumId w:val="22"/>
  </w:num>
  <w:num w:numId="34" w16cid:durableId="1365449406">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379"/>
    <w:rsid w:val="0000064D"/>
    <w:rsid w:val="0000290D"/>
    <w:rsid w:val="00003F03"/>
    <w:rsid w:val="00003F39"/>
    <w:rsid w:val="00005263"/>
    <w:rsid w:val="000064B4"/>
    <w:rsid w:val="00010C6D"/>
    <w:rsid w:val="000119BA"/>
    <w:rsid w:val="00011A93"/>
    <w:rsid w:val="00011B3E"/>
    <w:rsid w:val="00012F9B"/>
    <w:rsid w:val="00013DFD"/>
    <w:rsid w:val="00014AC9"/>
    <w:rsid w:val="0001512A"/>
    <w:rsid w:val="00015496"/>
    <w:rsid w:val="000162D8"/>
    <w:rsid w:val="00016FBA"/>
    <w:rsid w:val="000201F2"/>
    <w:rsid w:val="0002162F"/>
    <w:rsid w:val="00021F1C"/>
    <w:rsid w:val="00022F8B"/>
    <w:rsid w:val="0002349E"/>
    <w:rsid w:val="00023E35"/>
    <w:rsid w:val="00027842"/>
    <w:rsid w:val="000309EC"/>
    <w:rsid w:val="000311CE"/>
    <w:rsid w:val="00034127"/>
    <w:rsid w:val="00034224"/>
    <w:rsid w:val="00034499"/>
    <w:rsid w:val="000356BB"/>
    <w:rsid w:val="000361FA"/>
    <w:rsid w:val="00036992"/>
    <w:rsid w:val="00037EFA"/>
    <w:rsid w:val="000400A9"/>
    <w:rsid w:val="00040411"/>
    <w:rsid w:val="0004327A"/>
    <w:rsid w:val="00043E18"/>
    <w:rsid w:val="000440B2"/>
    <w:rsid w:val="00047D25"/>
    <w:rsid w:val="00050616"/>
    <w:rsid w:val="000513E1"/>
    <w:rsid w:val="00054F54"/>
    <w:rsid w:val="0005509D"/>
    <w:rsid w:val="000550FF"/>
    <w:rsid w:val="000553AC"/>
    <w:rsid w:val="0006028F"/>
    <w:rsid w:val="0006060E"/>
    <w:rsid w:val="000638A7"/>
    <w:rsid w:val="00063C10"/>
    <w:rsid w:val="00064888"/>
    <w:rsid w:val="000655C8"/>
    <w:rsid w:val="00066F5E"/>
    <w:rsid w:val="00070973"/>
    <w:rsid w:val="00071368"/>
    <w:rsid w:val="00071F7F"/>
    <w:rsid w:val="00072CB9"/>
    <w:rsid w:val="00074D7E"/>
    <w:rsid w:val="00075AAD"/>
    <w:rsid w:val="00075C96"/>
    <w:rsid w:val="00076622"/>
    <w:rsid w:val="00076A3A"/>
    <w:rsid w:val="0007728E"/>
    <w:rsid w:val="000772D1"/>
    <w:rsid w:val="00077BF5"/>
    <w:rsid w:val="00077FD9"/>
    <w:rsid w:val="00082413"/>
    <w:rsid w:val="000836E2"/>
    <w:rsid w:val="00086D4F"/>
    <w:rsid w:val="000875C6"/>
    <w:rsid w:val="000878FE"/>
    <w:rsid w:val="00090260"/>
    <w:rsid w:val="00091015"/>
    <w:rsid w:val="000919CE"/>
    <w:rsid w:val="00091D55"/>
    <w:rsid w:val="00092E11"/>
    <w:rsid w:val="00093E5E"/>
    <w:rsid w:val="00094E83"/>
    <w:rsid w:val="00095A0E"/>
    <w:rsid w:val="000960F8"/>
    <w:rsid w:val="000969FF"/>
    <w:rsid w:val="000974E7"/>
    <w:rsid w:val="00097C8A"/>
    <w:rsid w:val="000A3629"/>
    <w:rsid w:val="000A3FF6"/>
    <w:rsid w:val="000A51B0"/>
    <w:rsid w:val="000A5DA6"/>
    <w:rsid w:val="000A609A"/>
    <w:rsid w:val="000A6C16"/>
    <w:rsid w:val="000A72DA"/>
    <w:rsid w:val="000B0E02"/>
    <w:rsid w:val="000B2B21"/>
    <w:rsid w:val="000B2BB8"/>
    <w:rsid w:val="000B2D10"/>
    <w:rsid w:val="000B4369"/>
    <w:rsid w:val="000B7269"/>
    <w:rsid w:val="000C3F55"/>
    <w:rsid w:val="000C4773"/>
    <w:rsid w:val="000C48AE"/>
    <w:rsid w:val="000C6B57"/>
    <w:rsid w:val="000C77F8"/>
    <w:rsid w:val="000C7BB2"/>
    <w:rsid w:val="000C7D64"/>
    <w:rsid w:val="000D186D"/>
    <w:rsid w:val="000D19D0"/>
    <w:rsid w:val="000D1FB3"/>
    <w:rsid w:val="000D55D5"/>
    <w:rsid w:val="000D5CC0"/>
    <w:rsid w:val="000D6021"/>
    <w:rsid w:val="000D639F"/>
    <w:rsid w:val="000D7FBB"/>
    <w:rsid w:val="000E03B4"/>
    <w:rsid w:val="000E058D"/>
    <w:rsid w:val="000E0801"/>
    <w:rsid w:val="000E172B"/>
    <w:rsid w:val="000E1F9A"/>
    <w:rsid w:val="000E2006"/>
    <w:rsid w:val="000E2BFA"/>
    <w:rsid w:val="000E4B20"/>
    <w:rsid w:val="000E76A9"/>
    <w:rsid w:val="000F1CF0"/>
    <w:rsid w:val="000F1F4B"/>
    <w:rsid w:val="000F24C1"/>
    <w:rsid w:val="000F3BE8"/>
    <w:rsid w:val="000F42B3"/>
    <w:rsid w:val="000F6BD3"/>
    <w:rsid w:val="000F73AA"/>
    <w:rsid w:val="000F767D"/>
    <w:rsid w:val="00100B75"/>
    <w:rsid w:val="00101BE3"/>
    <w:rsid w:val="001032CA"/>
    <w:rsid w:val="00103A30"/>
    <w:rsid w:val="00103B2E"/>
    <w:rsid w:val="00105BAB"/>
    <w:rsid w:val="00106023"/>
    <w:rsid w:val="001068AE"/>
    <w:rsid w:val="00106A44"/>
    <w:rsid w:val="001073EC"/>
    <w:rsid w:val="00110109"/>
    <w:rsid w:val="00110FE7"/>
    <w:rsid w:val="00112236"/>
    <w:rsid w:val="00112C3B"/>
    <w:rsid w:val="001141E0"/>
    <w:rsid w:val="00114A0F"/>
    <w:rsid w:val="00116A09"/>
    <w:rsid w:val="00117965"/>
    <w:rsid w:val="00120589"/>
    <w:rsid w:val="00125E43"/>
    <w:rsid w:val="0012615F"/>
    <w:rsid w:val="0013445F"/>
    <w:rsid w:val="00134650"/>
    <w:rsid w:val="00134A87"/>
    <w:rsid w:val="00134C04"/>
    <w:rsid w:val="00135413"/>
    <w:rsid w:val="00135A3B"/>
    <w:rsid w:val="00136D2E"/>
    <w:rsid w:val="00137055"/>
    <w:rsid w:val="00140FE3"/>
    <w:rsid w:val="0014161E"/>
    <w:rsid w:val="00141C85"/>
    <w:rsid w:val="00142590"/>
    <w:rsid w:val="00143D5F"/>
    <w:rsid w:val="00143DE0"/>
    <w:rsid w:val="00146BB1"/>
    <w:rsid w:val="001473F1"/>
    <w:rsid w:val="001501CD"/>
    <w:rsid w:val="0015054E"/>
    <w:rsid w:val="00150738"/>
    <w:rsid w:val="00151B7D"/>
    <w:rsid w:val="001552E8"/>
    <w:rsid w:val="00155413"/>
    <w:rsid w:val="0016071B"/>
    <w:rsid w:val="001607D6"/>
    <w:rsid w:val="0016355A"/>
    <w:rsid w:val="00163893"/>
    <w:rsid w:val="00163AC5"/>
    <w:rsid w:val="00163ECC"/>
    <w:rsid w:val="001658A7"/>
    <w:rsid w:val="00166D6B"/>
    <w:rsid w:val="0016712A"/>
    <w:rsid w:val="00167A11"/>
    <w:rsid w:val="00170182"/>
    <w:rsid w:val="001710BF"/>
    <w:rsid w:val="00171C1F"/>
    <w:rsid w:val="00171F57"/>
    <w:rsid w:val="00175B58"/>
    <w:rsid w:val="00177B12"/>
    <w:rsid w:val="00177DB5"/>
    <w:rsid w:val="001812B9"/>
    <w:rsid w:val="00181B7D"/>
    <w:rsid w:val="00181D14"/>
    <w:rsid w:val="00182C44"/>
    <w:rsid w:val="001856BB"/>
    <w:rsid w:val="00185CD8"/>
    <w:rsid w:val="001863BD"/>
    <w:rsid w:val="00190D96"/>
    <w:rsid w:val="00195535"/>
    <w:rsid w:val="00197077"/>
    <w:rsid w:val="00197F79"/>
    <w:rsid w:val="001A003F"/>
    <w:rsid w:val="001A2127"/>
    <w:rsid w:val="001A26C9"/>
    <w:rsid w:val="001A2899"/>
    <w:rsid w:val="001A30A5"/>
    <w:rsid w:val="001A3A20"/>
    <w:rsid w:val="001B037A"/>
    <w:rsid w:val="001B1E1F"/>
    <w:rsid w:val="001B1F9C"/>
    <w:rsid w:val="001B278E"/>
    <w:rsid w:val="001B2974"/>
    <w:rsid w:val="001B2A19"/>
    <w:rsid w:val="001B4ECB"/>
    <w:rsid w:val="001B5A9B"/>
    <w:rsid w:val="001B6A17"/>
    <w:rsid w:val="001B7DD1"/>
    <w:rsid w:val="001C04F7"/>
    <w:rsid w:val="001C09AE"/>
    <w:rsid w:val="001C0B2B"/>
    <w:rsid w:val="001C2AC6"/>
    <w:rsid w:val="001C3C79"/>
    <w:rsid w:val="001C5372"/>
    <w:rsid w:val="001C5D63"/>
    <w:rsid w:val="001C6B74"/>
    <w:rsid w:val="001C73A0"/>
    <w:rsid w:val="001D0DD3"/>
    <w:rsid w:val="001D2B06"/>
    <w:rsid w:val="001D35CC"/>
    <w:rsid w:val="001D39E9"/>
    <w:rsid w:val="001D3C70"/>
    <w:rsid w:val="001D539A"/>
    <w:rsid w:val="001D5763"/>
    <w:rsid w:val="001D624E"/>
    <w:rsid w:val="001D6A6A"/>
    <w:rsid w:val="001D6E14"/>
    <w:rsid w:val="001E228E"/>
    <w:rsid w:val="001E22F9"/>
    <w:rsid w:val="001E2335"/>
    <w:rsid w:val="001E248D"/>
    <w:rsid w:val="001E4DCD"/>
    <w:rsid w:val="001E6D7B"/>
    <w:rsid w:val="001F0D72"/>
    <w:rsid w:val="001F0F84"/>
    <w:rsid w:val="001F359E"/>
    <w:rsid w:val="001F37FD"/>
    <w:rsid w:val="001F3919"/>
    <w:rsid w:val="001F3E4F"/>
    <w:rsid w:val="001F4796"/>
    <w:rsid w:val="001F582E"/>
    <w:rsid w:val="001F5EEE"/>
    <w:rsid w:val="001F7D1E"/>
    <w:rsid w:val="0020075B"/>
    <w:rsid w:val="00203419"/>
    <w:rsid w:val="00204980"/>
    <w:rsid w:val="00205228"/>
    <w:rsid w:val="00210A8B"/>
    <w:rsid w:val="00211CB1"/>
    <w:rsid w:val="00213DFA"/>
    <w:rsid w:val="00214E42"/>
    <w:rsid w:val="00217636"/>
    <w:rsid w:val="00220D99"/>
    <w:rsid w:val="00221063"/>
    <w:rsid w:val="00221154"/>
    <w:rsid w:val="00221D07"/>
    <w:rsid w:val="00222C36"/>
    <w:rsid w:val="002238AA"/>
    <w:rsid w:val="00223AE4"/>
    <w:rsid w:val="002242A7"/>
    <w:rsid w:val="00230640"/>
    <w:rsid w:val="0023069D"/>
    <w:rsid w:val="00230E38"/>
    <w:rsid w:val="0023133D"/>
    <w:rsid w:val="00231E4E"/>
    <w:rsid w:val="002320C5"/>
    <w:rsid w:val="00232E4B"/>
    <w:rsid w:val="002345DA"/>
    <w:rsid w:val="002357A8"/>
    <w:rsid w:val="00235EDE"/>
    <w:rsid w:val="00236B55"/>
    <w:rsid w:val="00236BEC"/>
    <w:rsid w:val="00240B6D"/>
    <w:rsid w:val="00241250"/>
    <w:rsid w:val="00241438"/>
    <w:rsid w:val="00242EAA"/>
    <w:rsid w:val="002436BA"/>
    <w:rsid w:val="0024386D"/>
    <w:rsid w:val="00244304"/>
    <w:rsid w:val="00244E2E"/>
    <w:rsid w:val="002465D9"/>
    <w:rsid w:val="002475AE"/>
    <w:rsid w:val="002475D1"/>
    <w:rsid w:val="00250992"/>
    <w:rsid w:val="00254155"/>
    <w:rsid w:val="00255353"/>
    <w:rsid w:val="00255AF6"/>
    <w:rsid w:val="00256FC0"/>
    <w:rsid w:val="002578DB"/>
    <w:rsid w:val="00257DA4"/>
    <w:rsid w:val="00260A89"/>
    <w:rsid w:val="0026454D"/>
    <w:rsid w:val="002645E8"/>
    <w:rsid w:val="00265D2D"/>
    <w:rsid w:val="002660D6"/>
    <w:rsid w:val="00267DB5"/>
    <w:rsid w:val="00267F49"/>
    <w:rsid w:val="00271383"/>
    <w:rsid w:val="00272A0F"/>
    <w:rsid w:val="00273472"/>
    <w:rsid w:val="002745A2"/>
    <w:rsid w:val="00274AF2"/>
    <w:rsid w:val="00275206"/>
    <w:rsid w:val="0028023D"/>
    <w:rsid w:val="00280636"/>
    <w:rsid w:val="00282078"/>
    <w:rsid w:val="00282725"/>
    <w:rsid w:val="00287786"/>
    <w:rsid w:val="00287C13"/>
    <w:rsid w:val="00290160"/>
    <w:rsid w:val="002931DF"/>
    <w:rsid w:val="002936EB"/>
    <w:rsid w:val="00293ABD"/>
    <w:rsid w:val="00295067"/>
    <w:rsid w:val="00295173"/>
    <w:rsid w:val="00295BA0"/>
    <w:rsid w:val="00295CAE"/>
    <w:rsid w:val="0029769F"/>
    <w:rsid w:val="00297C30"/>
    <w:rsid w:val="002A07B7"/>
    <w:rsid w:val="002A2508"/>
    <w:rsid w:val="002A266C"/>
    <w:rsid w:val="002A26AC"/>
    <w:rsid w:val="002A2B69"/>
    <w:rsid w:val="002A53E1"/>
    <w:rsid w:val="002A56A4"/>
    <w:rsid w:val="002A6BC9"/>
    <w:rsid w:val="002A7958"/>
    <w:rsid w:val="002A7E24"/>
    <w:rsid w:val="002B4AAD"/>
    <w:rsid w:val="002B50A3"/>
    <w:rsid w:val="002B50B1"/>
    <w:rsid w:val="002B5102"/>
    <w:rsid w:val="002B59C6"/>
    <w:rsid w:val="002B76B4"/>
    <w:rsid w:val="002C0757"/>
    <w:rsid w:val="002C0C10"/>
    <w:rsid w:val="002C0FB1"/>
    <w:rsid w:val="002C1315"/>
    <w:rsid w:val="002C1C80"/>
    <w:rsid w:val="002C22AB"/>
    <w:rsid w:val="002C276F"/>
    <w:rsid w:val="002C4D44"/>
    <w:rsid w:val="002C58EB"/>
    <w:rsid w:val="002C5F51"/>
    <w:rsid w:val="002D005C"/>
    <w:rsid w:val="002D08A7"/>
    <w:rsid w:val="002D24FD"/>
    <w:rsid w:val="002D3718"/>
    <w:rsid w:val="002D7525"/>
    <w:rsid w:val="002D757C"/>
    <w:rsid w:val="002D7D7D"/>
    <w:rsid w:val="002D7F94"/>
    <w:rsid w:val="002E3B50"/>
    <w:rsid w:val="002E3B96"/>
    <w:rsid w:val="002E507C"/>
    <w:rsid w:val="002E605F"/>
    <w:rsid w:val="002E7FC8"/>
    <w:rsid w:val="002E7FE7"/>
    <w:rsid w:val="002F0482"/>
    <w:rsid w:val="002F1827"/>
    <w:rsid w:val="002F37DD"/>
    <w:rsid w:val="002F3DDA"/>
    <w:rsid w:val="002F55BE"/>
    <w:rsid w:val="002F57BA"/>
    <w:rsid w:val="002F58E6"/>
    <w:rsid w:val="002F6B79"/>
    <w:rsid w:val="0030052A"/>
    <w:rsid w:val="00300E9B"/>
    <w:rsid w:val="00301409"/>
    <w:rsid w:val="00301FA4"/>
    <w:rsid w:val="00302513"/>
    <w:rsid w:val="00302A3F"/>
    <w:rsid w:val="00304EE5"/>
    <w:rsid w:val="00305F22"/>
    <w:rsid w:val="0030619B"/>
    <w:rsid w:val="00306F68"/>
    <w:rsid w:val="0031099A"/>
    <w:rsid w:val="0031214D"/>
    <w:rsid w:val="00315085"/>
    <w:rsid w:val="00316FC9"/>
    <w:rsid w:val="0032022D"/>
    <w:rsid w:val="00321CC3"/>
    <w:rsid w:val="00321E78"/>
    <w:rsid w:val="00322C3B"/>
    <w:rsid w:val="0032440C"/>
    <w:rsid w:val="00325F9F"/>
    <w:rsid w:val="003260D5"/>
    <w:rsid w:val="00327FBE"/>
    <w:rsid w:val="0033125E"/>
    <w:rsid w:val="00331654"/>
    <w:rsid w:val="00331FC1"/>
    <w:rsid w:val="00332ED9"/>
    <w:rsid w:val="00333580"/>
    <w:rsid w:val="00333F97"/>
    <w:rsid w:val="0033440B"/>
    <w:rsid w:val="00334BDF"/>
    <w:rsid w:val="003369EE"/>
    <w:rsid w:val="0034045C"/>
    <w:rsid w:val="00341487"/>
    <w:rsid w:val="00342012"/>
    <w:rsid w:val="00342076"/>
    <w:rsid w:val="003431C7"/>
    <w:rsid w:val="00343AC7"/>
    <w:rsid w:val="00344DBB"/>
    <w:rsid w:val="00346B7D"/>
    <w:rsid w:val="00346BD8"/>
    <w:rsid w:val="00350064"/>
    <w:rsid w:val="003503D7"/>
    <w:rsid w:val="00353396"/>
    <w:rsid w:val="00356025"/>
    <w:rsid w:val="00356815"/>
    <w:rsid w:val="003575E3"/>
    <w:rsid w:val="0036177C"/>
    <w:rsid w:val="0036178B"/>
    <w:rsid w:val="00363F9A"/>
    <w:rsid w:val="00366765"/>
    <w:rsid w:val="0037287D"/>
    <w:rsid w:val="00374C4E"/>
    <w:rsid w:val="0037620E"/>
    <w:rsid w:val="00376E38"/>
    <w:rsid w:val="0037725A"/>
    <w:rsid w:val="00377F00"/>
    <w:rsid w:val="00380DB3"/>
    <w:rsid w:val="00381B81"/>
    <w:rsid w:val="00391B12"/>
    <w:rsid w:val="00392DCC"/>
    <w:rsid w:val="00393B2F"/>
    <w:rsid w:val="00393D2D"/>
    <w:rsid w:val="00394196"/>
    <w:rsid w:val="00394D8E"/>
    <w:rsid w:val="00395E3E"/>
    <w:rsid w:val="00396421"/>
    <w:rsid w:val="00396A6F"/>
    <w:rsid w:val="00396EAF"/>
    <w:rsid w:val="00397003"/>
    <w:rsid w:val="003970B0"/>
    <w:rsid w:val="003A0E2F"/>
    <w:rsid w:val="003A14C1"/>
    <w:rsid w:val="003A20EC"/>
    <w:rsid w:val="003A3D3A"/>
    <w:rsid w:val="003A4DE9"/>
    <w:rsid w:val="003A62E6"/>
    <w:rsid w:val="003A73B2"/>
    <w:rsid w:val="003B14AB"/>
    <w:rsid w:val="003B2BB8"/>
    <w:rsid w:val="003B42F0"/>
    <w:rsid w:val="003B59E4"/>
    <w:rsid w:val="003B63C5"/>
    <w:rsid w:val="003B7E79"/>
    <w:rsid w:val="003C0F00"/>
    <w:rsid w:val="003C0F14"/>
    <w:rsid w:val="003C1CEA"/>
    <w:rsid w:val="003C2E17"/>
    <w:rsid w:val="003C2F5D"/>
    <w:rsid w:val="003C6ECA"/>
    <w:rsid w:val="003D07C5"/>
    <w:rsid w:val="003D3077"/>
    <w:rsid w:val="003D3D11"/>
    <w:rsid w:val="003D4280"/>
    <w:rsid w:val="003D453D"/>
    <w:rsid w:val="003D5B07"/>
    <w:rsid w:val="003D5B69"/>
    <w:rsid w:val="003D7281"/>
    <w:rsid w:val="003E27C7"/>
    <w:rsid w:val="003E3097"/>
    <w:rsid w:val="003E48B6"/>
    <w:rsid w:val="003E4D11"/>
    <w:rsid w:val="003E65E1"/>
    <w:rsid w:val="003E720D"/>
    <w:rsid w:val="003E72FA"/>
    <w:rsid w:val="003E7FA2"/>
    <w:rsid w:val="003F0182"/>
    <w:rsid w:val="003F09FD"/>
    <w:rsid w:val="003F17AF"/>
    <w:rsid w:val="003F5DC4"/>
    <w:rsid w:val="003F60DE"/>
    <w:rsid w:val="003F67CE"/>
    <w:rsid w:val="003F748A"/>
    <w:rsid w:val="004001FB"/>
    <w:rsid w:val="004004F3"/>
    <w:rsid w:val="00401D34"/>
    <w:rsid w:val="00402FD9"/>
    <w:rsid w:val="004041C4"/>
    <w:rsid w:val="00404733"/>
    <w:rsid w:val="00404947"/>
    <w:rsid w:val="00405AAD"/>
    <w:rsid w:val="004065AA"/>
    <w:rsid w:val="00407CBC"/>
    <w:rsid w:val="00410A48"/>
    <w:rsid w:val="00410E0B"/>
    <w:rsid w:val="00410EBF"/>
    <w:rsid w:val="00415FF0"/>
    <w:rsid w:val="004163C6"/>
    <w:rsid w:val="00417C74"/>
    <w:rsid w:val="0042078A"/>
    <w:rsid w:val="00421BAD"/>
    <w:rsid w:val="00423AA8"/>
    <w:rsid w:val="00423AEC"/>
    <w:rsid w:val="00425BE6"/>
    <w:rsid w:val="00426EBD"/>
    <w:rsid w:val="004276BE"/>
    <w:rsid w:val="00431533"/>
    <w:rsid w:val="00431875"/>
    <w:rsid w:val="00431E7C"/>
    <w:rsid w:val="0043283B"/>
    <w:rsid w:val="00432B86"/>
    <w:rsid w:val="004339B6"/>
    <w:rsid w:val="00433CE0"/>
    <w:rsid w:val="00433F7F"/>
    <w:rsid w:val="0043434B"/>
    <w:rsid w:val="00435399"/>
    <w:rsid w:val="004403A8"/>
    <w:rsid w:val="00442030"/>
    <w:rsid w:val="00444296"/>
    <w:rsid w:val="00445194"/>
    <w:rsid w:val="004451E1"/>
    <w:rsid w:val="0044537F"/>
    <w:rsid w:val="00451C80"/>
    <w:rsid w:val="00453016"/>
    <w:rsid w:val="00454D0D"/>
    <w:rsid w:val="00456BE1"/>
    <w:rsid w:val="00456F5D"/>
    <w:rsid w:val="00457379"/>
    <w:rsid w:val="004576B8"/>
    <w:rsid w:val="00460F0F"/>
    <w:rsid w:val="004629A0"/>
    <w:rsid w:val="00463F3B"/>
    <w:rsid w:val="00464789"/>
    <w:rsid w:val="00464EE9"/>
    <w:rsid w:val="00471925"/>
    <w:rsid w:val="00473A07"/>
    <w:rsid w:val="00474949"/>
    <w:rsid w:val="00475B46"/>
    <w:rsid w:val="00476603"/>
    <w:rsid w:val="00476F38"/>
    <w:rsid w:val="0047769D"/>
    <w:rsid w:val="00477A34"/>
    <w:rsid w:val="004813D6"/>
    <w:rsid w:val="00481BE6"/>
    <w:rsid w:val="0048200A"/>
    <w:rsid w:val="00482361"/>
    <w:rsid w:val="004824BA"/>
    <w:rsid w:val="0048294F"/>
    <w:rsid w:val="00482BBC"/>
    <w:rsid w:val="00483705"/>
    <w:rsid w:val="00484F22"/>
    <w:rsid w:val="00490198"/>
    <w:rsid w:val="004902AC"/>
    <w:rsid w:val="00491DF2"/>
    <w:rsid w:val="004932A9"/>
    <w:rsid w:val="0049450C"/>
    <w:rsid w:val="004959A6"/>
    <w:rsid w:val="00495BCE"/>
    <w:rsid w:val="00496E78"/>
    <w:rsid w:val="00496FB8"/>
    <w:rsid w:val="004A0576"/>
    <w:rsid w:val="004A1D32"/>
    <w:rsid w:val="004A312A"/>
    <w:rsid w:val="004A327D"/>
    <w:rsid w:val="004A3D34"/>
    <w:rsid w:val="004A414C"/>
    <w:rsid w:val="004A654A"/>
    <w:rsid w:val="004A6562"/>
    <w:rsid w:val="004A6B90"/>
    <w:rsid w:val="004A757D"/>
    <w:rsid w:val="004A799C"/>
    <w:rsid w:val="004A7A84"/>
    <w:rsid w:val="004B1181"/>
    <w:rsid w:val="004B1645"/>
    <w:rsid w:val="004B196C"/>
    <w:rsid w:val="004B224D"/>
    <w:rsid w:val="004B3685"/>
    <w:rsid w:val="004B378B"/>
    <w:rsid w:val="004B39FC"/>
    <w:rsid w:val="004B3A19"/>
    <w:rsid w:val="004B4401"/>
    <w:rsid w:val="004B4A60"/>
    <w:rsid w:val="004B5581"/>
    <w:rsid w:val="004C011E"/>
    <w:rsid w:val="004C0D3F"/>
    <w:rsid w:val="004C299F"/>
    <w:rsid w:val="004C338B"/>
    <w:rsid w:val="004C3514"/>
    <w:rsid w:val="004C3752"/>
    <w:rsid w:val="004C38B4"/>
    <w:rsid w:val="004C4DC3"/>
    <w:rsid w:val="004C5045"/>
    <w:rsid w:val="004C516A"/>
    <w:rsid w:val="004C58F1"/>
    <w:rsid w:val="004C5AEC"/>
    <w:rsid w:val="004C737E"/>
    <w:rsid w:val="004D1627"/>
    <w:rsid w:val="004D24BD"/>
    <w:rsid w:val="004D35AA"/>
    <w:rsid w:val="004D3722"/>
    <w:rsid w:val="004D537E"/>
    <w:rsid w:val="004D5E34"/>
    <w:rsid w:val="004D5E6B"/>
    <w:rsid w:val="004D7552"/>
    <w:rsid w:val="004E0948"/>
    <w:rsid w:val="004E09B3"/>
    <w:rsid w:val="004E1E64"/>
    <w:rsid w:val="004E2292"/>
    <w:rsid w:val="004E2A60"/>
    <w:rsid w:val="004E31EA"/>
    <w:rsid w:val="004E33F5"/>
    <w:rsid w:val="004E42AD"/>
    <w:rsid w:val="004E575B"/>
    <w:rsid w:val="004E5FF4"/>
    <w:rsid w:val="004E60B3"/>
    <w:rsid w:val="004E6F0F"/>
    <w:rsid w:val="004F0741"/>
    <w:rsid w:val="004F1C46"/>
    <w:rsid w:val="004F23AE"/>
    <w:rsid w:val="004F24BB"/>
    <w:rsid w:val="004F26F9"/>
    <w:rsid w:val="004F3602"/>
    <w:rsid w:val="004F4D8B"/>
    <w:rsid w:val="004F4E11"/>
    <w:rsid w:val="004F5376"/>
    <w:rsid w:val="004F5857"/>
    <w:rsid w:val="004F60CC"/>
    <w:rsid w:val="005004B3"/>
    <w:rsid w:val="00500CFA"/>
    <w:rsid w:val="0050159A"/>
    <w:rsid w:val="005017AB"/>
    <w:rsid w:val="00502C9E"/>
    <w:rsid w:val="00503119"/>
    <w:rsid w:val="00504A35"/>
    <w:rsid w:val="00504C00"/>
    <w:rsid w:val="00506414"/>
    <w:rsid w:val="00507F57"/>
    <w:rsid w:val="005104F3"/>
    <w:rsid w:val="005124B9"/>
    <w:rsid w:val="00514766"/>
    <w:rsid w:val="005147D0"/>
    <w:rsid w:val="00514DBD"/>
    <w:rsid w:val="00515865"/>
    <w:rsid w:val="00516747"/>
    <w:rsid w:val="005173CA"/>
    <w:rsid w:val="00517C62"/>
    <w:rsid w:val="00522919"/>
    <w:rsid w:val="005240FC"/>
    <w:rsid w:val="005242FA"/>
    <w:rsid w:val="00525E03"/>
    <w:rsid w:val="00527355"/>
    <w:rsid w:val="005301CC"/>
    <w:rsid w:val="005303FC"/>
    <w:rsid w:val="00530562"/>
    <w:rsid w:val="005316BB"/>
    <w:rsid w:val="00532E09"/>
    <w:rsid w:val="0053433F"/>
    <w:rsid w:val="0053477E"/>
    <w:rsid w:val="00536B1A"/>
    <w:rsid w:val="00536BE2"/>
    <w:rsid w:val="005375FF"/>
    <w:rsid w:val="00537784"/>
    <w:rsid w:val="005379AC"/>
    <w:rsid w:val="00540785"/>
    <w:rsid w:val="00540D1C"/>
    <w:rsid w:val="00541208"/>
    <w:rsid w:val="00542105"/>
    <w:rsid w:val="00543498"/>
    <w:rsid w:val="005473A5"/>
    <w:rsid w:val="00551E7A"/>
    <w:rsid w:val="00552E49"/>
    <w:rsid w:val="005534A2"/>
    <w:rsid w:val="005547A6"/>
    <w:rsid w:val="0055491A"/>
    <w:rsid w:val="00556465"/>
    <w:rsid w:val="005567F8"/>
    <w:rsid w:val="00557334"/>
    <w:rsid w:val="00560057"/>
    <w:rsid w:val="005602B1"/>
    <w:rsid w:val="00561202"/>
    <w:rsid w:val="00562F04"/>
    <w:rsid w:val="00563965"/>
    <w:rsid w:val="00563D02"/>
    <w:rsid w:val="005645CF"/>
    <w:rsid w:val="00564AC6"/>
    <w:rsid w:val="0056564D"/>
    <w:rsid w:val="0056580F"/>
    <w:rsid w:val="0057136F"/>
    <w:rsid w:val="005720A4"/>
    <w:rsid w:val="00573286"/>
    <w:rsid w:val="00574191"/>
    <w:rsid w:val="005745EC"/>
    <w:rsid w:val="00574F02"/>
    <w:rsid w:val="00574FCF"/>
    <w:rsid w:val="005753FB"/>
    <w:rsid w:val="00576A95"/>
    <w:rsid w:val="00577A4F"/>
    <w:rsid w:val="00577FD6"/>
    <w:rsid w:val="00582130"/>
    <w:rsid w:val="00582CDE"/>
    <w:rsid w:val="005839E3"/>
    <w:rsid w:val="00584051"/>
    <w:rsid w:val="00584CA8"/>
    <w:rsid w:val="00586CA5"/>
    <w:rsid w:val="005918E2"/>
    <w:rsid w:val="0059194F"/>
    <w:rsid w:val="00591E80"/>
    <w:rsid w:val="005920E6"/>
    <w:rsid w:val="0059312E"/>
    <w:rsid w:val="005972D5"/>
    <w:rsid w:val="005975BC"/>
    <w:rsid w:val="00597ED8"/>
    <w:rsid w:val="005A1172"/>
    <w:rsid w:val="005A585A"/>
    <w:rsid w:val="005A63B5"/>
    <w:rsid w:val="005A6477"/>
    <w:rsid w:val="005B1647"/>
    <w:rsid w:val="005B16F2"/>
    <w:rsid w:val="005B2F75"/>
    <w:rsid w:val="005B346B"/>
    <w:rsid w:val="005B3AC9"/>
    <w:rsid w:val="005B52C2"/>
    <w:rsid w:val="005B760C"/>
    <w:rsid w:val="005B7C28"/>
    <w:rsid w:val="005C1303"/>
    <w:rsid w:val="005C227C"/>
    <w:rsid w:val="005C2C62"/>
    <w:rsid w:val="005C390D"/>
    <w:rsid w:val="005C43AD"/>
    <w:rsid w:val="005C44DD"/>
    <w:rsid w:val="005C45C9"/>
    <w:rsid w:val="005C5580"/>
    <w:rsid w:val="005C5763"/>
    <w:rsid w:val="005C624F"/>
    <w:rsid w:val="005C66E2"/>
    <w:rsid w:val="005C7601"/>
    <w:rsid w:val="005C7E7C"/>
    <w:rsid w:val="005D052A"/>
    <w:rsid w:val="005D177A"/>
    <w:rsid w:val="005D1D1A"/>
    <w:rsid w:val="005D3027"/>
    <w:rsid w:val="005D450A"/>
    <w:rsid w:val="005D4A85"/>
    <w:rsid w:val="005D6242"/>
    <w:rsid w:val="005D74B2"/>
    <w:rsid w:val="005D776F"/>
    <w:rsid w:val="005D7FE3"/>
    <w:rsid w:val="005E0A1C"/>
    <w:rsid w:val="005E26A4"/>
    <w:rsid w:val="005E5BAF"/>
    <w:rsid w:val="005E66A6"/>
    <w:rsid w:val="005E6939"/>
    <w:rsid w:val="005E7FF0"/>
    <w:rsid w:val="005F5AB6"/>
    <w:rsid w:val="006039C5"/>
    <w:rsid w:val="00603B04"/>
    <w:rsid w:val="00604E15"/>
    <w:rsid w:val="006051ED"/>
    <w:rsid w:val="00605CC4"/>
    <w:rsid w:val="00606E23"/>
    <w:rsid w:val="0060798F"/>
    <w:rsid w:val="006104E6"/>
    <w:rsid w:val="006108A7"/>
    <w:rsid w:val="00610C90"/>
    <w:rsid w:val="00610E3D"/>
    <w:rsid w:val="0061102D"/>
    <w:rsid w:val="006117B9"/>
    <w:rsid w:val="006136E4"/>
    <w:rsid w:val="00613E7A"/>
    <w:rsid w:val="00615629"/>
    <w:rsid w:val="00616AE6"/>
    <w:rsid w:val="00623F44"/>
    <w:rsid w:val="00625CAF"/>
    <w:rsid w:val="00625E1E"/>
    <w:rsid w:val="00626543"/>
    <w:rsid w:val="00626615"/>
    <w:rsid w:val="00626BEE"/>
    <w:rsid w:val="0063031B"/>
    <w:rsid w:val="00630666"/>
    <w:rsid w:val="006332D5"/>
    <w:rsid w:val="00633830"/>
    <w:rsid w:val="00634722"/>
    <w:rsid w:val="006361FE"/>
    <w:rsid w:val="00636DBB"/>
    <w:rsid w:val="00637901"/>
    <w:rsid w:val="0064086A"/>
    <w:rsid w:val="00641D48"/>
    <w:rsid w:val="006426C6"/>
    <w:rsid w:val="00642A56"/>
    <w:rsid w:val="0064444A"/>
    <w:rsid w:val="0064613C"/>
    <w:rsid w:val="006476F9"/>
    <w:rsid w:val="00651146"/>
    <w:rsid w:val="0065141F"/>
    <w:rsid w:val="00651A31"/>
    <w:rsid w:val="0065276C"/>
    <w:rsid w:val="00654E1F"/>
    <w:rsid w:val="006556AD"/>
    <w:rsid w:val="00657335"/>
    <w:rsid w:val="00660EF5"/>
    <w:rsid w:val="006628AD"/>
    <w:rsid w:val="00662E0F"/>
    <w:rsid w:val="0066366D"/>
    <w:rsid w:val="006674FA"/>
    <w:rsid w:val="00671080"/>
    <w:rsid w:val="00671F51"/>
    <w:rsid w:val="006723E5"/>
    <w:rsid w:val="006728D2"/>
    <w:rsid w:val="00672D73"/>
    <w:rsid w:val="00674BC5"/>
    <w:rsid w:val="0067676B"/>
    <w:rsid w:val="00677E89"/>
    <w:rsid w:val="006809F7"/>
    <w:rsid w:val="0068151A"/>
    <w:rsid w:val="00683285"/>
    <w:rsid w:val="00683617"/>
    <w:rsid w:val="00683D40"/>
    <w:rsid w:val="0068419C"/>
    <w:rsid w:val="0068452D"/>
    <w:rsid w:val="006845EF"/>
    <w:rsid w:val="00686B3E"/>
    <w:rsid w:val="00686EE3"/>
    <w:rsid w:val="00687FB2"/>
    <w:rsid w:val="00691B6A"/>
    <w:rsid w:val="00692031"/>
    <w:rsid w:val="0069233E"/>
    <w:rsid w:val="00692AD2"/>
    <w:rsid w:val="00693526"/>
    <w:rsid w:val="00693B7C"/>
    <w:rsid w:val="00693D10"/>
    <w:rsid w:val="00693DED"/>
    <w:rsid w:val="00694118"/>
    <w:rsid w:val="0069467A"/>
    <w:rsid w:val="00694D9C"/>
    <w:rsid w:val="00695BFE"/>
    <w:rsid w:val="006963D4"/>
    <w:rsid w:val="00696A61"/>
    <w:rsid w:val="00696C80"/>
    <w:rsid w:val="00697377"/>
    <w:rsid w:val="006A1B1C"/>
    <w:rsid w:val="006A3515"/>
    <w:rsid w:val="006A573F"/>
    <w:rsid w:val="006A6369"/>
    <w:rsid w:val="006A73BD"/>
    <w:rsid w:val="006A7592"/>
    <w:rsid w:val="006A75F0"/>
    <w:rsid w:val="006B162E"/>
    <w:rsid w:val="006B266E"/>
    <w:rsid w:val="006B2D94"/>
    <w:rsid w:val="006B37BB"/>
    <w:rsid w:val="006B3E40"/>
    <w:rsid w:val="006B427F"/>
    <w:rsid w:val="006B5237"/>
    <w:rsid w:val="006B5956"/>
    <w:rsid w:val="006B698B"/>
    <w:rsid w:val="006B726D"/>
    <w:rsid w:val="006C086B"/>
    <w:rsid w:val="006C16F7"/>
    <w:rsid w:val="006C1970"/>
    <w:rsid w:val="006C32BD"/>
    <w:rsid w:val="006C3668"/>
    <w:rsid w:val="006C3A00"/>
    <w:rsid w:val="006C409E"/>
    <w:rsid w:val="006C44F3"/>
    <w:rsid w:val="006C57AD"/>
    <w:rsid w:val="006C7CDD"/>
    <w:rsid w:val="006D1856"/>
    <w:rsid w:val="006D1E1A"/>
    <w:rsid w:val="006D3C1B"/>
    <w:rsid w:val="006D3CBC"/>
    <w:rsid w:val="006D4DE9"/>
    <w:rsid w:val="006E0D52"/>
    <w:rsid w:val="006E0E05"/>
    <w:rsid w:val="006E1EAE"/>
    <w:rsid w:val="006E21FB"/>
    <w:rsid w:val="006E33AA"/>
    <w:rsid w:val="006E3659"/>
    <w:rsid w:val="006E605E"/>
    <w:rsid w:val="006E6D18"/>
    <w:rsid w:val="006E6D61"/>
    <w:rsid w:val="006E6D70"/>
    <w:rsid w:val="006E7397"/>
    <w:rsid w:val="006F327A"/>
    <w:rsid w:val="006F35E8"/>
    <w:rsid w:val="006F41AF"/>
    <w:rsid w:val="006F4AB3"/>
    <w:rsid w:val="006F58A0"/>
    <w:rsid w:val="006F647A"/>
    <w:rsid w:val="006F7536"/>
    <w:rsid w:val="00700134"/>
    <w:rsid w:val="00700EC8"/>
    <w:rsid w:val="0070211D"/>
    <w:rsid w:val="007034F2"/>
    <w:rsid w:val="0070490E"/>
    <w:rsid w:val="007057F0"/>
    <w:rsid w:val="00706F8F"/>
    <w:rsid w:val="00707429"/>
    <w:rsid w:val="007100FF"/>
    <w:rsid w:val="007102E9"/>
    <w:rsid w:val="00710D0C"/>
    <w:rsid w:val="00712920"/>
    <w:rsid w:val="007134E7"/>
    <w:rsid w:val="00714A5B"/>
    <w:rsid w:val="00714B18"/>
    <w:rsid w:val="00715BDF"/>
    <w:rsid w:val="00717549"/>
    <w:rsid w:val="0072040E"/>
    <w:rsid w:val="00720D65"/>
    <w:rsid w:val="00721694"/>
    <w:rsid w:val="00721E3E"/>
    <w:rsid w:val="00722004"/>
    <w:rsid w:val="0072789D"/>
    <w:rsid w:val="0073033C"/>
    <w:rsid w:val="00732423"/>
    <w:rsid w:val="0073689F"/>
    <w:rsid w:val="00736FB5"/>
    <w:rsid w:val="0073754C"/>
    <w:rsid w:val="00737556"/>
    <w:rsid w:val="00737A0C"/>
    <w:rsid w:val="00737C78"/>
    <w:rsid w:val="00742512"/>
    <w:rsid w:val="0074282A"/>
    <w:rsid w:val="0074322A"/>
    <w:rsid w:val="00743823"/>
    <w:rsid w:val="00743DF1"/>
    <w:rsid w:val="00744382"/>
    <w:rsid w:val="007445E4"/>
    <w:rsid w:val="0074650D"/>
    <w:rsid w:val="00747FE0"/>
    <w:rsid w:val="00751FC9"/>
    <w:rsid w:val="00753378"/>
    <w:rsid w:val="00754517"/>
    <w:rsid w:val="00755746"/>
    <w:rsid w:val="007566B5"/>
    <w:rsid w:val="0075752B"/>
    <w:rsid w:val="0075776D"/>
    <w:rsid w:val="007629CD"/>
    <w:rsid w:val="00762E72"/>
    <w:rsid w:val="00765A31"/>
    <w:rsid w:val="00766D30"/>
    <w:rsid w:val="00767820"/>
    <w:rsid w:val="0077062B"/>
    <w:rsid w:val="00771ADD"/>
    <w:rsid w:val="00772F7F"/>
    <w:rsid w:val="00776BDA"/>
    <w:rsid w:val="0078064D"/>
    <w:rsid w:val="00780F5F"/>
    <w:rsid w:val="0078285E"/>
    <w:rsid w:val="00782DAE"/>
    <w:rsid w:val="007836D4"/>
    <w:rsid w:val="007839E2"/>
    <w:rsid w:val="00784F4C"/>
    <w:rsid w:val="007870BE"/>
    <w:rsid w:val="00787835"/>
    <w:rsid w:val="00792609"/>
    <w:rsid w:val="00792C29"/>
    <w:rsid w:val="00793473"/>
    <w:rsid w:val="00795213"/>
    <w:rsid w:val="00795871"/>
    <w:rsid w:val="00796F03"/>
    <w:rsid w:val="00797966"/>
    <w:rsid w:val="00797989"/>
    <w:rsid w:val="007A1A39"/>
    <w:rsid w:val="007A23F9"/>
    <w:rsid w:val="007A27EF"/>
    <w:rsid w:val="007A385D"/>
    <w:rsid w:val="007A64A9"/>
    <w:rsid w:val="007A686E"/>
    <w:rsid w:val="007A6B9E"/>
    <w:rsid w:val="007A6F01"/>
    <w:rsid w:val="007A73FF"/>
    <w:rsid w:val="007A74B4"/>
    <w:rsid w:val="007A785D"/>
    <w:rsid w:val="007B32BB"/>
    <w:rsid w:val="007B535E"/>
    <w:rsid w:val="007B6AA2"/>
    <w:rsid w:val="007B7191"/>
    <w:rsid w:val="007B7BDF"/>
    <w:rsid w:val="007C0467"/>
    <w:rsid w:val="007C17A7"/>
    <w:rsid w:val="007C1B2C"/>
    <w:rsid w:val="007C2174"/>
    <w:rsid w:val="007C223A"/>
    <w:rsid w:val="007C369D"/>
    <w:rsid w:val="007C3D7C"/>
    <w:rsid w:val="007C4707"/>
    <w:rsid w:val="007C4788"/>
    <w:rsid w:val="007C540D"/>
    <w:rsid w:val="007C6AFD"/>
    <w:rsid w:val="007C7411"/>
    <w:rsid w:val="007D3038"/>
    <w:rsid w:val="007D3F58"/>
    <w:rsid w:val="007D6EE1"/>
    <w:rsid w:val="007D7A5B"/>
    <w:rsid w:val="007E0DEA"/>
    <w:rsid w:val="007E252C"/>
    <w:rsid w:val="007E416C"/>
    <w:rsid w:val="007E4C95"/>
    <w:rsid w:val="007E55B3"/>
    <w:rsid w:val="007E6900"/>
    <w:rsid w:val="007E6F37"/>
    <w:rsid w:val="007E7344"/>
    <w:rsid w:val="007F197A"/>
    <w:rsid w:val="007F1C57"/>
    <w:rsid w:val="007F1DA8"/>
    <w:rsid w:val="00801041"/>
    <w:rsid w:val="008010EB"/>
    <w:rsid w:val="008019AA"/>
    <w:rsid w:val="00801B6D"/>
    <w:rsid w:val="008035DB"/>
    <w:rsid w:val="0080402D"/>
    <w:rsid w:val="008043B6"/>
    <w:rsid w:val="00805387"/>
    <w:rsid w:val="008056BE"/>
    <w:rsid w:val="0080581F"/>
    <w:rsid w:val="00805A36"/>
    <w:rsid w:val="00807DD9"/>
    <w:rsid w:val="00810649"/>
    <w:rsid w:val="00811702"/>
    <w:rsid w:val="00812401"/>
    <w:rsid w:val="00813CA9"/>
    <w:rsid w:val="00815AA7"/>
    <w:rsid w:val="00817124"/>
    <w:rsid w:val="00821D1E"/>
    <w:rsid w:val="00821F51"/>
    <w:rsid w:val="00823F32"/>
    <w:rsid w:val="0082743E"/>
    <w:rsid w:val="008326B7"/>
    <w:rsid w:val="00832F39"/>
    <w:rsid w:val="0083358D"/>
    <w:rsid w:val="0083398E"/>
    <w:rsid w:val="00833C8D"/>
    <w:rsid w:val="0083624D"/>
    <w:rsid w:val="00836A55"/>
    <w:rsid w:val="008401A7"/>
    <w:rsid w:val="00842534"/>
    <w:rsid w:val="008444DD"/>
    <w:rsid w:val="00844550"/>
    <w:rsid w:val="00845C49"/>
    <w:rsid w:val="008464D4"/>
    <w:rsid w:val="00846FD8"/>
    <w:rsid w:val="00850A45"/>
    <w:rsid w:val="00851ECC"/>
    <w:rsid w:val="00853E0B"/>
    <w:rsid w:val="008552DC"/>
    <w:rsid w:val="00855A7A"/>
    <w:rsid w:val="008576FA"/>
    <w:rsid w:val="008621BE"/>
    <w:rsid w:val="00862B63"/>
    <w:rsid w:val="00862D97"/>
    <w:rsid w:val="00863D7E"/>
    <w:rsid w:val="008646A9"/>
    <w:rsid w:val="008652B4"/>
    <w:rsid w:val="00865313"/>
    <w:rsid w:val="0086672F"/>
    <w:rsid w:val="00867B96"/>
    <w:rsid w:val="00874387"/>
    <w:rsid w:val="00874EE4"/>
    <w:rsid w:val="00875218"/>
    <w:rsid w:val="008766C4"/>
    <w:rsid w:val="0087746F"/>
    <w:rsid w:val="00877524"/>
    <w:rsid w:val="0088042A"/>
    <w:rsid w:val="0088140B"/>
    <w:rsid w:val="008826D5"/>
    <w:rsid w:val="00882956"/>
    <w:rsid w:val="008865AE"/>
    <w:rsid w:val="00887D10"/>
    <w:rsid w:val="00891E0F"/>
    <w:rsid w:val="00892717"/>
    <w:rsid w:val="0089349B"/>
    <w:rsid w:val="00895A23"/>
    <w:rsid w:val="00897A30"/>
    <w:rsid w:val="008A0921"/>
    <w:rsid w:val="008A0F3A"/>
    <w:rsid w:val="008A1065"/>
    <w:rsid w:val="008A1563"/>
    <w:rsid w:val="008A15BF"/>
    <w:rsid w:val="008A2435"/>
    <w:rsid w:val="008A25BD"/>
    <w:rsid w:val="008A322A"/>
    <w:rsid w:val="008A65A0"/>
    <w:rsid w:val="008B02A7"/>
    <w:rsid w:val="008B1BE4"/>
    <w:rsid w:val="008B263A"/>
    <w:rsid w:val="008B3DD4"/>
    <w:rsid w:val="008C593E"/>
    <w:rsid w:val="008C7944"/>
    <w:rsid w:val="008D0536"/>
    <w:rsid w:val="008D1589"/>
    <w:rsid w:val="008D2206"/>
    <w:rsid w:val="008D235F"/>
    <w:rsid w:val="008D280B"/>
    <w:rsid w:val="008D48E2"/>
    <w:rsid w:val="008D4ED7"/>
    <w:rsid w:val="008D6DAE"/>
    <w:rsid w:val="008E0DCF"/>
    <w:rsid w:val="008E175E"/>
    <w:rsid w:val="008E4774"/>
    <w:rsid w:val="008E4777"/>
    <w:rsid w:val="008E4883"/>
    <w:rsid w:val="008E6671"/>
    <w:rsid w:val="008E67D7"/>
    <w:rsid w:val="008E79E3"/>
    <w:rsid w:val="008F2746"/>
    <w:rsid w:val="008F2EB4"/>
    <w:rsid w:val="008F33BC"/>
    <w:rsid w:val="008F456F"/>
    <w:rsid w:val="008F500A"/>
    <w:rsid w:val="008F75E3"/>
    <w:rsid w:val="0090044E"/>
    <w:rsid w:val="00900F32"/>
    <w:rsid w:val="00902293"/>
    <w:rsid w:val="0090300A"/>
    <w:rsid w:val="00904291"/>
    <w:rsid w:val="009045E6"/>
    <w:rsid w:val="00910201"/>
    <w:rsid w:val="00910660"/>
    <w:rsid w:val="009106FF"/>
    <w:rsid w:val="009116E4"/>
    <w:rsid w:val="00912AB6"/>
    <w:rsid w:val="009151F8"/>
    <w:rsid w:val="009154A1"/>
    <w:rsid w:val="00915A61"/>
    <w:rsid w:val="009166B5"/>
    <w:rsid w:val="00916CC0"/>
    <w:rsid w:val="00917D2D"/>
    <w:rsid w:val="009206CE"/>
    <w:rsid w:val="0092168A"/>
    <w:rsid w:val="00922B6C"/>
    <w:rsid w:val="00924B6A"/>
    <w:rsid w:val="00926478"/>
    <w:rsid w:val="009317F8"/>
    <w:rsid w:val="00931B23"/>
    <w:rsid w:val="009329C1"/>
    <w:rsid w:val="00932D73"/>
    <w:rsid w:val="00933479"/>
    <w:rsid w:val="00933BE5"/>
    <w:rsid w:val="00934431"/>
    <w:rsid w:val="0093474E"/>
    <w:rsid w:val="00935E66"/>
    <w:rsid w:val="0093665F"/>
    <w:rsid w:val="00941B65"/>
    <w:rsid w:val="00942895"/>
    <w:rsid w:val="009432D7"/>
    <w:rsid w:val="00943D48"/>
    <w:rsid w:val="00947BDE"/>
    <w:rsid w:val="009509C0"/>
    <w:rsid w:val="009518A5"/>
    <w:rsid w:val="00952C11"/>
    <w:rsid w:val="00952F75"/>
    <w:rsid w:val="009530F9"/>
    <w:rsid w:val="00953E31"/>
    <w:rsid w:val="009540A3"/>
    <w:rsid w:val="0095437F"/>
    <w:rsid w:val="0095441F"/>
    <w:rsid w:val="0095472A"/>
    <w:rsid w:val="00954D34"/>
    <w:rsid w:val="00955581"/>
    <w:rsid w:val="00955B0D"/>
    <w:rsid w:val="0095640A"/>
    <w:rsid w:val="009573B1"/>
    <w:rsid w:val="00960E0E"/>
    <w:rsid w:val="00963036"/>
    <w:rsid w:val="00963233"/>
    <w:rsid w:val="009639EF"/>
    <w:rsid w:val="00963F1B"/>
    <w:rsid w:val="00964A09"/>
    <w:rsid w:val="00967550"/>
    <w:rsid w:val="009712D4"/>
    <w:rsid w:val="00973B78"/>
    <w:rsid w:val="00974F9E"/>
    <w:rsid w:val="00977416"/>
    <w:rsid w:val="00980EF9"/>
    <w:rsid w:val="00984BE1"/>
    <w:rsid w:val="00984CB4"/>
    <w:rsid w:val="00987226"/>
    <w:rsid w:val="009905E7"/>
    <w:rsid w:val="009906B8"/>
    <w:rsid w:val="00990C95"/>
    <w:rsid w:val="009913F9"/>
    <w:rsid w:val="00992DB7"/>
    <w:rsid w:val="009934A1"/>
    <w:rsid w:val="009965D0"/>
    <w:rsid w:val="0099666C"/>
    <w:rsid w:val="00996E05"/>
    <w:rsid w:val="00997FA9"/>
    <w:rsid w:val="009A0D6C"/>
    <w:rsid w:val="009A23F1"/>
    <w:rsid w:val="009A2D74"/>
    <w:rsid w:val="009A2DF8"/>
    <w:rsid w:val="009A46D0"/>
    <w:rsid w:val="009A487B"/>
    <w:rsid w:val="009A5459"/>
    <w:rsid w:val="009A5D0E"/>
    <w:rsid w:val="009A68AE"/>
    <w:rsid w:val="009B01D6"/>
    <w:rsid w:val="009B0C8D"/>
    <w:rsid w:val="009B1006"/>
    <w:rsid w:val="009B134F"/>
    <w:rsid w:val="009B1A97"/>
    <w:rsid w:val="009B1C1B"/>
    <w:rsid w:val="009B1C48"/>
    <w:rsid w:val="009B414F"/>
    <w:rsid w:val="009B4BE1"/>
    <w:rsid w:val="009B4BFC"/>
    <w:rsid w:val="009B5457"/>
    <w:rsid w:val="009B5AA1"/>
    <w:rsid w:val="009B5C3D"/>
    <w:rsid w:val="009B621A"/>
    <w:rsid w:val="009B7BA0"/>
    <w:rsid w:val="009C0D49"/>
    <w:rsid w:val="009C1139"/>
    <w:rsid w:val="009C13F5"/>
    <w:rsid w:val="009C4D7D"/>
    <w:rsid w:val="009C4E7F"/>
    <w:rsid w:val="009C7654"/>
    <w:rsid w:val="009D248C"/>
    <w:rsid w:val="009D261A"/>
    <w:rsid w:val="009D6D8D"/>
    <w:rsid w:val="009D6E1E"/>
    <w:rsid w:val="009D75BF"/>
    <w:rsid w:val="009D7910"/>
    <w:rsid w:val="009D7AB1"/>
    <w:rsid w:val="009E039C"/>
    <w:rsid w:val="009E0BF0"/>
    <w:rsid w:val="009E1179"/>
    <w:rsid w:val="009E1CEB"/>
    <w:rsid w:val="009E1F9A"/>
    <w:rsid w:val="009E20EF"/>
    <w:rsid w:val="009E2143"/>
    <w:rsid w:val="009E2A4A"/>
    <w:rsid w:val="009E3411"/>
    <w:rsid w:val="009E3E41"/>
    <w:rsid w:val="009E4475"/>
    <w:rsid w:val="009E4504"/>
    <w:rsid w:val="009E6E75"/>
    <w:rsid w:val="009E73AA"/>
    <w:rsid w:val="009E7430"/>
    <w:rsid w:val="009E75D2"/>
    <w:rsid w:val="009E7A8F"/>
    <w:rsid w:val="009F0158"/>
    <w:rsid w:val="009F1746"/>
    <w:rsid w:val="009F25C2"/>
    <w:rsid w:val="009F4316"/>
    <w:rsid w:val="009F4681"/>
    <w:rsid w:val="009F6699"/>
    <w:rsid w:val="009F7630"/>
    <w:rsid w:val="00A0205B"/>
    <w:rsid w:val="00A03511"/>
    <w:rsid w:val="00A043E9"/>
    <w:rsid w:val="00A059EB"/>
    <w:rsid w:val="00A05C3F"/>
    <w:rsid w:val="00A07073"/>
    <w:rsid w:val="00A07175"/>
    <w:rsid w:val="00A11497"/>
    <w:rsid w:val="00A137A9"/>
    <w:rsid w:val="00A13B07"/>
    <w:rsid w:val="00A13BAF"/>
    <w:rsid w:val="00A14B3A"/>
    <w:rsid w:val="00A14FEB"/>
    <w:rsid w:val="00A1636F"/>
    <w:rsid w:val="00A163D7"/>
    <w:rsid w:val="00A17032"/>
    <w:rsid w:val="00A1760F"/>
    <w:rsid w:val="00A17922"/>
    <w:rsid w:val="00A20DEF"/>
    <w:rsid w:val="00A21621"/>
    <w:rsid w:val="00A22277"/>
    <w:rsid w:val="00A232CA"/>
    <w:rsid w:val="00A246A9"/>
    <w:rsid w:val="00A25707"/>
    <w:rsid w:val="00A25E18"/>
    <w:rsid w:val="00A2688D"/>
    <w:rsid w:val="00A27BC6"/>
    <w:rsid w:val="00A27DA8"/>
    <w:rsid w:val="00A30869"/>
    <w:rsid w:val="00A319CE"/>
    <w:rsid w:val="00A34549"/>
    <w:rsid w:val="00A34B81"/>
    <w:rsid w:val="00A3626E"/>
    <w:rsid w:val="00A37393"/>
    <w:rsid w:val="00A41F0F"/>
    <w:rsid w:val="00A42C5C"/>
    <w:rsid w:val="00A43AFE"/>
    <w:rsid w:val="00A43B82"/>
    <w:rsid w:val="00A472CD"/>
    <w:rsid w:val="00A50830"/>
    <w:rsid w:val="00A50C94"/>
    <w:rsid w:val="00A51A9F"/>
    <w:rsid w:val="00A51C13"/>
    <w:rsid w:val="00A52CC6"/>
    <w:rsid w:val="00A54E2F"/>
    <w:rsid w:val="00A5526B"/>
    <w:rsid w:val="00A56002"/>
    <w:rsid w:val="00A5702E"/>
    <w:rsid w:val="00A5738C"/>
    <w:rsid w:val="00A57BB4"/>
    <w:rsid w:val="00A604F5"/>
    <w:rsid w:val="00A60A31"/>
    <w:rsid w:val="00A61DD0"/>
    <w:rsid w:val="00A627E1"/>
    <w:rsid w:val="00A631FC"/>
    <w:rsid w:val="00A63606"/>
    <w:rsid w:val="00A63A15"/>
    <w:rsid w:val="00A63B61"/>
    <w:rsid w:val="00A64013"/>
    <w:rsid w:val="00A65CAB"/>
    <w:rsid w:val="00A664CF"/>
    <w:rsid w:val="00A666F2"/>
    <w:rsid w:val="00A71005"/>
    <w:rsid w:val="00A71713"/>
    <w:rsid w:val="00A739CD"/>
    <w:rsid w:val="00A7422A"/>
    <w:rsid w:val="00A742C2"/>
    <w:rsid w:val="00A7638B"/>
    <w:rsid w:val="00A76479"/>
    <w:rsid w:val="00A77E00"/>
    <w:rsid w:val="00A77F9E"/>
    <w:rsid w:val="00A80759"/>
    <w:rsid w:val="00A8241C"/>
    <w:rsid w:val="00A826BC"/>
    <w:rsid w:val="00A82CBC"/>
    <w:rsid w:val="00A8553C"/>
    <w:rsid w:val="00A864AB"/>
    <w:rsid w:val="00A90A18"/>
    <w:rsid w:val="00A920E0"/>
    <w:rsid w:val="00A927DD"/>
    <w:rsid w:val="00A953A2"/>
    <w:rsid w:val="00A96552"/>
    <w:rsid w:val="00A97973"/>
    <w:rsid w:val="00A97A84"/>
    <w:rsid w:val="00AA1954"/>
    <w:rsid w:val="00AA2BCE"/>
    <w:rsid w:val="00AA3B5E"/>
    <w:rsid w:val="00AA53A2"/>
    <w:rsid w:val="00AB3739"/>
    <w:rsid w:val="00AB56E6"/>
    <w:rsid w:val="00AB575B"/>
    <w:rsid w:val="00AC225E"/>
    <w:rsid w:val="00AC245A"/>
    <w:rsid w:val="00AC278C"/>
    <w:rsid w:val="00AC4730"/>
    <w:rsid w:val="00AC47C5"/>
    <w:rsid w:val="00AC5FB1"/>
    <w:rsid w:val="00AC6036"/>
    <w:rsid w:val="00AD14F9"/>
    <w:rsid w:val="00AD240F"/>
    <w:rsid w:val="00AD2ED2"/>
    <w:rsid w:val="00AD3E71"/>
    <w:rsid w:val="00AD419A"/>
    <w:rsid w:val="00AD5858"/>
    <w:rsid w:val="00AD6E3F"/>
    <w:rsid w:val="00AD7244"/>
    <w:rsid w:val="00AD7DEF"/>
    <w:rsid w:val="00AE07A1"/>
    <w:rsid w:val="00AE14FF"/>
    <w:rsid w:val="00AE1BEE"/>
    <w:rsid w:val="00AE3E87"/>
    <w:rsid w:val="00AE47D1"/>
    <w:rsid w:val="00AE62EF"/>
    <w:rsid w:val="00AE7643"/>
    <w:rsid w:val="00AE7C58"/>
    <w:rsid w:val="00AF02E6"/>
    <w:rsid w:val="00AF15A4"/>
    <w:rsid w:val="00AF2264"/>
    <w:rsid w:val="00AF2A68"/>
    <w:rsid w:val="00AF3D73"/>
    <w:rsid w:val="00AF402E"/>
    <w:rsid w:val="00AF617C"/>
    <w:rsid w:val="00AF6C1F"/>
    <w:rsid w:val="00AF7D9C"/>
    <w:rsid w:val="00B00112"/>
    <w:rsid w:val="00B026E4"/>
    <w:rsid w:val="00B02FD7"/>
    <w:rsid w:val="00B045BA"/>
    <w:rsid w:val="00B04797"/>
    <w:rsid w:val="00B04A47"/>
    <w:rsid w:val="00B053A1"/>
    <w:rsid w:val="00B05DCC"/>
    <w:rsid w:val="00B07022"/>
    <w:rsid w:val="00B070B0"/>
    <w:rsid w:val="00B07D9C"/>
    <w:rsid w:val="00B1164E"/>
    <w:rsid w:val="00B118FA"/>
    <w:rsid w:val="00B12484"/>
    <w:rsid w:val="00B1380C"/>
    <w:rsid w:val="00B141D7"/>
    <w:rsid w:val="00B154FF"/>
    <w:rsid w:val="00B2179E"/>
    <w:rsid w:val="00B24EDF"/>
    <w:rsid w:val="00B25B95"/>
    <w:rsid w:val="00B25C17"/>
    <w:rsid w:val="00B25C60"/>
    <w:rsid w:val="00B30A9A"/>
    <w:rsid w:val="00B30E62"/>
    <w:rsid w:val="00B30EAD"/>
    <w:rsid w:val="00B31B87"/>
    <w:rsid w:val="00B31C4B"/>
    <w:rsid w:val="00B31E40"/>
    <w:rsid w:val="00B32CED"/>
    <w:rsid w:val="00B34034"/>
    <w:rsid w:val="00B368E5"/>
    <w:rsid w:val="00B36E7B"/>
    <w:rsid w:val="00B3751E"/>
    <w:rsid w:val="00B40698"/>
    <w:rsid w:val="00B408E5"/>
    <w:rsid w:val="00B4236E"/>
    <w:rsid w:val="00B43407"/>
    <w:rsid w:val="00B4361D"/>
    <w:rsid w:val="00B44558"/>
    <w:rsid w:val="00B46809"/>
    <w:rsid w:val="00B50C64"/>
    <w:rsid w:val="00B56AC1"/>
    <w:rsid w:val="00B575D7"/>
    <w:rsid w:val="00B6022D"/>
    <w:rsid w:val="00B61D30"/>
    <w:rsid w:val="00B62D63"/>
    <w:rsid w:val="00B6410C"/>
    <w:rsid w:val="00B65073"/>
    <w:rsid w:val="00B65EF3"/>
    <w:rsid w:val="00B70181"/>
    <w:rsid w:val="00B73002"/>
    <w:rsid w:val="00B74FC5"/>
    <w:rsid w:val="00B76B66"/>
    <w:rsid w:val="00B80D7F"/>
    <w:rsid w:val="00B80FCC"/>
    <w:rsid w:val="00B81302"/>
    <w:rsid w:val="00B81875"/>
    <w:rsid w:val="00B83768"/>
    <w:rsid w:val="00B837B6"/>
    <w:rsid w:val="00B85A37"/>
    <w:rsid w:val="00B85CC5"/>
    <w:rsid w:val="00B90F64"/>
    <w:rsid w:val="00B913CE"/>
    <w:rsid w:val="00B9738A"/>
    <w:rsid w:val="00BA0842"/>
    <w:rsid w:val="00BA0DB5"/>
    <w:rsid w:val="00BA2D2A"/>
    <w:rsid w:val="00BA3FB0"/>
    <w:rsid w:val="00BA4EC4"/>
    <w:rsid w:val="00BA755C"/>
    <w:rsid w:val="00BB007B"/>
    <w:rsid w:val="00BB00D8"/>
    <w:rsid w:val="00BB0A33"/>
    <w:rsid w:val="00BB139D"/>
    <w:rsid w:val="00BB2896"/>
    <w:rsid w:val="00BB46B5"/>
    <w:rsid w:val="00BB781B"/>
    <w:rsid w:val="00BB7E11"/>
    <w:rsid w:val="00BC0242"/>
    <w:rsid w:val="00BC02A0"/>
    <w:rsid w:val="00BC1A58"/>
    <w:rsid w:val="00BC2577"/>
    <w:rsid w:val="00BC2581"/>
    <w:rsid w:val="00BC3BB1"/>
    <w:rsid w:val="00BC44A3"/>
    <w:rsid w:val="00BC452D"/>
    <w:rsid w:val="00BC52DB"/>
    <w:rsid w:val="00BC64ED"/>
    <w:rsid w:val="00BC7903"/>
    <w:rsid w:val="00BD2135"/>
    <w:rsid w:val="00BD220D"/>
    <w:rsid w:val="00BD2F79"/>
    <w:rsid w:val="00BD37F6"/>
    <w:rsid w:val="00BD3B88"/>
    <w:rsid w:val="00BD3BE1"/>
    <w:rsid w:val="00BD3E72"/>
    <w:rsid w:val="00BD49EA"/>
    <w:rsid w:val="00BD659B"/>
    <w:rsid w:val="00BE0790"/>
    <w:rsid w:val="00BE3A0D"/>
    <w:rsid w:val="00BE41CB"/>
    <w:rsid w:val="00BE6B72"/>
    <w:rsid w:val="00BE7FEB"/>
    <w:rsid w:val="00BF2621"/>
    <w:rsid w:val="00BF3A31"/>
    <w:rsid w:val="00BF7034"/>
    <w:rsid w:val="00C005E4"/>
    <w:rsid w:val="00C01D71"/>
    <w:rsid w:val="00C02FD1"/>
    <w:rsid w:val="00C0426D"/>
    <w:rsid w:val="00C051AA"/>
    <w:rsid w:val="00C05C9D"/>
    <w:rsid w:val="00C05FE0"/>
    <w:rsid w:val="00C0604C"/>
    <w:rsid w:val="00C062D1"/>
    <w:rsid w:val="00C065C0"/>
    <w:rsid w:val="00C0665D"/>
    <w:rsid w:val="00C07B95"/>
    <w:rsid w:val="00C10018"/>
    <w:rsid w:val="00C104B4"/>
    <w:rsid w:val="00C10B72"/>
    <w:rsid w:val="00C1467A"/>
    <w:rsid w:val="00C14ADB"/>
    <w:rsid w:val="00C14B98"/>
    <w:rsid w:val="00C15F34"/>
    <w:rsid w:val="00C16190"/>
    <w:rsid w:val="00C167E4"/>
    <w:rsid w:val="00C20423"/>
    <w:rsid w:val="00C2110E"/>
    <w:rsid w:val="00C2726E"/>
    <w:rsid w:val="00C35E0F"/>
    <w:rsid w:val="00C37AAE"/>
    <w:rsid w:val="00C41617"/>
    <w:rsid w:val="00C41F56"/>
    <w:rsid w:val="00C42EA6"/>
    <w:rsid w:val="00C43AC0"/>
    <w:rsid w:val="00C43AD0"/>
    <w:rsid w:val="00C452CF"/>
    <w:rsid w:val="00C45540"/>
    <w:rsid w:val="00C45603"/>
    <w:rsid w:val="00C4654A"/>
    <w:rsid w:val="00C4698C"/>
    <w:rsid w:val="00C50E71"/>
    <w:rsid w:val="00C513B9"/>
    <w:rsid w:val="00C51C9E"/>
    <w:rsid w:val="00C52E46"/>
    <w:rsid w:val="00C53EB0"/>
    <w:rsid w:val="00C54191"/>
    <w:rsid w:val="00C55A82"/>
    <w:rsid w:val="00C57952"/>
    <w:rsid w:val="00C610E2"/>
    <w:rsid w:val="00C61498"/>
    <w:rsid w:val="00C627B8"/>
    <w:rsid w:val="00C630DA"/>
    <w:rsid w:val="00C643ED"/>
    <w:rsid w:val="00C6472F"/>
    <w:rsid w:val="00C648F8"/>
    <w:rsid w:val="00C66AF2"/>
    <w:rsid w:val="00C67F36"/>
    <w:rsid w:val="00C70209"/>
    <w:rsid w:val="00C70E4D"/>
    <w:rsid w:val="00C72F33"/>
    <w:rsid w:val="00C73747"/>
    <w:rsid w:val="00C746E4"/>
    <w:rsid w:val="00C75B47"/>
    <w:rsid w:val="00C77070"/>
    <w:rsid w:val="00C800FD"/>
    <w:rsid w:val="00C80E29"/>
    <w:rsid w:val="00C83371"/>
    <w:rsid w:val="00C844DC"/>
    <w:rsid w:val="00C8669E"/>
    <w:rsid w:val="00C904EE"/>
    <w:rsid w:val="00C90BDF"/>
    <w:rsid w:val="00C91E24"/>
    <w:rsid w:val="00C93D05"/>
    <w:rsid w:val="00C95998"/>
    <w:rsid w:val="00C9618A"/>
    <w:rsid w:val="00C9666A"/>
    <w:rsid w:val="00CA098B"/>
    <w:rsid w:val="00CA0F3B"/>
    <w:rsid w:val="00CA28E0"/>
    <w:rsid w:val="00CA3911"/>
    <w:rsid w:val="00CA7104"/>
    <w:rsid w:val="00CA7325"/>
    <w:rsid w:val="00CB3FBC"/>
    <w:rsid w:val="00CB443B"/>
    <w:rsid w:val="00CB649A"/>
    <w:rsid w:val="00CB6A5F"/>
    <w:rsid w:val="00CC08F4"/>
    <w:rsid w:val="00CC1A7F"/>
    <w:rsid w:val="00CC1CE5"/>
    <w:rsid w:val="00CC3D41"/>
    <w:rsid w:val="00CC527B"/>
    <w:rsid w:val="00CC5547"/>
    <w:rsid w:val="00CC6906"/>
    <w:rsid w:val="00CC6BE3"/>
    <w:rsid w:val="00CD01D7"/>
    <w:rsid w:val="00CD100D"/>
    <w:rsid w:val="00CD12B6"/>
    <w:rsid w:val="00CD3104"/>
    <w:rsid w:val="00CE1056"/>
    <w:rsid w:val="00CE1842"/>
    <w:rsid w:val="00CE1EBB"/>
    <w:rsid w:val="00CE40DB"/>
    <w:rsid w:val="00CE4996"/>
    <w:rsid w:val="00CE4CF1"/>
    <w:rsid w:val="00CE649E"/>
    <w:rsid w:val="00CE69B2"/>
    <w:rsid w:val="00CE7E82"/>
    <w:rsid w:val="00CF2475"/>
    <w:rsid w:val="00CF62D6"/>
    <w:rsid w:val="00CF6FC9"/>
    <w:rsid w:val="00CF6FE3"/>
    <w:rsid w:val="00CF7C90"/>
    <w:rsid w:val="00D0118D"/>
    <w:rsid w:val="00D019BD"/>
    <w:rsid w:val="00D01A39"/>
    <w:rsid w:val="00D02475"/>
    <w:rsid w:val="00D02BE6"/>
    <w:rsid w:val="00D02F36"/>
    <w:rsid w:val="00D03521"/>
    <w:rsid w:val="00D076DB"/>
    <w:rsid w:val="00D1074C"/>
    <w:rsid w:val="00D116C7"/>
    <w:rsid w:val="00D12F44"/>
    <w:rsid w:val="00D13504"/>
    <w:rsid w:val="00D15391"/>
    <w:rsid w:val="00D20057"/>
    <w:rsid w:val="00D205F2"/>
    <w:rsid w:val="00D210A6"/>
    <w:rsid w:val="00D212FE"/>
    <w:rsid w:val="00D22662"/>
    <w:rsid w:val="00D23638"/>
    <w:rsid w:val="00D256DA"/>
    <w:rsid w:val="00D26876"/>
    <w:rsid w:val="00D26B64"/>
    <w:rsid w:val="00D270F6"/>
    <w:rsid w:val="00D276E6"/>
    <w:rsid w:val="00D30304"/>
    <w:rsid w:val="00D33606"/>
    <w:rsid w:val="00D33E2E"/>
    <w:rsid w:val="00D34368"/>
    <w:rsid w:val="00D352B0"/>
    <w:rsid w:val="00D35708"/>
    <w:rsid w:val="00D41962"/>
    <w:rsid w:val="00D41B09"/>
    <w:rsid w:val="00D4272A"/>
    <w:rsid w:val="00D427B4"/>
    <w:rsid w:val="00D43264"/>
    <w:rsid w:val="00D4350D"/>
    <w:rsid w:val="00D451B2"/>
    <w:rsid w:val="00D4596B"/>
    <w:rsid w:val="00D459D9"/>
    <w:rsid w:val="00D5268F"/>
    <w:rsid w:val="00D52828"/>
    <w:rsid w:val="00D52BB6"/>
    <w:rsid w:val="00D53718"/>
    <w:rsid w:val="00D618C7"/>
    <w:rsid w:val="00D61DF6"/>
    <w:rsid w:val="00D63893"/>
    <w:rsid w:val="00D642D8"/>
    <w:rsid w:val="00D65B7A"/>
    <w:rsid w:val="00D66042"/>
    <w:rsid w:val="00D660BD"/>
    <w:rsid w:val="00D665EA"/>
    <w:rsid w:val="00D70656"/>
    <w:rsid w:val="00D70675"/>
    <w:rsid w:val="00D70A47"/>
    <w:rsid w:val="00D72154"/>
    <w:rsid w:val="00D72B97"/>
    <w:rsid w:val="00D746DE"/>
    <w:rsid w:val="00D74B76"/>
    <w:rsid w:val="00D755FE"/>
    <w:rsid w:val="00D76669"/>
    <w:rsid w:val="00D81DD5"/>
    <w:rsid w:val="00D845DF"/>
    <w:rsid w:val="00D8579C"/>
    <w:rsid w:val="00D8725A"/>
    <w:rsid w:val="00D87D8A"/>
    <w:rsid w:val="00D87FD1"/>
    <w:rsid w:val="00D904F2"/>
    <w:rsid w:val="00D90BAE"/>
    <w:rsid w:val="00D914EB"/>
    <w:rsid w:val="00D925C8"/>
    <w:rsid w:val="00D9310E"/>
    <w:rsid w:val="00D93B5E"/>
    <w:rsid w:val="00DA0633"/>
    <w:rsid w:val="00DA2CAF"/>
    <w:rsid w:val="00DA3392"/>
    <w:rsid w:val="00DA517B"/>
    <w:rsid w:val="00DA5F38"/>
    <w:rsid w:val="00DA6558"/>
    <w:rsid w:val="00DB10A4"/>
    <w:rsid w:val="00DB14E0"/>
    <w:rsid w:val="00DB3CB7"/>
    <w:rsid w:val="00DB3D9C"/>
    <w:rsid w:val="00DB44BE"/>
    <w:rsid w:val="00DB6AF5"/>
    <w:rsid w:val="00DC0F6C"/>
    <w:rsid w:val="00DC138F"/>
    <w:rsid w:val="00DC18AE"/>
    <w:rsid w:val="00DC1EF8"/>
    <w:rsid w:val="00DC4015"/>
    <w:rsid w:val="00DC51C3"/>
    <w:rsid w:val="00DD115C"/>
    <w:rsid w:val="00DD28A3"/>
    <w:rsid w:val="00DD30C9"/>
    <w:rsid w:val="00DD4F17"/>
    <w:rsid w:val="00DD61C5"/>
    <w:rsid w:val="00DD7104"/>
    <w:rsid w:val="00DE2B85"/>
    <w:rsid w:val="00DE37DC"/>
    <w:rsid w:val="00DE4CC7"/>
    <w:rsid w:val="00DE4EAF"/>
    <w:rsid w:val="00DE51CE"/>
    <w:rsid w:val="00DE5D8A"/>
    <w:rsid w:val="00DE7F4B"/>
    <w:rsid w:val="00DF0F0D"/>
    <w:rsid w:val="00DF1ACC"/>
    <w:rsid w:val="00DF30FD"/>
    <w:rsid w:val="00DF4556"/>
    <w:rsid w:val="00DF570F"/>
    <w:rsid w:val="00DF573E"/>
    <w:rsid w:val="00DF5EC3"/>
    <w:rsid w:val="00DF6865"/>
    <w:rsid w:val="00E007E2"/>
    <w:rsid w:val="00E02A72"/>
    <w:rsid w:val="00E03737"/>
    <w:rsid w:val="00E065DB"/>
    <w:rsid w:val="00E07957"/>
    <w:rsid w:val="00E07F9E"/>
    <w:rsid w:val="00E1071B"/>
    <w:rsid w:val="00E10801"/>
    <w:rsid w:val="00E109FA"/>
    <w:rsid w:val="00E11681"/>
    <w:rsid w:val="00E11D3C"/>
    <w:rsid w:val="00E11DEC"/>
    <w:rsid w:val="00E127CC"/>
    <w:rsid w:val="00E162EC"/>
    <w:rsid w:val="00E16D56"/>
    <w:rsid w:val="00E2061E"/>
    <w:rsid w:val="00E21263"/>
    <w:rsid w:val="00E217F8"/>
    <w:rsid w:val="00E24616"/>
    <w:rsid w:val="00E2656C"/>
    <w:rsid w:val="00E274D3"/>
    <w:rsid w:val="00E30FA5"/>
    <w:rsid w:val="00E31591"/>
    <w:rsid w:val="00E31BA3"/>
    <w:rsid w:val="00E32092"/>
    <w:rsid w:val="00E323E8"/>
    <w:rsid w:val="00E34493"/>
    <w:rsid w:val="00E35A33"/>
    <w:rsid w:val="00E35B72"/>
    <w:rsid w:val="00E35F14"/>
    <w:rsid w:val="00E37F44"/>
    <w:rsid w:val="00E4179D"/>
    <w:rsid w:val="00E41E26"/>
    <w:rsid w:val="00E425E3"/>
    <w:rsid w:val="00E438CA"/>
    <w:rsid w:val="00E46CF7"/>
    <w:rsid w:val="00E47015"/>
    <w:rsid w:val="00E473E0"/>
    <w:rsid w:val="00E50547"/>
    <w:rsid w:val="00E50B0F"/>
    <w:rsid w:val="00E52FCA"/>
    <w:rsid w:val="00E53798"/>
    <w:rsid w:val="00E53F81"/>
    <w:rsid w:val="00E54732"/>
    <w:rsid w:val="00E56419"/>
    <w:rsid w:val="00E57474"/>
    <w:rsid w:val="00E602E6"/>
    <w:rsid w:val="00E61FF5"/>
    <w:rsid w:val="00E6393B"/>
    <w:rsid w:val="00E63EA8"/>
    <w:rsid w:val="00E63F37"/>
    <w:rsid w:val="00E65B2A"/>
    <w:rsid w:val="00E66224"/>
    <w:rsid w:val="00E6793A"/>
    <w:rsid w:val="00E702CF"/>
    <w:rsid w:val="00E70459"/>
    <w:rsid w:val="00E71B55"/>
    <w:rsid w:val="00E7379B"/>
    <w:rsid w:val="00E7449F"/>
    <w:rsid w:val="00E745CF"/>
    <w:rsid w:val="00E75A28"/>
    <w:rsid w:val="00E75B4A"/>
    <w:rsid w:val="00E765AC"/>
    <w:rsid w:val="00E77718"/>
    <w:rsid w:val="00E77903"/>
    <w:rsid w:val="00E77CF2"/>
    <w:rsid w:val="00E80A14"/>
    <w:rsid w:val="00E82CA1"/>
    <w:rsid w:val="00E82D16"/>
    <w:rsid w:val="00E852A2"/>
    <w:rsid w:val="00E853AC"/>
    <w:rsid w:val="00E85B43"/>
    <w:rsid w:val="00E87101"/>
    <w:rsid w:val="00E878B7"/>
    <w:rsid w:val="00E87D18"/>
    <w:rsid w:val="00E90AEB"/>
    <w:rsid w:val="00E91833"/>
    <w:rsid w:val="00E91DAA"/>
    <w:rsid w:val="00E94A5A"/>
    <w:rsid w:val="00EA1500"/>
    <w:rsid w:val="00EA52ED"/>
    <w:rsid w:val="00EA5DE8"/>
    <w:rsid w:val="00EA735E"/>
    <w:rsid w:val="00EB0F6B"/>
    <w:rsid w:val="00EB213A"/>
    <w:rsid w:val="00EB36DA"/>
    <w:rsid w:val="00EB37E0"/>
    <w:rsid w:val="00EB3A7C"/>
    <w:rsid w:val="00EB4717"/>
    <w:rsid w:val="00EB4EA8"/>
    <w:rsid w:val="00EB52D8"/>
    <w:rsid w:val="00EB5D1D"/>
    <w:rsid w:val="00EB687C"/>
    <w:rsid w:val="00EC0DBC"/>
    <w:rsid w:val="00EC18F1"/>
    <w:rsid w:val="00EC1ED5"/>
    <w:rsid w:val="00EC270E"/>
    <w:rsid w:val="00EC29E0"/>
    <w:rsid w:val="00EC7F5C"/>
    <w:rsid w:val="00ED0884"/>
    <w:rsid w:val="00ED0A45"/>
    <w:rsid w:val="00ED0B58"/>
    <w:rsid w:val="00ED0C44"/>
    <w:rsid w:val="00ED0F29"/>
    <w:rsid w:val="00ED3568"/>
    <w:rsid w:val="00ED3826"/>
    <w:rsid w:val="00ED4D7B"/>
    <w:rsid w:val="00ED6D04"/>
    <w:rsid w:val="00ED7DE9"/>
    <w:rsid w:val="00ED7FEE"/>
    <w:rsid w:val="00EE0743"/>
    <w:rsid w:val="00EE08DE"/>
    <w:rsid w:val="00EE09AF"/>
    <w:rsid w:val="00EE5BB8"/>
    <w:rsid w:val="00EE6259"/>
    <w:rsid w:val="00EE6652"/>
    <w:rsid w:val="00EE672B"/>
    <w:rsid w:val="00EE6D12"/>
    <w:rsid w:val="00EF1641"/>
    <w:rsid w:val="00EF19DC"/>
    <w:rsid w:val="00EF1A9E"/>
    <w:rsid w:val="00EF1BC3"/>
    <w:rsid w:val="00EF2BEE"/>
    <w:rsid w:val="00EF2F39"/>
    <w:rsid w:val="00EF304A"/>
    <w:rsid w:val="00EF309C"/>
    <w:rsid w:val="00EF4D29"/>
    <w:rsid w:val="00EF5225"/>
    <w:rsid w:val="00EF5D52"/>
    <w:rsid w:val="00EF6526"/>
    <w:rsid w:val="00F00576"/>
    <w:rsid w:val="00F0097D"/>
    <w:rsid w:val="00F00C52"/>
    <w:rsid w:val="00F010FD"/>
    <w:rsid w:val="00F0111E"/>
    <w:rsid w:val="00F032D1"/>
    <w:rsid w:val="00F0487A"/>
    <w:rsid w:val="00F048E0"/>
    <w:rsid w:val="00F04F49"/>
    <w:rsid w:val="00F059CF"/>
    <w:rsid w:val="00F05D28"/>
    <w:rsid w:val="00F064E5"/>
    <w:rsid w:val="00F07A15"/>
    <w:rsid w:val="00F1157B"/>
    <w:rsid w:val="00F11B45"/>
    <w:rsid w:val="00F1300F"/>
    <w:rsid w:val="00F13FEF"/>
    <w:rsid w:val="00F14FAF"/>
    <w:rsid w:val="00F157A5"/>
    <w:rsid w:val="00F16DDF"/>
    <w:rsid w:val="00F20AD7"/>
    <w:rsid w:val="00F22449"/>
    <w:rsid w:val="00F246B6"/>
    <w:rsid w:val="00F24C7F"/>
    <w:rsid w:val="00F25D9F"/>
    <w:rsid w:val="00F26470"/>
    <w:rsid w:val="00F309FC"/>
    <w:rsid w:val="00F31878"/>
    <w:rsid w:val="00F31FFB"/>
    <w:rsid w:val="00F32FC8"/>
    <w:rsid w:val="00F33984"/>
    <w:rsid w:val="00F33EDD"/>
    <w:rsid w:val="00F3472D"/>
    <w:rsid w:val="00F364B4"/>
    <w:rsid w:val="00F37783"/>
    <w:rsid w:val="00F37838"/>
    <w:rsid w:val="00F37B3F"/>
    <w:rsid w:val="00F41A05"/>
    <w:rsid w:val="00F42C04"/>
    <w:rsid w:val="00F43611"/>
    <w:rsid w:val="00F44D55"/>
    <w:rsid w:val="00F475AB"/>
    <w:rsid w:val="00F5134F"/>
    <w:rsid w:val="00F52527"/>
    <w:rsid w:val="00F52CD7"/>
    <w:rsid w:val="00F533EF"/>
    <w:rsid w:val="00F56C1C"/>
    <w:rsid w:val="00F573BB"/>
    <w:rsid w:val="00F574AE"/>
    <w:rsid w:val="00F6001A"/>
    <w:rsid w:val="00F633EE"/>
    <w:rsid w:val="00F63814"/>
    <w:rsid w:val="00F65AEF"/>
    <w:rsid w:val="00F65F76"/>
    <w:rsid w:val="00F70F37"/>
    <w:rsid w:val="00F7158D"/>
    <w:rsid w:val="00F7343B"/>
    <w:rsid w:val="00F74129"/>
    <w:rsid w:val="00F7704D"/>
    <w:rsid w:val="00F800E0"/>
    <w:rsid w:val="00F809D8"/>
    <w:rsid w:val="00F8364D"/>
    <w:rsid w:val="00F84AFD"/>
    <w:rsid w:val="00F85F61"/>
    <w:rsid w:val="00F85FDA"/>
    <w:rsid w:val="00F87007"/>
    <w:rsid w:val="00F91944"/>
    <w:rsid w:val="00F91C19"/>
    <w:rsid w:val="00F922D6"/>
    <w:rsid w:val="00F9234D"/>
    <w:rsid w:val="00F94AFB"/>
    <w:rsid w:val="00F94F03"/>
    <w:rsid w:val="00F97A9C"/>
    <w:rsid w:val="00F97C2D"/>
    <w:rsid w:val="00FA0E49"/>
    <w:rsid w:val="00FA42E5"/>
    <w:rsid w:val="00FA4631"/>
    <w:rsid w:val="00FA4B19"/>
    <w:rsid w:val="00FA602C"/>
    <w:rsid w:val="00FA6A96"/>
    <w:rsid w:val="00FA7218"/>
    <w:rsid w:val="00FA7B84"/>
    <w:rsid w:val="00FA7B8E"/>
    <w:rsid w:val="00FB0D82"/>
    <w:rsid w:val="00FB14BB"/>
    <w:rsid w:val="00FB6805"/>
    <w:rsid w:val="00FB6D1D"/>
    <w:rsid w:val="00FB7C9B"/>
    <w:rsid w:val="00FC1925"/>
    <w:rsid w:val="00FC22A5"/>
    <w:rsid w:val="00FD038C"/>
    <w:rsid w:val="00FD0A25"/>
    <w:rsid w:val="00FD0E7B"/>
    <w:rsid w:val="00FD13EA"/>
    <w:rsid w:val="00FD2A02"/>
    <w:rsid w:val="00FD2E3B"/>
    <w:rsid w:val="00FD4B19"/>
    <w:rsid w:val="00FD762D"/>
    <w:rsid w:val="00FD79AB"/>
    <w:rsid w:val="00FE31F8"/>
    <w:rsid w:val="00FE3C40"/>
    <w:rsid w:val="00FE3C47"/>
    <w:rsid w:val="00FE3D8F"/>
    <w:rsid w:val="00FE5134"/>
    <w:rsid w:val="00FF12F2"/>
    <w:rsid w:val="00FF29D4"/>
    <w:rsid w:val="00FF47C9"/>
    <w:rsid w:val="00FF4C24"/>
    <w:rsid w:val="00FF57C0"/>
    <w:rsid w:val="2331521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5615D"/>
  <w15:chartTrackingRefBased/>
  <w15:docId w15:val="{AEDEBEE8-E40C-45DA-AA9A-2E7A7E160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04A"/>
    <w:rPr>
      <w:rFonts w:ascii="Arial" w:hAnsi="Arial"/>
      <w:sz w:val="24"/>
    </w:rPr>
  </w:style>
  <w:style w:type="paragraph" w:styleId="Heading1">
    <w:name w:val="heading 1"/>
    <w:basedOn w:val="Normal"/>
    <w:next w:val="Normal"/>
    <w:link w:val="Heading1Char"/>
    <w:autoRedefine/>
    <w:uiPriority w:val="9"/>
    <w:qFormat/>
    <w:rsid w:val="00182C44"/>
    <w:pPr>
      <w:keepNext/>
      <w:keepLines/>
      <w:spacing w:before="360" w:after="80"/>
      <w:outlineLvl w:val="0"/>
    </w:pPr>
    <w:rPr>
      <w:rFonts w:eastAsiaTheme="majorEastAsia" w:cstheme="majorBidi"/>
      <w:b/>
      <w:color w:val="004F9F" w:themeColor="accent1"/>
      <w:sz w:val="36"/>
      <w:szCs w:val="40"/>
    </w:rPr>
  </w:style>
  <w:style w:type="paragraph" w:styleId="Heading2">
    <w:name w:val="heading 2"/>
    <w:basedOn w:val="Normal"/>
    <w:next w:val="Normal"/>
    <w:link w:val="Heading2Char"/>
    <w:autoRedefine/>
    <w:uiPriority w:val="9"/>
    <w:unhideWhenUsed/>
    <w:qFormat/>
    <w:rsid w:val="00182C44"/>
    <w:pPr>
      <w:keepNext/>
      <w:keepLines/>
      <w:spacing w:before="160" w:after="80"/>
      <w:jc w:val="both"/>
      <w:outlineLvl w:val="1"/>
    </w:pPr>
    <w:rPr>
      <w:rFonts w:eastAsiaTheme="majorEastAsia" w:cstheme="majorBidi"/>
      <w:color w:val="004F9F" w:themeColor="accent1"/>
      <w:sz w:val="32"/>
      <w:szCs w:val="24"/>
    </w:rPr>
  </w:style>
  <w:style w:type="paragraph" w:styleId="Heading3">
    <w:name w:val="heading 3"/>
    <w:basedOn w:val="Normal"/>
    <w:next w:val="Normal"/>
    <w:link w:val="Heading3Char"/>
    <w:uiPriority w:val="9"/>
    <w:unhideWhenUsed/>
    <w:qFormat/>
    <w:rsid w:val="0075776D"/>
    <w:pPr>
      <w:keepNext/>
      <w:keepLines/>
      <w:spacing w:before="160" w:after="80"/>
      <w:outlineLvl w:val="2"/>
    </w:pPr>
    <w:rPr>
      <w:rFonts w:eastAsiaTheme="majorEastAsia" w:cstheme="majorBidi"/>
      <w:color w:val="004F9F" w:themeColor="accent1"/>
      <w:sz w:val="28"/>
      <w:szCs w:val="28"/>
    </w:rPr>
  </w:style>
  <w:style w:type="paragraph" w:styleId="Heading4">
    <w:name w:val="heading 4"/>
    <w:basedOn w:val="Normal"/>
    <w:next w:val="Normal"/>
    <w:link w:val="Heading4Char"/>
    <w:uiPriority w:val="9"/>
    <w:unhideWhenUsed/>
    <w:qFormat/>
    <w:rsid w:val="00457379"/>
    <w:pPr>
      <w:keepNext/>
      <w:keepLines/>
      <w:spacing w:before="80" w:after="40"/>
      <w:outlineLvl w:val="3"/>
    </w:pPr>
    <w:rPr>
      <w:rFonts w:eastAsiaTheme="majorEastAsia" w:cstheme="majorBidi"/>
      <w:i/>
      <w:iCs/>
      <w:color w:val="003A77" w:themeColor="accent1" w:themeShade="BF"/>
    </w:rPr>
  </w:style>
  <w:style w:type="paragraph" w:styleId="Heading5">
    <w:name w:val="heading 5"/>
    <w:basedOn w:val="Normal"/>
    <w:next w:val="Normal"/>
    <w:link w:val="Heading5Char"/>
    <w:uiPriority w:val="9"/>
    <w:unhideWhenUsed/>
    <w:qFormat/>
    <w:rsid w:val="00457379"/>
    <w:pPr>
      <w:keepNext/>
      <w:keepLines/>
      <w:spacing w:before="80" w:after="40"/>
      <w:outlineLvl w:val="4"/>
    </w:pPr>
    <w:rPr>
      <w:rFonts w:eastAsiaTheme="majorEastAsia" w:cstheme="majorBidi"/>
      <w:color w:val="003A77" w:themeColor="accent1" w:themeShade="BF"/>
    </w:rPr>
  </w:style>
  <w:style w:type="paragraph" w:styleId="Heading6">
    <w:name w:val="heading 6"/>
    <w:basedOn w:val="Normal"/>
    <w:next w:val="Normal"/>
    <w:link w:val="Heading6Char"/>
    <w:uiPriority w:val="9"/>
    <w:unhideWhenUsed/>
    <w:qFormat/>
    <w:rsid w:val="004573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73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73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73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C44"/>
    <w:rPr>
      <w:rFonts w:ascii="Arial" w:eastAsiaTheme="majorEastAsia" w:hAnsi="Arial" w:cstheme="majorBidi"/>
      <w:b/>
      <w:color w:val="004F9F" w:themeColor="accent1"/>
      <w:sz w:val="36"/>
      <w:szCs w:val="40"/>
    </w:rPr>
  </w:style>
  <w:style w:type="character" w:customStyle="1" w:styleId="Heading2Char">
    <w:name w:val="Heading 2 Char"/>
    <w:basedOn w:val="DefaultParagraphFont"/>
    <w:link w:val="Heading2"/>
    <w:uiPriority w:val="9"/>
    <w:rsid w:val="00182C44"/>
    <w:rPr>
      <w:rFonts w:ascii="Arial" w:eastAsiaTheme="majorEastAsia" w:hAnsi="Arial" w:cstheme="majorBidi"/>
      <w:color w:val="004F9F" w:themeColor="accent1"/>
      <w:sz w:val="32"/>
      <w:szCs w:val="24"/>
    </w:rPr>
  </w:style>
  <w:style w:type="character" w:customStyle="1" w:styleId="Heading3Char">
    <w:name w:val="Heading 3 Char"/>
    <w:basedOn w:val="DefaultParagraphFont"/>
    <w:link w:val="Heading3"/>
    <w:uiPriority w:val="9"/>
    <w:rsid w:val="0075776D"/>
    <w:rPr>
      <w:rFonts w:ascii="Arial" w:eastAsiaTheme="majorEastAsia" w:hAnsi="Arial" w:cstheme="majorBidi"/>
      <w:color w:val="004F9F" w:themeColor="accent1"/>
      <w:sz w:val="28"/>
      <w:szCs w:val="28"/>
    </w:rPr>
  </w:style>
  <w:style w:type="character" w:customStyle="1" w:styleId="Heading4Char">
    <w:name w:val="Heading 4 Char"/>
    <w:basedOn w:val="DefaultParagraphFont"/>
    <w:link w:val="Heading4"/>
    <w:uiPriority w:val="9"/>
    <w:rsid w:val="00457379"/>
    <w:rPr>
      <w:rFonts w:eastAsiaTheme="majorEastAsia" w:cstheme="majorBidi"/>
      <w:i/>
      <w:iCs/>
      <w:color w:val="003A77" w:themeColor="accent1" w:themeShade="BF"/>
    </w:rPr>
  </w:style>
  <w:style w:type="character" w:customStyle="1" w:styleId="Heading5Char">
    <w:name w:val="Heading 5 Char"/>
    <w:basedOn w:val="DefaultParagraphFont"/>
    <w:link w:val="Heading5"/>
    <w:uiPriority w:val="9"/>
    <w:rsid w:val="00457379"/>
    <w:rPr>
      <w:rFonts w:eastAsiaTheme="majorEastAsia" w:cstheme="majorBidi"/>
      <w:color w:val="003A77" w:themeColor="accent1" w:themeShade="BF"/>
    </w:rPr>
  </w:style>
  <w:style w:type="character" w:customStyle="1" w:styleId="Heading6Char">
    <w:name w:val="Heading 6 Char"/>
    <w:basedOn w:val="DefaultParagraphFont"/>
    <w:link w:val="Heading6"/>
    <w:uiPriority w:val="9"/>
    <w:rsid w:val="004573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73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73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7379"/>
    <w:rPr>
      <w:rFonts w:eastAsiaTheme="majorEastAsia" w:cstheme="majorBidi"/>
      <w:color w:val="272727" w:themeColor="text1" w:themeTint="D8"/>
    </w:rPr>
  </w:style>
  <w:style w:type="paragraph" w:styleId="Title">
    <w:name w:val="Title"/>
    <w:basedOn w:val="Normal"/>
    <w:next w:val="Normal"/>
    <w:link w:val="TitleChar"/>
    <w:uiPriority w:val="10"/>
    <w:qFormat/>
    <w:rsid w:val="004C58F1"/>
    <w:pPr>
      <w:spacing w:after="80" w:line="360" w:lineRule="auto"/>
      <w:contextualSpacing/>
    </w:pPr>
    <w:rPr>
      <w:rFonts w:eastAsiaTheme="majorEastAsia" w:cstheme="majorBidi"/>
      <w:color w:val="004F9F" w:themeColor="accent1"/>
      <w:spacing w:val="-10"/>
      <w:kern w:val="28"/>
      <w:sz w:val="36"/>
      <w:szCs w:val="56"/>
    </w:rPr>
  </w:style>
  <w:style w:type="character" w:customStyle="1" w:styleId="TitleChar">
    <w:name w:val="Title Char"/>
    <w:basedOn w:val="DefaultParagraphFont"/>
    <w:link w:val="Title"/>
    <w:uiPriority w:val="10"/>
    <w:rsid w:val="004C58F1"/>
    <w:rPr>
      <w:rFonts w:ascii="Arial" w:eastAsiaTheme="majorEastAsia" w:hAnsi="Arial" w:cstheme="majorBidi"/>
      <w:color w:val="004F9F" w:themeColor="accent1"/>
      <w:spacing w:val="-10"/>
      <w:kern w:val="28"/>
      <w:sz w:val="36"/>
      <w:szCs w:val="56"/>
    </w:rPr>
  </w:style>
  <w:style w:type="paragraph" w:styleId="Subtitle">
    <w:name w:val="Subtitle"/>
    <w:basedOn w:val="Normal"/>
    <w:next w:val="Normal"/>
    <w:link w:val="SubtitleChar"/>
    <w:uiPriority w:val="11"/>
    <w:qFormat/>
    <w:rsid w:val="004573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73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7379"/>
    <w:pPr>
      <w:spacing w:before="160"/>
      <w:jc w:val="center"/>
    </w:pPr>
    <w:rPr>
      <w:i/>
      <w:iCs/>
      <w:color w:val="404040" w:themeColor="text1" w:themeTint="BF"/>
    </w:rPr>
  </w:style>
  <w:style w:type="character" w:customStyle="1" w:styleId="QuoteChar">
    <w:name w:val="Quote Char"/>
    <w:basedOn w:val="DefaultParagraphFont"/>
    <w:link w:val="Quote"/>
    <w:uiPriority w:val="29"/>
    <w:rsid w:val="00457379"/>
    <w:rPr>
      <w:i/>
      <w:iCs/>
      <w:color w:val="404040" w:themeColor="text1" w:themeTint="BF"/>
    </w:rPr>
  </w:style>
  <w:style w:type="paragraph" w:styleId="ListParagraph">
    <w:name w:val="List Paragraph"/>
    <w:basedOn w:val="Normal"/>
    <w:uiPriority w:val="34"/>
    <w:qFormat/>
    <w:rsid w:val="00457379"/>
    <w:pPr>
      <w:ind w:left="720"/>
      <w:contextualSpacing/>
    </w:pPr>
  </w:style>
  <w:style w:type="character" w:styleId="IntenseEmphasis">
    <w:name w:val="Intense Emphasis"/>
    <w:basedOn w:val="DefaultParagraphFont"/>
    <w:uiPriority w:val="21"/>
    <w:qFormat/>
    <w:rsid w:val="00457379"/>
    <w:rPr>
      <w:i/>
      <w:iCs/>
      <w:color w:val="003A77" w:themeColor="accent1" w:themeShade="BF"/>
    </w:rPr>
  </w:style>
  <w:style w:type="paragraph" w:styleId="IntenseQuote">
    <w:name w:val="Intense Quote"/>
    <w:basedOn w:val="Normal"/>
    <w:next w:val="Normal"/>
    <w:link w:val="IntenseQuoteChar"/>
    <w:uiPriority w:val="30"/>
    <w:qFormat/>
    <w:rsid w:val="00457379"/>
    <w:pPr>
      <w:pBdr>
        <w:top w:val="single" w:sz="4" w:space="10" w:color="003A77" w:themeColor="accent1" w:themeShade="BF"/>
        <w:bottom w:val="single" w:sz="4" w:space="10" w:color="003A77" w:themeColor="accent1" w:themeShade="BF"/>
      </w:pBdr>
      <w:spacing w:before="360" w:after="360"/>
      <w:ind w:left="864" w:right="864"/>
      <w:jc w:val="center"/>
    </w:pPr>
    <w:rPr>
      <w:i/>
      <w:iCs/>
      <w:color w:val="003A77" w:themeColor="accent1" w:themeShade="BF"/>
    </w:rPr>
  </w:style>
  <w:style w:type="character" w:customStyle="1" w:styleId="IntenseQuoteChar">
    <w:name w:val="Intense Quote Char"/>
    <w:basedOn w:val="DefaultParagraphFont"/>
    <w:link w:val="IntenseQuote"/>
    <w:uiPriority w:val="30"/>
    <w:rsid w:val="00457379"/>
    <w:rPr>
      <w:i/>
      <w:iCs/>
      <w:color w:val="003A77" w:themeColor="accent1" w:themeShade="BF"/>
    </w:rPr>
  </w:style>
  <w:style w:type="character" w:styleId="IntenseReference">
    <w:name w:val="Intense Reference"/>
    <w:basedOn w:val="DefaultParagraphFont"/>
    <w:uiPriority w:val="32"/>
    <w:qFormat/>
    <w:rsid w:val="00457379"/>
    <w:rPr>
      <w:b/>
      <w:bCs/>
      <w:smallCaps/>
      <w:color w:val="003A77" w:themeColor="accent1" w:themeShade="BF"/>
      <w:spacing w:val="5"/>
    </w:rPr>
  </w:style>
  <w:style w:type="table" w:styleId="TableGrid">
    <w:name w:val="Table Grid"/>
    <w:basedOn w:val="TableNormal"/>
    <w:uiPriority w:val="59"/>
    <w:rsid w:val="00246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274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743E"/>
    <w:rPr>
      <w:sz w:val="20"/>
      <w:szCs w:val="20"/>
    </w:rPr>
  </w:style>
  <w:style w:type="character" w:styleId="FootnoteReference">
    <w:name w:val="footnote reference"/>
    <w:basedOn w:val="DefaultParagraphFont"/>
    <w:uiPriority w:val="99"/>
    <w:unhideWhenUsed/>
    <w:rsid w:val="0082743E"/>
    <w:rPr>
      <w:vertAlign w:val="superscript"/>
    </w:rPr>
  </w:style>
  <w:style w:type="paragraph" w:styleId="Header">
    <w:name w:val="header"/>
    <w:basedOn w:val="Normal"/>
    <w:link w:val="HeaderChar"/>
    <w:uiPriority w:val="99"/>
    <w:unhideWhenUsed/>
    <w:rsid w:val="00265D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5D2D"/>
  </w:style>
  <w:style w:type="paragraph" w:styleId="Footer">
    <w:name w:val="footer"/>
    <w:basedOn w:val="Normal"/>
    <w:link w:val="FooterChar"/>
    <w:uiPriority w:val="99"/>
    <w:unhideWhenUsed/>
    <w:rsid w:val="00265D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5D2D"/>
  </w:style>
  <w:style w:type="paragraph" w:styleId="EndnoteText">
    <w:name w:val="endnote text"/>
    <w:basedOn w:val="Normal"/>
    <w:link w:val="EndnoteTextChar"/>
    <w:uiPriority w:val="99"/>
    <w:unhideWhenUsed/>
    <w:rsid w:val="00904291"/>
    <w:pPr>
      <w:spacing w:after="0" w:line="240" w:lineRule="auto"/>
    </w:pPr>
    <w:rPr>
      <w:kern w:val="0"/>
      <w:sz w:val="20"/>
      <w:szCs w:val="20"/>
      <w14:ligatures w14:val="none"/>
    </w:rPr>
  </w:style>
  <w:style w:type="character" w:customStyle="1" w:styleId="EndnoteTextChar">
    <w:name w:val="Endnote Text Char"/>
    <w:basedOn w:val="DefaultParagraphFont"/>
    <w:link w:val="EndnoteText"/>
    <w:uiPriority w:val="99"/>
    <w:rsid w:val="00904291"/>
    <w:rPr>
      <w:kern w:val="0"/>
      <w:sz w:val="20"/>
      <w:szCs w:val="20"/>
      <w14:ligatures w14:val="none"/>
    </w:rPr>
  </w:style>
  <w:style w:type="character" w:styleId="EndnoteReference">
    <w:name w:val="endnote reference"/>
    <w:basedOn w:val="DefaultParagraphFont"/>
    <w:uiPriority w:val="99"/>
    <w:semiHidden/>
    <w:unhideWhenUsed/>
    <w:rsid w:val="00904291"/>
    <w:rPr>
      <w:vertAlign w:val="superscript"/>
    </w:rPr>
  </w:style>
  <w:style w:type="table" w:styleId="PlainTable5">
    <w:name w:val="Plain Table 5"/>
    <w:basedOn w:val="TableNormal"/>
    <w:uiPriority w:val="45"/>
    <w:rsid w:val="00C66AF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ink">
    <w:name w:val="Hyperlink"/>
    <w:basedOn w:val="DefaultParagraphFont"/>
    <w:uiPriority w:val="99"/>
    <w:unhideWhenUsed/>
    <w:rsid w:val="00C66AF2"/>
    <w:rPr>
      <w:color w:val="0000FF"/>
      <w:u w:val="single"/>
    </w:rPr>
  </w:style>
  <w:style w:type="character" w:styleId="UnresolvedMention">
    <w:name w:val="Unresolved Mention"/>
    <w:basedOn w:val="DefaultParagraphFont"/>
    <w:uiPriority w:val="99"/>
    <w:semiHidden/>
    <w:unhideWhenUsed/>
    <w:rsid w:val="00C66AF2"/>
    <w:rPr>
      <w:color w:val="605E5C"/>
      <w:shd w:val="clear" w:color="auto" w:fill="E1DFDD"/>
    </w:rPr>
  </w:style>
  <w:style w:type="paragraph" w:styleId="TOCHeading">
    <w:name w:val="TOC Heading"/>
    <w:basedOn w:val="Heading1"/>
    <w:next w:val="Normal"/>
    <w:uiPriority w:val="39"/>
    <w:unhideWhenUsed/>
    <w:qFormat/>
    <w:rsid w:val="0088140B"/>
    <w:pPr>
      <w:spacing w:before="240" w:after="0"/>
      <w:outlineLvl w:val="9"/>
    </w:pPr>
    <w:rPr>
      <w:rFonts w:asciiTheme="majorHAnsi" w:hAnsiTheme="majorHAnsi"/>
      <w:b w:val="0"/>
      <w:color w:val="003A77" w:themeColor="accent1" w:themeShade="BF"/>
      <w:kern w:val="0"/>
      <w:szCs w:val="32"/>
      <w:lang w:eastAsia="en-IE"/>
      <w14:ligatures w14:val="none"/>
    </w:rPr>
  </w:style>
  <w:style w:type="paragraph" w:styleId="TOC1">
    <w:name w:val="toc 1"/>
    <w:basedOn w:val="Normal"/>
    <w:next w:val="Normal"/>
    <w:autoRedefine/>
    <w:uiPriority w:val="39"/>
    <w:unhideWhenUsed/>
    <w:rsid w:val="00C07B95"/>
    <w:pPr>
      <w:tabs>
        <w:tab w:val="right" w:leader="dot" w:pos="9016"/>
      </w:tabs>
      <w:spacing w:after="100"/>
    </w:pPr>
    <w:rPr>
      <w:noProof/>
    </w:rPr>
  </w:style>
  <w:style w:type="paragraph" w:styleId="TOC2">
    <w:name w:val="toc 2"/>
    <w:basedOn w:val="Normal"/>
    <w:next w:val="Normal"/>
    <w:autoRedefine/>
    <w:uiPriority w:val="39"/>
    <w:unhideWhenUsed/>
    <w:rsid w:val="0088140B"/>
    <w:pPr>
      <w:spacing w:after="100"/>
      <w:ind w:left="220"/>
    </w:pPr>
  </w:style>
  <w:style w:type="paragraph" w:styleId="Revision">
    <w:name w:val="Revision"/>
    <w:hidden/>
    <w:uiPriority w:val="99"/>
    <w:semiHidden/>
    <w:rsid w:val="00902293"/>
    <w:pPr>
      <w:spacing w:after="0" w:line="240" w:lineRule="auto"/>
    </w:pPr>
  </w:style>
  <w:style w:type="character" w:styleId="CommentReference">
    <w:name w:val="annotation reference"/>
    <w:basedOn w:val="DefaultParagraphFont"/>
    <w:uiPriority w:val="99"/>
    <w:semiHidden/>
    <w:unhideWhenUsed/>
    <w:rsid w:val="00135A3B"/>
    <w:rPr>
      <w:sz w:val="16"/>
      <w:szCs w:val="16"/>
    </w:rPr>
  </w:style>
  <w:style w:type="paragraph" w:styleId="CommentText">
    <w:name w:val="annotation text"/>
    <w:basedOn w:val="Normal"/>
    <w:link w:val="CommentTextChar"/>
    <w:uiPriority w:val="99"/>
    <w:unhideWhenUsed/>
    <w:rsid w:val="00135A3B"/>
    <w:pPr>
      <w:spacing w:line="240" w:lineRule="auto"/>
    </w:pPr>
    <w:rPr>
      <w:sz w:val="20"/>
      <w:szCs w:val="20"/>
    </w:rPr>
  </w:style>
  <w:style w:type="character" w:customStyle="1" w:styleId="CommentTextChar">
    <w:name w:val="Comment Text Char"/>
    <w:basedOn w:val="DefaultParagraphFont"/>
    <w:link w:val="CommentText"/>
    <w:uiPriority w:val="99"/>
    <w:rsid w:val="00135A3B"/>
    <w:rPr>
      <w:sz w:val="20"/>
      <w:szCs w:val="20"/>
    </w:rPr>
  </w:style>
  <w:style w:type="paragraph" w:styleId="CommentSubject">
    <w:name w:val="annotation subject"/>
    <w:basedOn w:val="CommentText"/>
    <w:next w:val="CommentText"/>
    <w:link w:val="CommentSubjectChar"/>
    <w:uiPriority w:val="99"/>
    <w:semiHidden/>
    <w:unhideWhenUsed/>
    <w:rsid w:val="00135A3B"/>
    <w:rPr>
      <w:b/>
      <w:bCs/>
    </w:rPr>
  </w:style>
  <w:style w:type="character" w:customStyle="1" w:styleId="CommentSubjectChar">
    <w:name w:val="Comment Subject Char"/>
    <w:basedOn w:val="CommentTextChar"/>
    <w:link w:val="CommentSubject"/>
    <w:uiPriority w:val="99"/>
    <w:semiHidden/>
    <w:rsid w:val="00135A3B"/>
    <w:rPr>
      <w:b/>
      <w:bCs/>
      <w:sz w:val="20"/>
      <w:szCs w:val="20"/>
    </w:rPr>
  </w:style>
  <w:style w:type="paragraph" w:styleId="Caption">
    <w:name w:val="caption"/>
    <w:basedOn w:val="Normal"/>
    <w:next w:val="Normal"/>
    <w:link w:val="CaptionChar"/>
    <w:uiPriority w:val="35"/>
    <w:unhideWhenUsed/>
    <w:qFormat/>
    <w:rsid w:val="00AD419A"/>
    <w:pPr>
      <w:spacing w:after="200" w:line="240" w:lineRule="auto"/>
    </w:pPr>
    <w:rPr>
      <w:i/>
      <w:iCs/>
      <w:color w:val="44546A" w:themeColor="text2"/>
      <w:sz w:val="18"/>
      <w:szCs w:val="18"/>
    </w:rPr>
  </w:style>
  <w:style w:type="paragraph" w:styleId="TOC3">
    <w:name w:val="toc 3"/>
    <w:basedOn w:val="Normal"/>
    <w:next w:val="Normal"/>
    <w:autoRedefine/>
    <w:uiPriority w:val="39"/>
    <w:unhideWhenUsed/>
    <w:rsid w:val="001A003F"/>
    <w:pPr>
      <w:spacing w:after="100"/>
      <w:ind w:left="440"/>
    </w:pPr>
  </w:style>
  <w:style w:type="paragraph" w:styleId="NoSpacing">
    <w:name w:val="No Spacing"/>
    <w:uiPriority w:val="1"/>
    <w:qFormat/>
    <w:rsid w:val="00C07B95"/>
    <w:pPr>
      <w:spacing w:after="0" w:line="240" w:lineRule="auto"/>
    </w:pPr>
  </w:style>
  <w:style w:type="character" w:styleId="FollowedHyperlink">
    <w:name w:val="FollowedHyperlink"/>
    <w:basedOn w:val="DefaultParagraphFont"/>
    <w:uiPriority w:val="99"/>
    <w:semiHidden/>
    <w:unhideWhenUsed/>
    <w:rsid w:val="00963036"/>
    <w:rPr>
      <w:color w:val="954F72" w:themeColor="followedHyperlink"/>
      <w:u w:val="single"/>
    </w:rPr>
  </w:style>
  <w:style w:type="character" w:styleId="SubtleEmphasis">
    <w:name w:val="Subtle Emphasis"/>
    <w:aliases w:val="header title"/>
    <w:basedOn w:val="DefaultParagraphFont"/>
    <w:uiPriority w:val="19"/>
    <w:qFormat/>
    <w:rsid w:val="0075776D"/>
    <w:rPr>
      <w:rFonts w:ascii="Arial" w:hAnsi="Arial"/>
      <w:i/>
      <w:iCs/>
      <w:color w:val="004F9F" w:themeColor="accent1"/>
      <w:sz w:val="22"/>
    </w:rPr>
  </w:style>
  <w:style w:type="paragraph" w:customStyle="1" w:styleId="BoxHeadings">
    <w:name w:val="Box Headings"/>
    <w:basedOn w:val="Normal"/>
    <w:link w:val="BoxHeadingsChar"/>
    <w:qFormat/>
    <w:rsid w:val="00721694"/>
    <w:pPr>
      <w:framePr w:hSpace="180" w:wrap="around" w:vAnchor="text" w:hAnchor="text" w:xAlign="right" w:y="1"/>
      <w:spacing w:after="0" w:line="240" w:lineRule="auto"/>
      <w:suppressOverlap/>
    </w:pPr>
    <w:rPr>
      <w:b/>
      <w:bCs/>
      <w:szCs w:val="24"/>
    </w:rPr>
  </w:style>
  <w:style w:type="character" w:customStyle="1" w:styleId="BoxHeadingsChar">
    <w:name w:val="Box Headings Char"/>
    <w:basedOn w:val="DefaultParagraphFont"/>
    <w:link w:val="BoxHeadings"/>
    <w:rsid w:val="00721694"/>
    <w:rPr>
      <w:rFonts w:ascii="Arial" w:hAnsi="Arial"/>
      <w:b/>
      <w:bCs/>
      <w:sz w:val="24"/>
      <w:szCs w:val="24"/>
    </w:rPr>
  </w:style>
  <w:style w:type="paragraph" w:customStyle="1" w:styleId="TableandGraphHeadings">
    <w:name w:val="Table and Graph Headings"/>
    <w:basedOn w:val="Caption"/>
    <w:link w:val="TableandGraphHeadingsChar"/>
    <w:qFormat/>
    <w:rsid w:val="004C58F1"/>
    <w:rPr>
      <w:color w:val="004F9F" w:themeColor="accent1"/>
      <w:sz w:val="24"/>
      <w:szCs w:val="24"/>
    </w:rPr>
  </w:style>
  <w:style w:type="character" w:customStyle="1" w:styleId="CaptionChar">
    <w:name w:val="Caption Char"/>
    <w:basedOn w:val="DefaultParagraphFont"/>
    <w:link w:val="Caption"/>
    <w:uiPriority w:val="35"/>
    <w:rsid w:val="004C58F1"/>
    <w:rPr>
      <w:rFonts w:ascii="Arial" w:hAnsi="Arial"/>
      <w:i/>
      <w:iCs/>
      <w:color w:val="44546A" w:themeColor="text2"/>
      <w:sz w:val="18"/>
      <w:szCs w:val="18"/>
    </w:rPr>
  </w:style>
  <w:style w:type="character" w:customStyle="1" w:styleId="TableandGraphHeadingsChar">
    <w:name w:val="Table and Graph Headings Char"/>
    <w:basedOn w:val="CaptionChar"/>
    <w:link w:val="TableandGraphHeadings"/>
    <w:rsid w:val="004C58F1"/>
    <w:rPr>
      <w:rFonts w:ascii="Arial" w:hAnsi="Arial"/>
      <w:i/>
      <w:iCs/>
      <w:color w:val="004F9F" w:themeColor="accent1"/>
      <w:sz w:val="24"/>
      <w:szCs w:val="24"/>
    </w:rPr>
  </w:style>
  <w:style w:type="paragraph" w:customStyle="1" w:styleId="Sourcetext">
    <w:name w:val="Source text"/>
    <w:basedOn w:val="Normal"/>
    <w:link w:val="SourcetextChar"/>
    <w:qFormat/>
    <w:rsid w:val="004C58F1"/>
    <w:rPr>
      <w:rFonts w:cstheme="minorHAnsi"/>
      <w:i/>
      <w:iCs/>
      <w:sz w:val="22"/>
      <w:szCs w:val="24"/>
    </w:rPr>
  </w:style>
  <w:style w:type="character" w:customStyle="1" w:styleId="SourcetextChar">
    <w:name w:val="Source text Char"/>
    <w:basedOn w:val="DefaultParagraphFont"/>
    <w:link w:val="Sourcetext"/>
    <w:rsid w:val="004C58F1"/>
    <w:rPr>
      <w:rFonts w:ascii="Arial" w:hAnsi="Arial" w:cstheme="minorHAnsi"/>
      <w:i/>
      <w:i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02143">
      <w:bodyDiv w:val="1"/>
      <w:marLeft w:val="0"/>
      <w:marRight w:val="0"/>
      <w:marTop w:val="0"/>
      <w:marBottom w:val="0"/>
      <w:divBdr>
        <w:top w:val="none" w:sz="0" w:space="0" w:color="auto"/>
        <w:left w:val="none" w:sz="0" w:space="0" w:color="auto"/>
        <w:bottom w:val="none" w:sz="0" w:space="0" w:color="auto"/>
        <w:right w:val="none" w:sz="0" w:space="0" w:color="auto"/>
      </w:divBdr>
      <w:divsChild>
        <w:div w:id="459690638">
          <w:marLeft w:val="0"/>
          <w:marRight w:val="0"/>
          <w:marTop w:val="0"/>
          <w:marBottom w:val="0"/>
          <w:divBdr>
            <w:top w:val="none" w:sz="0" w:space="0" w:color="auto"/>
            <w:left w:val="none" w:sz="0" w:space="0" w:color="auto"/>
            <w:bottom w:val="none" w:sz="0" w:space="0" w:color="auto"/>
            <w:right w:val="none" w:sz="0" w:space="0" w:color="auto"/>
          </w:divBdr>
        </w:div>
        <w:div w:id="818034678">
          <w:marLeft w:val="0"/>
          <w:marRight w:val="0"/>
          <w:marTop w:val="0"/>
          <w:marBottom w:val="0"/>
          <w:divBdr>
            <w:top w:val="none" w:sz="0" w:space="0" w:color="auto"/>
            <w:left w:val="none" w:sz="0" w:space="0" w:color="auto"/>
            <w:bottom w:val="none" w:sz="0" w:space="0" w:color="auto"/>
            <w:right w:val="none" w:sz="0" w:space="0" w:color="auto"/>
          </w:divBdr>
        </w:div>
      </w:divsChild>
    </w:div>
    <w:div w:id="115099113">
      <w:bodyDiv w:val="1"/>
      <w:marLeft w:val="0"/>
      <w:marRight w:val="0"/>
      <w:marTop w:val="0"/>
      <w:marBottom w:val="0"/>
      <w:divBdr>
        <w:top w:val="none" w:sz="0" w:space="0" w:color="auto"/>
        <w:left w:val="none" w:sz="0" w:space="0" w:color="auto"/>
        <w:bottom w:val="none" w:sz="0" w:space="0" w:color="auto"/>
        <w:right w:val="none" w:sz="0" w:space="0" w:color="auto"/>
      </w:divBdr>
    </w:div>
    <w:div w:id="940651779">
      <w:bodyDiv w:val="1"/>
      <w:marLeft w:val="0"/>
      <w:marRight w:val="0"/>
      <w:marTop w:val="0"/>
      <w:marBottom w:val="0"/>
      <w:divBdr>
        <w:top w:val="none" w:sz="0" w:space="0" w:color="auto"/>
        <w:left w:val="none" w:sz="0" w:space="0" w:color="auto"/>
        <w:bottom w:val="none" w:sz="0" w:space="0" w:color="auto"/>
        <w:right w:val="none" w:sz="0" w:space="0" w:color="auto"/>
      </w:divBdr>
    </w:div>
    <w:div w:id="1125393190">
      <w:bodyDiv w:val="1"/>
      <w:marLeft w:val="0"/>
      <w:marRight w:val="0"/>
      <w:marTop w:val="0"/>
      <w:marBottom w:val="0"/>
      <w:divBdr>
        <w:top w:val="none" w:sz="0" w:space="0" w:color="auto"/>
        <w:left w:val="none" w:sz="0" w:space="0" w:color="auto"/>
        <w:bottom w:val="none" w:sz="0" w:space="0" w:color="auto"/>
        <w:right w:val="none" w:sz="0" w:space="0" w:color="auto"/>
      </w:divBdr>
    </w:div>
    <w:div w:id="1271858735">
      <w:bodyDiv w:val="1"/>
      <w:marLeft w:val="0"/>
      <w:marRight w:val="0"/>
      <w:marTop w:val="0"/>
      <w:marBottom w:val="0"/>
      <w:divBdr>
        <w:top w:val="none" w:sz="0" w:space="0" w:color="auto"/>
        <w:left w:val="none" w:sz="0" w:space="0" w:color="auto"/>
        <w:bottom w:val="none" w:sz="0" w:space="0" w:color="auto"/>
        <w:right w:val="none" w:sz="0" w:space="0" w:color="auto"/>
      </w:divBdr>
    </w:div>
    <w:div w:id="1462265296">
      <w:bodyDiv w:val="1"/>
      <w:marLeft w:val="0"/>
      <w:marRight w:val="0"/>
      <w:marTop w:val="0"/>
      <w:marBottom w:val="0"/>
      <w:divBdr>
        <w:top w:val="none" w:sz="0" w:space="0" w:color="auto"/>
        <w:left w:val="none" w:sz="0" w:space="0" w:color="auto"/>
        <w:bottom w:val="none" w:sz="0" w:space="0" w:color="auto"/>
        <w:right w:val="none" w:sz="0" w:space="0" w:color="auto"/>
      </w:divBdr>
    </w:div>
    <w:div w:id="1806046428">
      <w:bodyDiv w:val="1"/>
      <w:marLeft w:val="0"/>
      <w:marRight w:val="0"/>
      <w:marTop w:val="0"/>
      <w:marBottom w:val="0"/>
      <w:divBdr>
        <w:top w:val="none" w:sz="0" w:space="0" w:color="auto"/>
        <w:left w:val="none" w:sz="0" w:space="0" w:color="auto"/>
        <w:bottom w:val="none" w:sz="0" w:space="0" w:color="auto"/>
        <w:right w:val="none" w:sz="0" w:space="0" w:color="auto"/>
      </w:divBdr>
    </w:div>
    <w:div w:id="1955135781">
      <w:bodyDiv w:val="1"/>
      <w:marLeft w:val="0"/>
      <w:marRight w:val="0"/>
      <w:marTop w:val="0"/>
      <w:marBottom w:val="0"/>
      <w:divBdr>
        <w:top w:val="none" w:sz="0" w:space="0" w:color="auto"/>
        <w:left w:val="none" w:sz="0" w:space="0" w:color="auto"/>
        <w:bottom w:val="none" w:sz="0" w:space="0" w:color="auto"/>
        <w:right w:val="none" w:sz="0" w:space="0" w:color="auto"/>
      </w:divBdr>
      <w:divsChild>
        <w:div w:id="1543059853">
          <w:marLeft w:val="0"/>
          <w:marRight w:val="0"/>
          <w:marTop w:val="0"/>
          <w:marBottom w:val="0"/>
          <w:divBdr>
            <w:top w:val="none" w:sz="0" w:space="0" w:color="auto"/>
            <w:left w:val="none" w:sz="0" w:space="0" w:color="auto"/>
            <w:bottom w:val="none" w:sz="0" w:space="0" w:color="auto"/>
            <w:right w:val="none" w:sz="0" w:space="0" w:color="auto"/>
          </w:divBdr>
        </w:div>
        <w:div w:id="1562902898">
          <w:marLeft w:val="0"/>
          <w:marRight w:val="0"/>
          <w:marTop w:val="0"/>
          <w:marBottom w:val="0"/>
          <w:divBdr>
            <w:top w:val="none" w:sz="0" w:space="0" w:color="auto"/>
            <w:left w:val="none" w:sz="0" w:space="0" w:color="auto"/>
            <w:bottom w:val="none" w:sz="0" w:space="0" w:color="auto"/>
            <w:right w:val="none" w:sz="0" w:space="0" w:color="auto"/>
          </w:divBdr>
        </w:div>
      </w:divsChild>
    </w:div>
    <w:div w:id="2014187834">
      <w:bodyDiv w:val="1"/>
      <w:marLeft w:val="0"/>
      <w:marRight w:val="0"/>
      <w:marTop w:val="0"/>
      <w:marBottom w:val="0"/>
      <w:divBdr>
        <w:top w:val="none" w:sz="0" w:space="0" w:color="auto"/>
        <w:left w:val="none" w:sz="0" w:space="0" w:color="auto"/>
        <w:bottom w:val="none" w:sz="0" w:space="0" w:color="auto"/>
        <w:right w:val="none" w:sz="0" w:space="0" w:color="auto"/>
      </w:divBdr>
    </w:div>
    <w:div w:id="2047487666">
      <w:bodyDiv w:val="1"/>
      <w:marLeft w:val="0"/>
      <w:marRight w:val="0"/>
      <w:marTop w:val="0"/>
      <w:marBottom w:val="0"/>
      <w:divBdr>
        <w:top w:val="none" w:sz="0" w:space="0" w:color="auto"/>
        <w:left w:val="none" w:sz="0" w:space="0" w:color="auto"/>
        <w:bottom w:val="none" w:sz="0" w:space="0" w:color="auto"/>
        <w:right w:val="none" w:sz="0" w:space="0" w:color="auto"/>
      </w:divBdr>
    </w:div>
    <w:div w:id="208641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7.png"/><Relationship Id="rId42" Type="http://schemas.openxmlformats.org/officeDocument/2006/relationships/hyperlink" Target="https://www.ihrec.ie/app/uploads/2018/09/Disability-and-Discrimination.pdf" TargetMode="External"/><Relationship Id="rId47" Type="http://schemas.openxmlformats.org/officeDocument/2006/relationships/hyperlink" Target="https://www.cso.ie/en/releasesandpublications/ep/p-cpp5/censusofpopulation2022profile5-diversitymigrationethnicityirishtravellersreligion/irishtravellers/" TargetMode="External"/><Relationship Id="rId63" Type="http://schemas.openxmlformats.org/officeDocument/2006/relationships/hyperlink" Target="https://www.electoralcommission.org.uk/sites/default/files/2025-08/Young%20Voices%20on%20Democracy%202025.pdf" TargetMode="External"/><Relationship Id="rId68" Type="http://schemas.openxmlformats.org/officeDocument/2006/relationships/hyperlink" Target="https://ssrn.com/abstract=3504613" TargetMode="External"/><Relationship Id="rId84" Type="http://schemas.openxmlformats.org/officeDocument/2006/relationships/hyperlink" Target="https://www.rte.ie/brainstorm/2020/0114/1005247-voter-turnout-elections-ireland/" TargetMode="External"/><Relationship Id="rId89" Type="http://schemas.openxmlformats.org/officeDocument/2006/relationships/hyperlink" Target="https://www.esri.ie/publications/monitoring-report-on-integration-2024" TargetMode="External"/><Relationship Id="rId2" Type="http://schemas.openxmlformats.org/officeDocument/2006/relationships/customXml" Target="../customXml/item2.xml"/><Relationship Id="rId16" Type="http://schemas.openxmlformats.org/officeDocument/2006/relationships/hyperlink" Target="file:///C:/Users/lynchc06/AppData/Local/Microsoft/Windows/INetCache/Content.Outlook/8LEX1T8Q/ESS11%20Source%20Questionnaires.pdffile:/C:/Users/lynchc06/AppData/Local/Microsoft/Windows/INetCache/Content.Outlook/8LEX1T8Q/ESS11%20Source%20Questionnaires.pdf" TargetMode="External"/><Relationship Id="rId29" Type="http://schemas.openxmlformats.org/officeDocument/2006/relationships/image" Target="media/image13.svg"/><Relationship Id="rId107" Type="http://schemas.openxmlformats.org/officeDocument/2006/relationships/footer" Target="footer1.xml"/><Relationship Id="rId11" Type="http://schemas.openxmlformats.org/officeDocument/2006/relationships/image" Target="media/image1.png"/><Relationship Id="rId24" Type="http://schemas.openxmlformats.org/officeDocument/2006/relationships/image" Target="media/image9.sv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hyperlink" Target="https://www.electoralcommission.ie/app/uploads/2025/07/EC_RESEARCH_PROGRAMME_ENG_ACCESSIBLE-1.pdf" TargetMode="External"/><Relationship Id="rId45" Type="http://schemas.openxmlformats.org/officeDocument/2006/relationships/hyperlink" Target="https://commission.europa.eu/document/download/e1ed36e2-131a-4871-bdbb-6ae1e270e9ee_en?filename=Pilot%20Study%20on%20Political%20Participation%20of%20the%20Roma%20in%20the%20European%20Union" TargetMode="External"/><Relationship Id="rId53" Type="http://schemas.openxmlformats.org/officeDocument/2006/relationships/hyperlink" Target="https://www.oireachtas.ie/en/debates/debate/dail/2017-03-01/37/" TargetMode="External"/><Relationship Id="rId58" Type="http://schemas.openxmlformats.org/officeDocument/2006/relationships/hyperlink" Target="https://assets.gov.ie/static/documents/33a36e70/National_Human_Rights_Strategy_for_Disabled_People_WEB_04.09.25.pdf" TargetMode="External"/><Relationship Id="rId66" Type="http://schemas.openxmlformats.org/officeDocument/2006/relationships/hyperlink" Target="https://fra.europa.eu/sites/default/files/fra_uploads/fra-country_data-roma_survey-ireland_0.pdf" TargetMode="External"/><Relationship Id="rId74" Type="http://schemas.openxmlformats.org/officeDocument/2006/relationships/hyperlink" Target="https://www.ihrec.ie/publications/implementing-the-public-sector-equality-and-human-rights-dut" TargetMode="External"/><Relationship Id="rId79" Type="http://schemas.openxmlformats.org/officeDocument/2006/relationships/hyperlink" Target="https://data.oireachtas.ie/ie/oireachtas/committee/dail/33/joint_committee_on_disability_matters/reports/2022/2022-10-11_participation-of-people-with-disabilities-in-political-cultural-community-and-public-life_en.pdf" TargetMode="External"/><Relationship Id="rId87" Type="http://schemas.openxmlformats.org/officeDocument/2006/relationships/hyperlink" Target="https://cdn.osce.org/sites/default/files/f/documents/5/7/27299.pdf" TargetMode="External"/><Relationship Id="rId102" Type="http://schemas.openxmlformats.org/officeDocument/2006/relationships/hyperlink" Target="https://boltsmag.org/french-presidential-election-prisons/" TargetMode="External"/><Relationship Id="rId110"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gov.ie/en/department-of-housing-local-government-and-heritage/publications/homeless-report-august-2025/" TargetMode="External"/><Relationship Id="rId82" Type="http://schemas.openxmlformats.org/officeDocument/2006/relationships/hyperlink" Target="https://adriankavanaghelections.org/2016/02/26/voter-turnout-at-the-2011-general-election-a-geographical-overview/" TargetMode="External"/><Relationship Id="rId90" Type="http://schemas.openxmlformats.org/officeDocument/2006/relationships/hyperlink" Target="https://www.dublininquirer.com/for-dublin-s-homeless-a-precarious-right-to-vote/" TargetMode="External"/><Relationship Id="rId95" Type="http://schemas.openxmlformats.org/officeDocument/2006/relationships/hyperlink" Target="https://doi.org/10.1017/s0790966700017560" TargetMode="External"/><Relationship Id="rId19" Type="http://schemas.openxmlformats.org/officeDocument/2006/relationships/chart" Target="charts/chart1.xml"/><Relationship Id="rId14" Type="http://schemas.openxmlformats.org/officeDocument/2006/relationships/image" Target="media/image3.png"/><Relationship Id="rId22" Type="http://schemas.openxmlformats.org/officeDocument/2006/relationships/chart" Target="charts/chart2.xml"/><Relationship Id="rId27" Type="http://schemas.openxmlformats.org/officeDocument/2006/relationships/image" Target="media/image11.svg"/><Relationship Id="rId30" Type="http://schemas.openxmlformats.org/officeDocument/2006/relationships/image" Target="media/image14.png"/><Relationship Id="rId35" Type="http://schemas.openxmlformats.org/officeDocument/2006/relationships/image" Target="media/image19.svg"/><Relationship Id="rId43" Type="http://schemas.openxmlformats.org/officeDocument/2006/relationships/hyperlink" Target="https://doi.org/10.1177/1532673X18810012" TargetMode="External"/><Relationship Id="rId48" Type="http://schemas.openxmlformats.org/officeDocument/2006/relationships/hyperlink" Target="https://www.cso.ie/en/releasesandpublications/ep/p-cpp6/censusofpopulation2022profile6-homelessness/keyfindings/" TargetMode="External"/><Relationship Id="rId56" Type="http://schemas.openxmlformats.org/officeDocument/2006/relationships/hyperlink" Target="https://www.growingup.gov.ie/" TargetMode="External"/><Relationship Id="rId64" Type="http://schemas.openxmlformats.org/officeDocument/2006/relationships/hyperlink" Target="https://www.econstor.eu/bitstream/10419/201441/1/1019837934.pdf" TargetMode="External"/><Relationship Id="rId69" Type="http://schemas.openxmlformats.org/officeDocument/2006/relationships/hyperlink" Target="https://www.focusireland.ie/advocacy-campaigns/voter-registration%20drive/" TargetMode="External"/><Relationship Id="rId77" Type="http://schemas.openxmlformats.org/officeDocument/2006/relationships/hyperlink" Target="https://www.iprt.ie/elections-2024/voting-in-prison-in-ireland/" TargetMode="External"/><Relationship Id="rId100" Type="http://schemas.openxmlformats.org/officeDocument/2006/relationships/hyperlink" Target="https://doi.org/10.4135/978144627305014529528" TargetMode="External"/><Relationship Id="rId105" Type="http://schemas.openxmlformats.org/officeDocument/2006/relationships/hyperlink" Target="https://www.esri.ie/system/files/publications/RS56_0.pdf" TargetMode="External"/><Relationship Id="rId8" Type="http://schemas.openxmlformats.org/officeDocument/2006/relationships/webSettings" Target="webSettings.xml"/><Relationship Id="rId51" Type="http://schemas.openxmlformats.org/officeDocument/2006/relationships/hyperlink" Target="https://www.aec.gov.au/About_AEC/research/files/an-exploration-of-homelessness-and-electoral-participation.pdf" TargetMode="External"/><Relationship Id="rId72" Type="http://schemas.openxmlformats.org/officeDocument/2006/relationships/hyperlink" Target="https://www.electoralcommission.org.uk/blog/registering-missing-millions" TargetMode="External"/><Relationship Id="rId80" Type="http://schemas.openxmlformats.org/officeDocument/2006/relationships/hyperlink" Target="https://researchrepository.ul.ie/server/api/core/bitstreams/5fbe8c79-9959-46ea-be8a-1d42e39cf0d2/content" TargetMode="External"/><Relationship Id="rId85" Type="http://schemas.openxmlformats.org/officeDocument/2006/relationships/hyperlink" Target="https://doi.org/10.1017/S1755773922000029" TargetMode="External"/><Relationship Id="rId93" Type="http://schemas.openxmlformats.org/officeDocument/2006/relationships/hyperlink" Target="https://data.oireachtas.ie/ie/oireachtas/libraryResearch/2016/2016-01-28_l-rs-note-election-turnout-in-ireland-measurement-trends-and-policy-implications_en.pdf" TargetMode="External"/><Relationship Id="rId98" Type="http://schemas.openxmlformats.org/officeDocument/2006/relationships/hyperlink" Target="https://doi.org/10.26504/rs167"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chart" Target="charts/chart3.xml"/><Relationship Id="rId33" Type="http://schemas.openxmlformats.org/officeDocument/2006/relationships/image" Target="media/image17.svg"/><Relationship Id="rId38" Type="http://schemas.openxmlformats.org/officeDocument/2006/relationships/hyperlink" Target="https://immigrantcouncil.ie/news/public-webinar-series-diversity-politics" TargetMode="External"/><Relationship Id="rId46" Type="http://schemas.openxmlformats.org/officeDocument/2006/relationships/hyperlink" Target="https://www.cso.ie/en/releasesandpublications/ep/p-cpp4/censusofpopulation2022profile4-disabilityhealthandcarers/disability/" TargetMode="External"/><Relationship Id="rId59" Type="http://schemas.openxmlformats.org/officeDocument/2006/relationships/hyperlink" Target="https://www.gov.ie/en/department-of-education/consultations/traveller-and-roma-education-strategy/" TargetMode="External"/><Relationship Id="rId67" Type="http://schemas.openxmlformats.org/officeDocument/2006/relationships/hyperlink" Target="https://www.feantsa.org/epoch-files/Inspiring-Practice-Briefs/BRIEFS/BRIEF-15.pdf" TargetMode="External"/><Relationship Id="rId103" Type="http://schemas.openxmlformats.org/officeDocument/2006/relationships/hyperlink" Target="https://doi.org/10.1177/2053168020976952" TargetMode="External"/><Relationship Id="rId108" Type="http://schemas.openxmlformats.org/officeDocument/2006/relationships/image" Target="media/image23.png"/><Relationship Id="rId20" Type="http://schemas.openxmlformats.org/officeDocument/2006/relationships/image" Target="media/image6.png"/><Relationship Id="rId41" Type="http://schemas.openxmlformats.org/officeDocument/2006/relationships/hyperlink" Target="https://cdn.electoralcommission.ie/app/uploads/2025/08/15160302/GE_NEDS_-report_tagged.pdf" TargetMode="External"/><Relationship Id="rId54" Type="http://schemas.openxmlformats.org/officeDocument/2006/relationships/hyperlink" Target="https://www.oireachtas.ie/en/debates/debate/dail/2006-10-05/7/" TargetMode="External"/><Relationship Id="rId62" Type="http://schemas.openxmlformats.org/officeDocument/2006/relationships/hyperlink" Target="https://www.dublincity.ie/sites/default/files/2024-11/culture-recreational-and-economic-services-final-22.11.24-implementatikon-plan-22nd-november-2024.pdf" TargetMode="External"/><Relationship Id="rId70" Type="http://schemas.openxmlformats.org/officeDocument/2006/relationships/hyperlink" Target="https://www.maynoothuniversity.ie/sites/default/files/assets/document/Ireland%E2%80%99s%20Hidden%20Homelessness%20Crisis.pdf" TargetMode="External"/><Relationship Id="rId75" Type="http://schemas.openxmlformats.org/officeDocument/2006/relationships/hyperlink" Target="https://www.ihrec.ie/uploads/banners/HTML/uploads/banners/IHREC-2025-poll.pdf" TargetMode="External"/><Relationship Id="rId83" Type="http://schemas.openxmlformats.org/officeDocument/2006/relationships/hyperlink" Target="https://adriankavanaghelections.org/2016/04/15/a-geography-of-voter-turnout-at-the-2016-general-election-a-focus-on-dublin-city/" TargetMode="External"/><Relationship Id="rId88" Type="http://schemas.openxmlformats.org/officeDocument/2006/relationships/hyperlink" Target="https://www.immigrantcouncil.ie/sites/default/files/2021-09/Migrant%20candidates%20experience_LA2019.pdf" TargetMode="External"/><Relationship Id="rId91" Type="http://schemas.openxmlformats.org/officeDocument/2006/relationships/hyperlink" Target="https://cora.ucc.ie/server/api/core/bitstreams/3f78837b-a8cb-47b7-a7db-0f028b071793/content" TargetMode="External"/><Relationship Id="rId96" Type="http://schemas.openxmlformats.org/officeDocument/2006/relationships/hyperlink" Target="https://www.europarl.europa.eu/RegData/etudes/BRIE/2023/751459/EPRS_BRI(2023)751459_EN.pdf" TargetMode="Externa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un.org/development/desa/disabilities/convention-on-the-rights-of-persons-with-disabilities/article-29-participation-in-political-and-public-life.html" TargetMode="External"/><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hyperlink" Target="https://www.tasc.ie/assets/files/pdf/democratic_audit_ireland_survey.pdf" TargetMode="External"/><Relationship Id="rId57" Type="http://schemas.openxmlformats.org/officeDocument/2006/relationships/hyperlink" Target="https://assets.gov.ie/static/documents/national-action-plan-against-racism.pdf" TargetMode="External"/><Relationship Id="rId106" Type="http://schemas.openxmlformats.org/officeDocument/2006/relationships/header" Target="header2.xml"/><Relationship Id="rId10" Type="http://schemas.openxmlformats.org/officeDocument/2006/relationships/endnotes" Target="endnotes.xml"/><Relationship Id="rId31" Type="http://schemas.openxmlformats.org/officeDocument/2006/relationships/image" Target="media/image15.svg"/><Relationship Id="rId44" Type="http://schemas.openxmlformats.org/officeDocument/2006/relationships/hyperlink" Target="https://doi.org/10.1111/j.1468-2311.2011.00676.x" TargetMode="External"/><Relationship Id="rId52" Type="http://schemas.openxmlformats.org/officeDocument/2006/relationships/hyperlink" Target="https://www.feantsa.org/files/Observatory/Journals/Volume-16/EJH_16-2_A2.pdf" TargetMode="External"/><Relationship Id="rId60" Type="http://schemas.openxmlformats.org/officeDocument/2006/relationships/hyperlink" Target="https://assets.gov.ie/static/documents/all-ireland-traveller-health-study-our-geels-technical-report-1-health-survey-findings.pdf" TargetMode="External"/><Relationship Id="rId65" Type="http://schemas.openxmlformats.org/officeDocument/2006/relationships/hyperlink" Target="https://fra.europa.eu/sites/default/files/fra_uploads/fra-2020-roma-and-travellers-survey-country-sheet-ireland_en.pdf" TargetMode="External"/><Relationship Id="rId73" Type="http://schemas.openxmlformats.org/officeDocument/2006/relationships/hyperlink" Target="https://www.immigrantcouncil.ie/sites/default/files/2024-09/Strength%20in%20Diversity%20II%20Final.pdf" TargetMode="External"/><Relationship Id="rId78" Type="http://schemas.openxmlformats.org/officeDocument/2006/relationships/hyperlink" Target="https://data.oireachtas.ie/ie/oireachtas/parliamentaryBusiness/other/2024-05-15_submission-irish-traveller-movement-itm_en.pdf" TargetMode="External"/><Relationship Id="rId81" Type="http://schemas.openxmlformats.org/officeDocument/2006/relationships/hyperlink" Target="https://adriankavanaghelections.org/2012/05/03/voter-turnout-in-dublin-city-in-2011-a-geographical-perspective/" TargetMode="External"/><Relationship Id="rId86" Type="http://schemas.openxmlformats.org/officeDocument/2006/relationships/hyperlink" Target="https://doi.org/10.1017/ipm.2014.52" TargetMode="External"/><Relationship Id="rId94" Type="http://schemas.openxmlformats.org/officeDocument/2006/relationships/hyperlink" Target="https://elections.ca/res/rec/part/paper/special_needs/special_needs_e.pdf" TargetMode="External"/><Relationship Id="rId99" Type="http://schemas.openxmlformats.org/officeDocument/2006/relationships/hyperlink" Target="https://doi.org/10.1007/s11127-023-01045-0" TargetMode="External"/><Relationship Id="rId101" Type="http://schemas.openxmlformats.org/officeDocument/2006/relationships/hyperlink" Target="https://travellermovement.org.uk/news/no-id-no-vot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5.png"/><Relationship Id="rId39" Type="http://schemas.openxmlformats.org/officeDocument/2006/relationships/hyperlink" Target="https://doi.org/10.1017/S1537592724000975" TargetMode="External"/><Relationship Id="rId109" Type="http://schemas.openxmlformats.org/officeDocument/2006/relationships/image" Target="media/image24.svg"/><Relationship Id="rId34" Type="http://schemas.openxmlformats.org/officeDocument/2006/relationships/image" Target="media/image18.png"/><Relationship Id="rId50" Type="http://schemas.openxmlformats.org/officeDocument/2006/relationships/hyperlink" Target="https://www.lemonde.fr/en/2022-presidential-election/article/2022/04/27/2022-presidential-elections-french-inmates-choose-emmanuel-macron-over-marine-le-pen_5981704_16.html" TargetMode="External"/><Relationship Id="rId55" Type="http://schemas.openxmlformats.org/officeDocument/2006/relationships/hyperlink" Target="https://doi.org/10.1017/S0007123419000644" TargetMode="External"/><Relationship Id="rId76" Type="http://schemas.openxmlformats.org/officeDocument/2006/relationships/hyperlink" Target="https://www.inou.ie/analysis/e-bulletin/2023/12/08/census-2022-key-statistics/" TargetMode="External"/><Relationship Id="rId97" Type="http://schemas.openxmlformats.org/officeDocument/2006/relationships/hyperlink" Target="https://data.oireachtas.ie/ie/oireachtas/committee/dail/33/joint_committee_on_disability_matters/submissions/2021/2021-09-23_opening-statement-renee-dempsey-clifford-et-al-independent-chairperson-disability-stakeholders-group_en.pdf" TargetMode="External"/><Relationship Id="rId104" Type="http://schemas.openxmlformats.org/officeDocument/2006/relationships/hyperlink" Target="https://www.esri.ie/publications/living-in-ireland-survey-technical-report-and-codebook-for-data-users" TargetMode="External"/><Relationship Id="rId7" Type="http://schemas.openxmlformats.org/officeDocument/2006/relationships/settings" Target="settings.xml"/><Relationship Id="rId71" Type="http://schemas.openxmlformats.org/officeDocument/2006/relationships/hyperlink" Target="https://www.thejournal.ie/homeless-rock-the-vote-4993071-Feb2020/" TargetMode="External"/><Relationship Id="rId92" Type="http://schemas.openxmlformats.org/officeDocument/2006/relationships/hyperlink" Target="https://assets.gov.ie/static/documents/an-evidence-review-of-recidivism-and-policy-responses-may-2020.pdf"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www.oireachtas.ie/en/debates/debate/dail/2006-10-05/7/" TargetMode="External"/><Relationship Id="rId2" Type="http://schemas.openxmlformats.org/officeDocument/2006/relationships/hyperlink" Target="file:///C:\Users\Lynchc06\AppData\Local\Microsoft\Windows\INetCache\Content.Outlook\96M5LW90\PV4%20-%20Application%20for%20postal%20vote%20due%20to%20work_service%20or%20study%20reasons.pdf" TargetMode="External"/><Relationship Id="rId1" Type="http://schemas.openxmlformats.org/officeDocument/2006/relationships/hyperlink" Target="https://www.electoralcommission.ie/publications/post-electoral-event-review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view.officeapps.live.com/op/view.aspx?src=https%3A%2F%2Fcdn.electoralcommission.ie%2Fapp%2Fuploads%2F2025%2F09%2F05120902%2FResearch-Integrity-and-Ethics-policy-FINAL.docx&amp;wdOrigin=BROWSELIN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2.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itservices.gov.ie\dfs\myhome\ELC\lynchc06\Meta%20analysis%202024%20Scoping\Drafts%20of%20Paper%20-%20Electoral%20participation\Groups\ElecReg2024%25ofnon-Irish%20C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with disability 'to a great extent'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Sheet1!$C$1</c:f>
              <c:strCache>
                <c:ptCount val="1"/>
                <c:pt idx="0">
                  <c:v>Numbers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Sheet1!$B$2:$B$8</c:f>
              <c:strCache>
                <c:ptCount val="7"/>
                <c:pt idx="0">
                  <c:v>Blindness or visual impairment</c:v>
                </c:pt>
                <c:pt idx="1">
                  <c:v>Deafness or hearing impairment </c:v>
                </c:pt>
                <c:pt idx="2">
                  <c:v>Intellecutal disability </c:v>
                </c:pt>
                <c:pt idx="3">
                  <c:v>Difficulty with learning, remembering or concentrating </c:v>
                </c:pt>
                <c:pt idx="4">
                  <c:v>Psychological or emotional condition or mental health issue </c:v>
                </c:pt>
                <c:pt idx="5">
                  <c:v>Difficulty with basic physical activities </c:v>
                </c:pt>
                <c:pt idx="6">
                  <c:v>Difficulty with pain, breathing, or any other chronic illness/condition </c:v>
                </c:pt>
              </c:strCache>
            </c:strRef>
          </c:cat>
          <c:val>
            <c:numRef>
              <c:f>Sheet1!$C$2:$C$8</c:f>
              <c:numCache>
                <c:formatCode>General</c:formatCode>
                <c:ptCount val="7"/>
                <c:pt idx="0">
                  <c:v>30965</c:v>
                </c:pt>
                <c:pt idx="1">
                  <c:v>44998</c:v>
                </c:pt>
                <c:pt idx="2">
                  <c:v>47665</c:v>
                </c:pt>
                <c:pt idx="3">
                  <c:v>71887</c:v>
                </c:pt>
                <c:pt idx="4">
                  <c:v>82273</c:v>
                </c:pt>
                <c:pt idx="5" formatCode="#,##0">
                  <c:v>118433</c:v>
                </c:pt>
                <c:pt idx="6" formatCode="#,##0">
                  <c:v>144671</c:v>
                </c:pt>
              </c:numCache>
            </c:numRef>
          </c:val>
          <c:extLst>
            <c:ext xmlns:c16="http://schemas.microsoft.com/office/drawing/2014/chart" uri="{C3380CC4-5D6E-409C-BE32-E72D297353CC}">
              <c16:uniqueId val="{00000000-76B5-4838-958B-A5BFAF070980}"/>
            </c:ext>
          </c:extLst>
        </c:ser>
        <c:dLbls>
          <c:showLegendKey val="0"/>
          <c:showVal val="0"/>
          <c:showCatName val="0"/>
          <c:showSerName val="0"/>
          <c:showPercent val="0"/>
          <c:showBubbleSize val="0"/>
        </c:dLbls>
        <c:gapWidth val="182"/>
        <c:axId val="562221256"/>
        <c:axId val="562221616"/>
      </c:barChart>
      <c:catAx>
        <c:axId val="5622212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2221616"/>
        <c:crosses val="autoZero"/>
        <c:auto val="1"/>
        <c:lblAlgn val="ctr"/>
        <c:lblOffset val="100"/>
        <c:noMultiLvlLbl val="0"/>
      </c:catAx>
      <c:valAx>
        <c:axId val="5622216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2221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Sheet2!$B$2</c:f>
              <c:strCache>
                <c:ptCount val="1"/>
                <c:pt idx="0">
                  <c:v>% of local register non-Irish and non-UK (2024)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Sheet2!$A$3:$A$33</c:f>
              <c:strCache>
                <c:ptCount val="31"/>
                <c:pt idx="0">
                  <c:v>Carlow County Council</c:v>
                </c:pt>
                <c:pt idx="1">
                  <c:v>Cavan County Council</c:v>
                </c:pt>
                <c:pt idx="2">
                  <c:v>Clare County Council</c:v>
                </c:pt>
                <c:pt idx="3">
                  <c:v>Cork City Council</c:v>
                </c:pt>
                <c:pt idx="4">
                  <c:v>Cork County Council</c:v>
                </c:pt>
                <c:pt idx="5">
                  <c:v>Donegal County Council</c:v>
                </c:pt>
                <c:pt idx="6">
                  <c:v>Dublin City Council</c:v>
                </c:pt>
                <c:pt idx="7">
                  <c:v>Dún Laoghaire-Rathdown</c:v>
                </c:pt>
                <c:pt idx="8">
                  <c:v>Fingal County Council</c:v>
                </c:pt>
                <c:pt idx="9">
                  <c:v>Galway City Council</c:v>
                </c:pt>
                <c:pt idx="10">
                  <c:v>Galway County Council</c:v>
                </c:pt>
                <c:pt idx="11">
                  <c:v>Kerry County Council</c:v>
                </c:pt>
                <c:pt idx="12">
                  <c:v>Kildare County Council</c:v>
                </c:pt>
                <c:pt idx="13">
                  <c:v>Kilkenny County Council</c:v>
                </c:pt>
                <c:pt idx="14">
                  <c:v>Laois County Council</c:v>
                </c:pt>
                <c:pt idx="15">
                  <c:v>Leitrim County Council</c:v>
                </c:pt>
                <c:pt idx="16">
                  <c:v>Limerick City &amp; County</c:v>
                </c:pt>
                <c:pt idx="17">
                  <c:v>Longford County Council</c:v>
                </c:pt>
                <c:pt idx="18">
                  <c:v>Louth County Council</c:v>
                </c:pt>
                <c:pt idx="19">
                  <c:v>Mayo County Council</c:v>
                </c:pt>
                <c:pt idx="20">
                  <c:v>Meath County Council</c:v>
                </c:pt>
                <c:pt idx="21">
                  <c:v>Monaghan County Council</c:v>
                </c:pt>
                <c:pt idx="22">
                  <c:v>Offaly County Council</c:v>
                </c:pt>
                <c:pt idx="23">
                  <c:v>Roscommon County Council</c:v>
                </c:pt>
                <c:pt idx="24">
                  <c:v>Sligo County Council</c:v>
                </c:pt>
                <c:pt idx="25">
                  <c:v>South Dublin County Council</c:v>
                </c:pt>
                <c:pt idx="26">
                  <c:v>Tipperary County Council</c:v>
                </c:pt>
                <c:pt idx="27">
                  <c:v>Waterford City &amp; County</c:v>
                </c:pt>
                <c:pt idx="28">
                  <c:v>Westmeath County Council</c:v>
                </c:pt>
                <c:pt idx="29">
                  <c:v>Wexford County Council</c:v>
                </c:pt>
                <c:pt idx="30">
                  <c:v>Wicklow County Council</c:v>
                </c:pt>
              </c:strCache>
            </c:strRef>
          </c:cat>
          <c:val>
            <c:numRef>
              <c:f>Sheet2!$B$3:$B$33</c:f>
              <c:numCache>
                <c:formatCode>0%</c:formatCode>
                <c:ptCount val="31"/>
                <c:pt idx="0">
                  <c:v>4.9970243592111475E-2</c:v>
                </c:pt>
                <c:pt idx="1">
                  <c:v>4.7344600206804199E-2</c:v>
                </c:pt>
                <c:pt idx="2">
                  <c:v>4.7395723057378783E-2</c:v>
                </c:pt>
                <c:pt idx="3">
                  <c:v>6.1646901620177053E-2</c:v>
                </c:pt>
                <c:pt idx="4">
                  <c:v>4.8044803598399244E-2</c:v>
                </c:pt>
                <c:pt idx="5">
                  <c:v>3.957750899654737E-2</c:v>
                </c:pt>
                <c:pt idx="6">
                  <c:v>7.5589950088430599E-2</c:v>
                </c:pt>
                <c:pt idx="7">
                  <c:v>5.569426232943557E-2</c:v>
                </c:pt>
                <c:pt idx="8">
                  <c:v>9.1036860942030881E-2</c:v>
                </c:pt>
                <c:pt idx="9">
                  <c:v>0.11197921992923322</c:v>
                </c:pt>
                <c:pt idx="10">
                  <c:v>2.7949910068890624E-2</c:v>
                </c:pt>
                <c:pt idx="11">
                  <c:v>7.0527315674885044E-2</c:v>
                </c:pt>
                <c:pt idx="12">
                  <c:v>3.5458147658959896E-2</c:v>
                </c:pt>
                <c:pt idx="13">
                  <c:v>3.0137670773559846E-2</c:v>
                </c:pt>
                <c:pt idx="14">
                  <c:v>6.8856246390159373E-2</c:v>
                </c:pt>
                <c:pt idx="15">
                  <c:v>6.0551865099642312E-2</c:v>
                </c:pt>
                <c:pt idx="16">
                  <c:v>6.3124536443934995E-2</c:v>
                </c:pt>
                <c:pt idx="17">
                  <c:v>0.11388083152042543</c:v>
                </c:pt>
                <c:pt idx="18">
                  <c:v>7.1732411505616045E-2</c:v>
                </c:pt>
                <c:pt idx="19">
                  <c:v>4.4370171901039507E-2</c:v>
                </c:pt>
                <c:pt idx="20">
                  <c:v>4.6448282811209995E-2</c:v>
                </c:pt>
                <c:pt idx="21">
                  <c:v>8.4004343639232079E-2</c:v>
                </c:pt>
                <c:pt idx="22">
                  <c:v>4.0030679852475604E-2</c:v>
                </c:pt>
                <c:pt idx="23">
                  <c:v>4.3891099641464086E-2</c:v>
                </c:pt>
                <c:pt idx="24">
                  <c:v>4.9228903136371516E-2</c:v>
                </c:pt>
                <c:pt idx="25">
                  <c:v>7.6062859984253925E-2</c:v>
                </c:pt>
                <c:pt idx="26">
                  <c:v>4.7704224595235718E-2</c:v>
                </c:pt>
                <c:pt idx="27">
                  <c:v>3.5167284604519775E-2</c:v>
                </c:pt>
                <c:pt idx="28">
                  <c:v>5.4127236691511038E-2</c:v>
                </c:pt>
                <c:pt idx="29">
                  <c:v>3.969140950792327E-2</c:v>
                </c:pt>
                <c:pt idx="30">
                  <c:v>3.6802938960060289E-2</c:v>
                </c:pt>
              </c:numCache>
            </c:numRef>
          </c:val>
          <c:extLst>
            <c:ext xmlns:c16="http://schemas.microsoft.com/office/drawing/2014/chart" uri="{C3380CC4-5D6E-409C-BE32-E72D297353CC}">
              <c16:uniqueId val="{00000000-73DB-4590-A964-AAACC6F4AEFE}"/>
            </c:ext>
          </c:extLst>
        </c:ser>
        <c:ser>
          <c:idx val="1"/>
          <c:order val="1"/>
          <c:tx>
            <c:strRef>
              <c:f>Sheet2!$C$2</c:f>
              <c:strCache>
                <c:ptCount val="1"/>
                <c:pt idx="0">
                  <c:v>% of VAP non-Irish non-UK citizen (2022)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Sheet2!$A$3:$A$33</c:f>
              <c:strCache>
                <c:ptCount val="31"/>
                <c:pt idx="0">
                  <c:v>Carlow County Council</c:v>
                </c:pt>
                <c:pt idx="1">
                  <c:v>Cavan County Council</c:v>
                </c:pt>
                <c:pt idx="2">
                  <c:v>Clare County Council</c:v>
                </c:pt>
                <c:pt idx="3">
                  <c:v>Cork City Council</c:v>
                </c:pt>
                <c:pt idx="4">
                  <c:v>Cork County Council</c:v>
                </c:pt>
                <c:pt idx="5">
                  <c:v>Donegal County Council</c:v>
                </c:pt>
                <c:pt idx="6">
                  <c:v>Dublin City Council</c:v>
                </c:pt>
                <c:pt idx="7">
                  <c:v>Dún Laoghaire-Rathdown</c:v>
                </c:pt>
                <c:pt idx="8">
                  <c:v>Fingal County Council</c:v>
                </c:pt>
                <c:pt idx="9">
                  <c:v>Galway City Council</c:v>
                </c:pt>
                <c:pt idx="10">
                  <c:v>Galway County Council</c:v>
                </c:pt>
                <c:pt idx="11">
                  <c:v>Kerry County Council</c:v>
                </c:pt>
                <c:pt idx="12">
                  <c:v>Kildare County Council</c:v>
                </c:pt>
                <c:pt idx="13">
                  <c:v>Kilkenny County Council</c:v>
                </c:pt>
                <c:pt idx="14">
                  <c:v>Laois County Council</c:v>
                </c:pt>
                <c:pt idx="15">
                  <c:v>Leitrim County Council</c:v>
                </c:pt>
                <c:pt idx="16">
                  <c:v>Limerick City &amp; County</c:v>
                </c:pt>
                <c:pt idx="17">
                  <c:v>Longford County Council</c:v>
                </c:pt>
                <c:pt idx="18">
                  <c:v>Louth County Council</c:v>
                </c:pt>
                <c:pt idx="19">
                  <c:v>Mayo County Council</c:v>
                </c:pt>
                <c:pt idx="20">
                  <c:v>Meath County Council</c:v>
                </c:pt>
                <c:pt idx="21">
                  <c:v>Monaghan County Council</c:v>
                </c:pt>
                <c:pt idx="22">
                  <c:v>Offaly County Council</c:v>
                </c:pt>
                <c:pt idx="23">
                  <c:v>Roscommon County Council</c:v>
                </c:pt>
                <c:pt idx="24">
                  <c:v>Sligo County Council</c:v>
                </c:pt>
                <c:pt idx="25">
                  <c:v>South Dublin County Council</c:v>
                </c:pt>
                <c:pt idx="26">
                  <c:v>Tipperary County Council</c:v>
                </c:pt>
                <c:pt idx="27">
                  <c:v>Waterford City &amp; County</c:v>
                </c:pt>
                <c:pt idx="28">
                  <c:v>Westmeath County Council</c:v>
                </c:pt>
                <c:pt idx="29">
                  <c:v>Wexford County Council</c:v>
                </c:pt>
                <c:pt idx="30">
                  <c:v>Wicklow County Council</c:v>
                </c:pt>
              </c:strCache>
            </c:strRef>
          </c:cat>
          <c:val>
            <c:numRef>
              <c:f>Sheet2!$C$3:$C$33</c:f>
              <c:numCache>
                <c:formatCode>0%</c:formatCode>
                <c:ptCount val="31"/>
                <c:pt idx="0">
                  <c:v>0.141178236719638</c:v>
                </c:pt>
                <c:pt idx="1">
                  <c:v>0.13337908179490185</c:v>
                </c:pt>
                <c:pt idx="2">
                  <c:v>0.11473679811088124</c:v>
                </c:pt>
                <c:pt idx="3">
                  <c:v>0.17660800850741287</c:v>
                </c:pt>
                <c:pt idx="4">
                  <c:v>0.11114802747080567</c:v>
                </c:pt>
                <c:pt idx="5">
                  <c:v>7.1197987038730093E-2</c:v>
                </c:pt>
                <c:pt idx="6">
                  <c:v>0.27628618443145947</c:v>
                </c:pt>
                <c:pt idx="7">
                  <c:v>0.15804152291427079</c:v>
                </c:pt>
                <c:pt idx="8">
                  <c:v>0.21413703201585149</c:v>
                </c:pt>
                <c:pt idx="9">
                  <c:v>0.23700608130373566</c:v>
                </c:pt>
                <c:pt idx="10">
                  <c:v>9.5708645126903191E-2</c:v>
                </c:pt>
                <c:pt idx="11">
                  <c:v>0.11385967135555274</c:v>
                </c:pt>
                <c:pt idx="12">
                  <c:v>0.13774298531093324</c:v>
                </c:pt>
                <c:pt idx="13">
                  <c:v>9.4631822863027806E-2</c:v>
                </c:pt>
                <c:pt idx="14">
                  <c:v>0.1276697720396609</c:v>
                </c:pt>
                <c:pt idx="15">
                  <c:v>9.6917141001642657E-2</c:v>
                </c:pt>
                <c:pt idx="16">
                  <c:v>0.14722454741944754</c:v>
                </c:pt>
                <c:pt idx="17">
                  <c:v>0.20553986280048422</c:v>
                </c:pt>
                <c:pt idx="18">
                  <c:v>0.13937457157477046</c:v>
                </c:pt>
                <c:pt idx="19">
                  <c:v>9.5112133410005753E-2</c:v>
                </c:pt>
                <c:pt idx="20">
                  <c:v>0.13427049812755226</c:v>
                </c:pt>
                <c:pt idx="21">
                  <c:v>0.12576448582417352</c:v>
                </c:pt>
                <c:pt idx="22">
                  <c:v>0.10879072995174539</c:v>
                </c:pt>
                <c:pt idx="23">
                  <c:v>0.10776484903794965</c:v>
                </c:pt>
                <c:pt idx="24">
                  <c:v>0.10353967328984717</c:v>
                </c:pt>
                <c:pt idx="25">
                  <c:v>0.16464127132507594</c:v>
                </c:pt>
                <c:pt idx="26">
                  <c:v>0.10074104537222306</c:v>
                </c:pt>
                <c:pt idx="27">
                  <c:v>0.1267586664180187</c:v>
                </c:pt>
                <c:pt idx="28">
                  <c:v>0.13926377804704801</c:v>
                </c:pt>
                <c:pt idx="29">
                  <c:v>0.10050076167633618</c:v>
                </c:pt>
                <c:pt idx="30">
                  <c:v>0.10801336426271509</c:v>
                </c:pt>
              </c:numCache>
            </c:numRef>
          </c:val>
          <c:extLst>
            <c:ext xmlns:c16="http://schemas.microsoft.com/office/drawing/2014/chart" uri="{C3380CC4-5D6E-409C-BE32-E72D297353CC}">
              <c16:uniqueId val="{00000001-73DB-4590-A964-AAACC6F4AEFE}"/>
            </c:ext>
          </c:extLst>
        </c:ser>
        <c:dLbls>
          <c:showLegendKey val="0"/>
          <c:showVal val="0"/>
          <c:showCatName val="0"/>
          <c:showSerName val="0"/>
          <c:showPercent val="0"/>
          <c:showBubbleSize val="0"/>
        </c:dLbls>
        <c:gapWidth val="182"/>
        <c:axId val="1139599688"/>
        <c:axId val="1139603624"/>
      </c:barChart>
      <c:catAx>
        <c:axId val="11395996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9603624"/>
        <c:crosses val="autoZero"/>
        <c:auto val="1"/>
        <c:lblAlgn val="ctr"/>
        <c:lblOffset val="100"/>
        <c:noMultiLvlLbl val="0"/>
      </c:catAx>
      <c:valAx>
        <c:axId val="1139603624"/>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9599688"/>
        <c:crosses val="autoZero"/>
        <c:crossBetween val="between"/>
      </c:valAx>
      <c:spPr>
        <a:noFill/>
        <a:ln>
          <a:noFill/>
        </a:ln>
        <a:effectLst/>
      </c:spPr>
    </c:plotArea>
    <c:legend>
      <c:legendPos val="b"/>
      <c:layout>
        <c:manualLayout>
          <c:xMode val="edge"/>
          <c:yMode val="edge"/>
          <c:x val="3.5156167979002638E-2"/>
          <c:y val="0.94287599130753819"/>
          <c:w val="0.92413188976377958"/>
          <c:h val="4.816343521575931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Sheet1!$P$8</c:f>
              <c:strCache>
                <c:ptCount val="1"/>
                <c:pt idx="0">
                  <c:v>18-24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Sheet1!$Q$7:$U$7</c:f>
              <c:numCache>
                <c:formatCode>General</c:formatCode>
                <c:ptCount val="5"/>
                <c:pt idx="0">
                  <c:v>2002</c:v>
                </c:pt>
                <c:pt idx="1">
                  <c:v>2007</c:v>
                </c:pt>
                <c:pt idx="2">
                  <c:v>2011</c:v>
                </c:pt>
                <c:pt idx="3">
                  <c:v>2016</c:v>
                </c:pt>
                <c:pt idx="4">
                  <c:v>2020</c:v>
                </c:pt>
              </c:numCache>
            </c:numRef>
          </c:cat>
          <c:val>
            <c:numRef>
              <c:f>Sheet1!$Q$8:$U$8</c:f>
              <c:numCache>
                <c:formatCode>General</c:formatCode>
                <c:ptCount val="5"/>
                <c:pt idx="0">
                  <c:v>53.3</c:v>
                </c:pt>
                <c:pt idx="1">
                  <c:v>69.2</c:v>
                </c:pt>
                <c:pt idx="2">
                  <c:v>75.400000000000006</c:v>
                </c:pt>
                <c:pt idx="3">
                  <c:v>63.6</c:v>
                </c:pt>
                <c:pt idx="4">
                  <c:v>70</c:v>
                </c:pt>
              </c:numCache>
            </c:numRef>
          </c:val>
          <c:extLst>
            <c:ext xmlns:c16="http://schemas.microsoft.com/office/drawing/2014/chart" uri="{C3380CC4-5D6E-409C-BE32-E72D297353CC}">
              <c16:uniqueId val="{00000000-9C60-4039-A747-05ABC46EEE9F}"/>
            </c:ext>
          </c:extLst>
        </c:ser>
        <c:ser>
          <c:idx val="1"/>
          <c:order val="1"/>
          <c:tx>
            <c:strRef>
              <c:f>Sheet1!$P$9</c:f>
              <c:strCache>
                <c:ptCount val="1"/>
                <c:pt idx="0">
                  <c:v>All ages</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Sheet1!$Q$7:$U$7</c:f>
              <c:numCache>
                <c:formatCode>General</c:formatCode>
                <c:ptCount val="5"/>
                <c:pt idx="0">
                  <c:v>2002</c:v>
                </c:pt>
                <c:pt idx="1">
                  <c:v>2007</c:v>
                </c:pt>
                <c:pt idx="2">
                  <c:v>2011</c:v>
                </c:pt>
                <c:pt idx="3">
                  <c:v>2016</c:v>
                </c:pt>
                <c:pt idx="4">
                  <c:v>2020</c:v>
                </c:pt>
              </c:numCache>
            </c:numRef>
          </c:cat>
          <c:val>
            <c:numRef>
              <c:f>Sheet1!$Q$9:$U$9</c:f>
              <c:numCache>
                <c:formatCode>General</c:formatCode>
                <c:ptCount val="5"/>
                <c:pt idx="0">
                  <c:v>76.3</c:v>
                </c:pt>
                <c:pt idx="1">
                  <c:v>79.2</c:v>
                </c:pt>
                <c:pt idx="2">
                  <c:v>89.7</c:v>
                </c:pt>
                <c:pt idx="3">
                  <c:v>90</c:v>
                </c:pt>
                <c:pt idx="4">
                  <c:v>81</c:v>
                </c:pt>
              </c:numCache>
            </c:numRef>
          </c:val>
          <c:extLst>
            <c:ext xmlns:c16="http://schemas.microsoft.com/office/drawing/2014/chart" uri="{C3380CC4-5D6E-409C-BE32-E72D297353CC}">
              <c16:uniqueId val="{00000001-9C60-4039-A747-05ABC46EEE9F}"/>
            </c:ext>
          </c:extLst>
        </c:ser>
        <c:dLbls>
          <c:showLegendKey val="0"/>
          <c:showVal val="0"/>
          <c:showCatName val="0"/>
          <c:showSerName val="0"/>
          <c:showPercent val="0"/>
          <c:showBubbleSize val="0"/>
        </c:dLbls>
        <c:gapWidth val="219"/>
        <c:overlap val="-27"/>
        <c:axId val="547303288"/>
        <c:axId val="547302208"/>
      </c:barChart>
      <c:catAx>
        <c:axId val="547303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7302208"/>
        <c:crosses val="autoZero"/>
        <c:auto val="1"/>
        <c:lblAlgn val="ctr"/>
        <c:lblOffset val="100"/>
        <c:noMultiLvlLbl val="0"/>
      </c:catAx>
      <c:valAx>
        <c:axId val="547302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7303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004F9F"/>
      </a:accent1>
      <a:accent2>
        <a:srgbClr val="E8AD00"/>
      </a:accent2>
      <a:accent3>
        <a:srgbClr val="0092A0"/>
      </a:accent3>
      <a:accent4>
        <a:srgbClr val="EC6839"/>
      </a:accent4>
      <a:accent5>
        <a:srgbClr val="00A9DB"/>
      </a:accent5>
      <a:accent6>
        <a:srgbClr val="94C356"/>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8C225595AB5C4243B0B7FB90AC27A756" ma:contentTypeVersion="109" ma:contentTypeDescription="" ma:contentTypeScope="" ma:versionID="4ae182a9dfaaa646d7b1a984592cfa1c">
  <xsd:schema xmlns:xsd="http://www.w3.org/2001/XMLSchema" xmlns:xs="http://www.w3.org/2001/XMLSchema" xmlns:p="http://schemas.microsoft.com/office/2006/metadata/properties" xmlns:ns2="a0f19a4c-e449-4a50-bfc0-f8f44d0fe634" targetNamespace="http://schemas.microsoft.com/office/2006/metadata/properties" ma:root="true" ma:fieldsID="9dda6170b6cdabe31cc24065d3854958" ns2:_="">
    <xsd:import namespace="a0f19a4c-e449-4a50-bfc0-f8f44d0fe634"/>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f19a4c-e449-4a50-bfc0-f8f44d0fe634"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bfa2fe95-379f-4f3a-b41a-96c0264b015a}" ma:internalName="TaxCatchAll" ma:showField="CatchAllData" ma:web="a0f19a4c-e449-4a50-bfc0-f8f44d0fe63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fa2fe95-379f-4f3a-b41a-96c0264b015a}" ma:internalName="TaxCatchAllLabel" ma:readOnly="true" ma:showField="CatchAllDataLabel" ma:web="a0f19a4c-e449-4a50-bfc0-f8f44d0fe634">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21|d00e6b17-03cb-45b8-a3bf-61ab4aeada28" ma:fieldId="{11f8bb48-43d6-459a-8b80-9123185593c7}" ma:sspId="a262b1ce-3ba9-4ed1-b2c4-0afe6189c361" ma:termSetId="ce628de8-22c4-472e-b355-bb3a0dc6cdf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262b1ce-3ba9-4ed1-b2c4-0afe6189c361" ma:termSetId="9e7c5a13-eb4f-45a2-9850-e7ca475edcb0"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262b1ce-3ba9-4ed1-b2c4-0afe6189c361" ma:termSetId="b078cf18-8e09-4739-821b-c5d37bfdcaa3"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85253a02-d239-4f6c-897f-b3c1807baee2" ma:fieldId="{6bbd3faf-a5ab-4e5e-b8a6-a5e099cef439}" ma:sspId="a262b1ce-3ba9-4ed1-b2c4-0afe6189c361" ma:termSetId="3e25b108-95e2-4f34-b0c1-f816337d144c"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262b1ce-3ba9-4ed1-b2c4-0afe6189c361" ma:termSetId="b078cf18-8e09-4739-821b-c5d37bfdcaa3"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fbaa881fc4ae443f9fdafbdd527793df xmlns="a0f19a4c-e449-4a50-bfc0-f8f44d0fe634">
      <Terms xmlns="http://schemas.microsoft.com/office/infopath/2007/PartnerControls"/>
    </fbaa881fc4ae443f9fdafbdd527793df>
    <mbbd3fafa5ab4e5eb8a6a5e099cef439 xmlns="a0f19a4c-e449-4a50-bfc0-f8f44d0fe63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85253a02-d239-4f6c-897f-b3c1807baee2</TermId>
        </TermInfo>
      </Terms>
    </mbbd3fafa5ab4e5eb8a6a5e099cef439>
    <TaxCatchAll xmlns="a0f19a4c-e449-4a50-bfc0-f8f44d0fe634">
      <Value>4</Value>
      <Value>3</Value>
      <Value>2</Value>
      <Value>1</Value>
      <Value>7</Value>
    </TaxCatchAll>
    <m02c691f3efa402dab5cbaa8c240a9e7 xmlns="a0f19a4c-e449-4a50-bfc0-f8f44d0fe634">
      <Terms xmlns="http://schemas.microsoft.com/office/infopath/2007/PartnerControls">
        <TermInfo xmlns="http://schemas.microsoft.com/office/infopath/2007/PartnerControls">
          <TermName xmlns="http://schemas.microsoft.com/office/infopath/2007/PartnerControls">Meta-Analysis</TermName>
          <TermId xmlns="http://schemas.microsoft.com/office/infopath/2007/PartnerControls">3134935d-7c25-401c-87a2-d49ae146c0d1</TermId>
        </TermInfo>
        <TermInfo xmlns="http://schemas.microsoft.com/office/infopath/2007/PartnerControls">
          <TermName xmlns="http://schemas.microsoft.com/office/infopath/2007/PartnerControls">#Research</TermName>
          <TermId xmlns="http://schemas.microsoft.com/office/infopath/2007/PartnerControls">8d706f75-a06b-46ea-9a59-b7ca59acf98a</TermId>
        </TermInfo>
      </Terms>
    </m02c691f3efa402dab5cbaa8c240a9e7>
    <_vti_ItemDeclaredRecord xmlns="a0f19a4c-e449-4a50-bfc0-f8f44d0fe634" xsi:nil="true"/>
    <nb1b8a72855341e18dd75ce464e281f2 xmlns="a0f19a4c-e449-4a50-bfc0-f8f44d0fe634">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f481652e-73ae-4172-8455-6b1e4f5d79af</TermId>
        </TermInfo>
      </Terms>
    </nb1b8a72855341e18dd75ce464e281f2>
    <eDocs_FileStatus xmlns="a0f19a4c-e449-4a50-bfc0-f8f44d0fe634">Live</eDocs_FileStatus>
    <eDocs_eFileName xmlns="a0f19a4c-e449-4a50-bfc0-f8f44d0fe634">ELC021-006-2025</eDocs_eFileName>
    <h1f8bb4843d6459a8b809123185593c7 xmlns="a0f19a4c-e449-4a50-bfc0-f8f44d0fe634">
      <Terms xmlns="http://schemas.microsoft.com/office/infopath/2007/PartnerControls">
        <TermInfo xmlns="http://schemas.microsoft.com/office/infopath/2007/PartnerControls">
          <TermName xmlns="http://schemas.microsoft.com/office/infopath/2007/PartnerControls">021</TermName>
          <TermId xmlns="http://schemas.microsoft.com/office/infopath/2007/PartnerControls">d00e6b17-03cb-45b8-a3bf-61ab4aeada28</TermId>
        </TermInfo>
      </Terms>
    </h1f8bb4843d6459a8b809123185593c7>
  </documentManagement>
</p:properties>
</file>

<file path=customXml/itemProps1.xml><?xml version="1.0" encoding="utf-8"?>
<ds:datastoreItem xmlns:ds="http://schemas.openxmlformats.org/officeDocument/2006/customXml" ds:itemID="{5AB95036-DC5B-443B-9BA2-7C917FE18F03}">
  <ds:schemaRefs>
    <ds:schemaRef ds:uri="http://schemas.microsoft.com/sharepoint/v3/contenttype/forms"/>
  </ds:schemaRefs>
</ds:datastoreItem>
</file>

<file path=customXml/itemProps2.xml><?xml version="1.0" encoding="utf-8"?>
<ds:datastoreItem xmlns:ds="http://schemas.openxmlformats.org/officeDocument/2006/customXml" ds:itemID="{B8EDE7A0-67E9-4CC7-B58E-AD5455D08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f19a4c-e449-4a50-bfc0-f8f44d0fe6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562B5B-6A84-48B4-A780-7092BFF1EA87}">
  <ds:schemaRefs>
    <ds:schemaRef ds:uri="http://schemas.openxmlformats.org/officeDocument/2006/bibliography"/>
  </ds:schemaRefs>
</ds:datastoreItem>
</file>

<file path=customXml/itemProps4.xml><?xml version="1.0" encoding="utf-8"?>
<ds:datastoreItem xmlns:ds="http://schemas.openxmlformats.org/officeDocument/2006/customXml" ds:itemID="{5F0D587C-C7D4-48DD-A53B-E37F3C02789E}">
  <ds:schemaRefs>
    <ds:schemaRef ds:uri="http://schemas.microsoft.com/office/2006/metadata/properties"/>
    <ds:schemaRef ds:uri="http://schemas.microsoft.com/office/infopath/2007/PartnerControls"/>
    <ds:schemaRef ds:uri="a0f19a4c-e449-4a50-bfc0-f8f44d0fe634"/>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97</Pages>
  <Words>33369</Words>
  <Characters>190205</Characters>
  <Application>Microsoft Office Word</Application>
  <DocSecurity>0</DocSecurity>
  <Lines>1585</Lines>
  <Paragraphs>446</Paragraphs>
  <ScaleCrop>false</ScaleCrop>
  <HeadingPairs>
    <vt:vector size="2" baseType="variant">
      <vt:variant>
        <vt:lpstr>Title</vt:lpstr>
      </vt:variant>
      <vt:variant>
        <vt:i4>1</vt:i4>
      </vt:variant>
    </vt:vector>
  </HeadingPairs>
  <TitlesOfParts>
    <vt:vector size="1" baseType="lpstr">
      <vt:lpstr>STRAND D: EDUCATION, PUBLIC ENGAGEMENT AND INCLUSION</vt:lpstr>
    </vt:vector>
  </TitlesOfParts>
  <Company>BTS Desktop</Company>
  <LinksUpToDate>false</LinksUpToDate>
  <CharactersWithSpaces>223128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STRAND D: EDUCATION, PUBLIC ENGAGEMENT AND INCLUSION</dc:title>
  <dc:subject/>
  <dc:creator>Catherine Lynch (ELC)</dc:creator>
  <cp:keywords/>
  <dc:description/>
  <cp:lastModifiedBy>Claire Lowney (ELC)</cp:lastModifiedBy>
  <cp:revision>2</cp:revision>
  <cp:lastPrinted>2026-08-17T09:51:00Z</cp:lastPrinted>
  <dcterms:created xsi:type="dcterms:W3CDTF">2026-08-27T15:03:00Z</dcterms:created>
  <dcterms:modified xsi:type="dcterms:W3CDTF">2026-08-27T15:03:00Z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0x0101000BC94875665D404BB1351B53C41FD2C0008C225595AB5C4243B0B7FB90AC27A756</vt:lpwstr>
  </property>
  <property fmtid="{D5CDD505-2E9C-101B-9397-08002B2CF9AE}" pid="3" name="eDocs_FileTopics">
    <vt:lpwstr>7;#Meta-Analysis|3134935d-7c25-401c-87a2-d49ae146c0d1;#3;##Research|8d706f75-a06b-46ea-9a59-b7ca59acf98a</vt:lpwstr>
  </property>
  <property fmtid="{D5CDD505-2E9C-101B-9397-08002B2CF9AE}" pid="4" name="eDocs_SecurityClassification">
    <vt:lpwstr>4;#Unclassified|85253a02-d239-4f6c-897f-b3c1807baee2</vt:lpwstr>
  </property>
  <property fmtid="{D5CDD505-2E9C-101B-9397-08002B2CF9AE}" pid="5" name="eDocs_Series">
    <vt:lpwstr>1;#021|d00e6b17-03cb-45b8-a3bf-61ab4aeada28</vt:lpwstr>
  </property>
  <property fmtid="{D5CDD505-2E9C-101B-9397-08002B2CF9AE}" pid="6" name="eDocs_DocumentTopics">
    <vt:lpwstr/>
  </property>
  <property fmtid="{D5CDD505-2E9C-101B-9397-08002B2CF9AE}" pid="7" name="eDocs_Year">
    <vt:lpwstr>2;#2025|f481652e-73ae-4172-8455-6b1e4f5d79af</vt:lpwstr>
  </property>
  <property fmtid="{D5CDD505-2E9C-101B-9397-08002B2CF9AE}" pid="8" name="ge25f6a3ef6f42d4865685f2a74bf8c7">
    <vt:lpwstr/>
  </property>
  <property fmtid="{D5CDD505-2E9C-101B-9397-08002B2CF9AE}" pid="9" name="eDocs_RetentionPeriodTerm">
    <vt:lpwstr/>
  </property>
</Properties>
</file>